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80"/>
      </w:pPr>
      <w:r>
        <w:t xml:space="preserve"/>
      </w:r>
    </w:p>
    <w:p>
      <w:pPr>
        <w:spacing w:after="0" w:before="0" w:line="180"/>
      </w:pPr>
      <w:r>
        <w:t xml:space="preserve"/>
      </w:r>
    </w:p>
    <w:p>
      <w:pPr>
        <w:spacing w:after="0" w:before="0" w:line="180"/>
      </w:pPr>
      <w:r>
        <w:t xml:space="preserve"/>
      </w:r>
    </w:p>
    <w:p>
      <w:pPr>
        <w:spacing w:after="60" w:before="0" w:line="260"/>
        <w:jc w:val="center"/>
      </w:pPr>
      <w:r>
        <w:rPr>
          <w:rFonts w:ascii="Arial" w:cs="Arial" w:eastAsia="Arial" w:hAnsi="Arial"/>
          <w:color w:val="9CA3AF"/>
          <w:sz w:val="20"/>
          <w:szCs w:val="20"/>
        </w:rPr>
        <w:t xml:space="preserve">PROJECT REQUIREMENTS DOCUMENT — v3.0</w:t>
      </w:r>
    </w:p>
    <w:p>
      <w:pPr>
        <w:spacing w:after="100" w:before="0" w:line="260"/>
        <w:jc w:val="center"/>
      </w:pPr>
      <w:r>
        <w:rPr>
          <w:rFonts w:ascii="맑은 고딕" w:cs="맑은 고딕" w:eastAsia="맑은 고딕" w:hAnsi="맑은 고딕"/>
          <w:color w:val="0F6E56"/>
          <w:sz w:val="19"/>
          <w:szCs w:val="19"/>
        </w:rPr>
        <w:t xml:space="preserve">Sery &amp; Leduc (2022) 실험 데이터 완전 통합 | 수소 탱크→바퀴 물리 원리 명세</w:t>
      </w:r>
    </w:p>
    <w:p>
      <w:pPr>
        <w:spacing w:after="200" w:before="0" w:line="500"/>
        <w:jc w:val="center"/>
      </w:pPr>
      <w:r>
        <w:rPr>
          <w:rFonts w:ascii="맑은 고딕" w:cs="맑은 고딕" w:eastAsia="맑은 고딕" w:hAnsi="맑은 고딕"/>
          <w:b/>
          <w:bCs/>
          <w:color w:val="1B3A6B"/>
          <w:sz w:val="42"/>
          <w:szCs w:val="42"/>
        </w:rPr>
        <w:t xml:space="preserve">수소 연료전지 차량
완전 물리 기반 시뮬레이터
&amp; SAC 강화학습 EMS
비교 플랫폼</w:t>
      </w:r>
    </w:p>
    <w:p>
      <w:pPr>
        <w:spacing w:after="260" w:before="0" w:line="320"/>
        <w:jc w:val="center"/>
      </w:pPr>
      <w:r>
        <w:rPr>
          <w:rFonts w:ascii="맑은 고딕" w:cs="맑은 고딕" w:eastAsia="맑은 고딕" w:hAnsi="맑은 고딕"/>
          <w:b/>
          <w:bCs/>
          <w:color w:val="0F6E56"/>
          <w:sz w:val="21"/>
          <w:szCs w:val="21"/>
        </w:rPr>
        <w:t xml:space="preserve">H₂ Tank(700 bar) → Regulator → PEMFC Stack → BoP →
DC Bus → Battery/SC → Inverter → PMSM → Gearbox → Wheel</w:t>
      </w:r>
    </w:p>
    <w:p>
      <w:pPr>
        <w:pBdr>
          <w:bottom w:val="single" w:color="1B3A6B" w:sz="8"/>
        </w:pBdr>
        <w:spacing w:after="240" w:before="0" w:line="200"/>
      </w:pPr>
      <w:r>
        <w:rPr>
          <w:rFonts w:ascii="맑은 고딕" w:cs="맑은 고딕" w:eastAsia="맑은 고딕" w:hAnsi="맑은 고딕"/>
          <w:sz w:val="22"/>
          <w:szCs w:val="22"/>
        </w:rPr>
        <w:t xml:space="preserve"/>
      </w:r>
    </w:p>
    <w:p>
      <w:pPr>
        <w:spacing w:after="38" w:before="0" w:line="265"/>
        <w:jc w:val="center"/>
      </w:pPr>
      <w:r>
        <w:rPr>
          <w:rFonts w:ascii="맑은 고딕" w:cs="맑은 고딕" w:eastAsia="맑은 고딕" w:hAnsi="맑은 고딕"/>
          <w:b/>
          <w:bCs/>
          <w:color w:val="9CA3AF"/>
          <w:sz w:val="22"/>
          <w:szCs w:val="22"/>
        </w:rPr>
        <w:t xml:space="preserve">문서 버전:  </w:t>
      </w:r>
      <w:r>
        <w:rPr>
          <w:rFonts w:ascii="맑은 고딕" w:cs="맑은 고딕" w:eastAsia="맑은 고딕" w:hAnsi="맑은 고딕"/>
          <w:sz w:val="22"/>
          <w:szCs w:val="22"/>
        </w:rPr>
        <w:t xml:space="preserve">PRD v3.0 — 수소 탱크~바퀴 완전 물리 원리 + 시나리오 설계 통합</w:t>
      </w:r>
    </w:p>
    <w:p>
      <w:pPr>
        <w:spacing w:after="38" w:before="0" w:line="265"/>
        <w:jc w:val="center"/>
      </w:pPr>
      <w:r>
        <w:rPr>
          <w:rFonts w:ascii="맑은 고딕" w:cs="맑은 고딕" w:eastAsia="맑은 고딕" w:hAnsi="맑은 고딕"/>
          <w:b/>
          <w:bCs/>
          <w:color w:val="9CA3AF"/>
          <w:sz w:val="22"/>
          <w:szCs w:val="22"/>
        </w:rPr>
        <w:t xml:space="preserve">핵심 목표:  </w:t>
      </w:r>
      <w:r>
        <w:rPr>
          <w:rFonts w:ascii="맑은 고딕" w:cs="맑은 고딕" w:eastAsia="맑은 고딕" w:hAnsi="맑은 고딕"/>
          <w:sz w:val="22"/>
          <w:szCs w:val="22"/>
        </w:rPr>
        <w:t xml:space="preserve">1회 수소 충전 최대 주행 거리 달성 (시내 5h/10h + 고속 5h/10h)</w:t>
      </w:r>
    </w:p>
    <w:p>
      <w:pPr>
        <w:spacing w:after="38" w:before="0" w:line="265"/>
        <w:jc w:val="center"/>
      </w:pPr>
      <w:r>
        <w:rPr>
          <w:rFonts w:ascii="맑은 고딕" w:cs="맑은 고딕" w:eastAsia="맑은 고딕" w:hAnsi="맑은 고딕"/>
          <w:b/>
          <w:bCs/>
          <w:color w:val="9CA3AF"/>
          <w:sz w:val="22"/>
          <w:szCs w:val="22"/>
        </w:rPr>
        <w:t xml:space="preserve">RL 제어 범위:  </w:t>
      </w:r>
      <w:r>
        <w:rPr>
          <w:rFonts w:ascii="맑은 고딕" w:cs="맑은 고딕" w:eastAsia="맑은 고딕" w:hAnsi="맑은 고딕"/>
          <w:sz w:val="22"/>
          <w:szCs w:val="22"/>
        </w:rPr>
        <w:t xml:space="preserve">H₂ 탱크~배터리 EMS만 제어 (주행 속도·경로 완전 고정)</w:t>
      </w:r>
    </w:p>
    <w:p>
      <w:pPr>
        <w:spacing w:after="38" w:before="0" w:line="265"/>
        <w:jc w:val="center"/>
      </w:pPr>
      <w:r>
        <w:rPr>
          <w:rFonts w:ascii="맑은 고딕" w:cs="맑은 고딕" w:eastAsia="맑은 고딕" w:hAnsi="맑은 고딕"/>
          <w:b/>
          <w:bCs/>
          <w:color w:val="9CA3AF"/>
          <w:sz w:val="22"/>
          <w:szCs w:val="22"/>
        </w:rPr>
        <w:t xml:space="preserve">비교 구조:  </w:t>
      </w:r>
      <w:r>
        <w:rPr>
          <w:rFonts w:ascii="맑은 고딕" w:cs="맑은 고딕" w:eastAsia="맑은 고딕" w:hAnsi="맑은 고딕"/>
          <w:sz w:val="22"/>
          <w:szCs w:val="22"/>
        </w:rPr>
        <w:t xml:space="preserve">규칙 기반 EMS vs SAC EMS × 4개 시나리오 = 8 인스턴스 동시 실행</w:t>
      </w:r>
    </w:p>
    <w:p>
      <w:pPr>
        <w:spacing w:after="38" w:before="0" w:line="265"/>
        <w:jc w:val="center"/>
      </w:pPr>
      <w:r>
        <w:rPr>
          <w:rFonts w:ascii="맑은 고딕" w:cs="맑은 고딕" w:eastAsia="맑은 고딕" w:hAnsi="맑은 고딕"/>
          <w:b/>
          <w:bCs/>
          <w:color w:val="9CA3AF"/>
          <w:sz w:val="22"/>
          <w:szCs w:val="22"/>
        </w:rPr>
        <w:t xml:space="preserve">물리 모델:  </w:t>
      </w:r>
      <w:r>
        <w:rPr>
          <w:rFonts w:ascii="맑은 고딕" w:cs="맑은 고딕" w:eastAsia="맑은 고딕" w:hAnsi="맑은 고딕"/>
          <w:sz w:val="22"/>
          <w:szCs w:val="22"/>
        </w:rPr>
        <w:t xml:space="preserve">수소 탱크→감압기→PEMFC→BoP→DC버스→배터리/SC→인버터→PMSM→바퀴</w:t>
      </w:r>
    </w:p>
    <w:p>
      <w:pPr>
        <w:spacing w:after="38" w:before="0" w:line="265"/>
        <w:jc w:val="center"/>
      </w:pPr>
      <w:r>
        <w:rPr>
          <w:rFonts w:ascii="맑은 고딕" w:cs="맑은 고딕" w:eastAsia="맑은 고딕" w:hAnsi="맑은 고딕"/>
          <w:b/>
          <w:bCs/>
          <w:color w:val="9CA3AF"/>
          <w:sz w:val="22"/>
          <w:szCs w:val="22"/>
        </w:rPr>
        <w:t xml:space="preserve">실험 근거:  </w:t>
      </w:r>
      <w:r>
        <w:rPr>
          <w:rFonts w:ascii="맑은 고딕" w:cs="맑은 고딕" w:eastAsia="맑은 고딕" w:hAnsi="맑은 고딕"/>
          <w:sz w:val="22"/>
          <w:szCs w:val="22"/>
        </w:rPr>
        <w:t xml:space="preserve">Sery &amp; Leduc, Int. J. Engine Research, 2022, 23(5), pp.709–720</w:t>
      </w:r>
    </w:p>
    <w:p>
      <w:pPr>
        <w:spacing w:after="38" w:before="0" w:line="265"/>
        <w:jc w:val="center"/>
      </w:pPr>
      <w:r>
        <w:rPr>
          <w:rFonts w:ascii="맑은 고딕" w:cs="맑은 고딕" w:eastAsia="맑은 고딕" w:hAnsi="맑은 고딕"/>
          <w:b/>
          <w:bCs/>
          <w:color w:val="9CA3AF"/>
          <w:sz w:val="22"/>
          <w:szCs w:val="22"/>
        </w:rPr>
        <w:t xml:space="preserve">참조 차종:  </w:t>
      </w:r>
      <w:r>
        <w:rPr>
          <w:rFonts w:ascii="맑은 고딕" w:cs="맑은 고딕" w:eastAsia="맑은 고딕" w:hAnsi="맑은 고딕"/>
          <w:sz w:val="22"/>
          <w:szCs w:val="22"/>
        </w:rPr>
        <w:t xml:space="preserve">현대 넥쏘 (700 bar × 3탱크, 6.33 kg H₂, 82 kWe sys, η_max=66.8%)</w:t>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목  차</w:t>
      </w:r>
    </w:p>
    <w:p>
      <w:pPr>
        <w:spacing w:after="0" w:before="0" w:line="180"/>
      </w:pPr>
      <w:r>
        <w:t xml:space="preserve"/>
      </w:r>
    </w:p>
    <w:p>
      <w:pPr>
        <w:tabs>
          <w:tab w:val="right" w:pos="8400" w:leader="dot"/>
        </w:tabs>
        <w:spacing w:after="12" w:before="55" w:line="280"/>
      </w:pPr>
      <w:r>
        <w:rPr>
          <w:rFonts w:ascii="맑은 고딕" w:cs="맑은 고딕" w:eastAsia="맑은 고딕" w:hAnsi="맑은 고딕"/>
          <w:b/>
          <w:bCs/>
          <w:color w:val="1B3A6B"/>
          <w:sz w:val="21"/>
          <w:szCs w:val="21"/>
        </w:rPr>
        <w:t xml:space="preserve">1  프로젝트 개요 및 핵심 목표</w:t>
      </w:r>
      <w:r>
        <w:rPr>
          <w:rFonts w:ascii="맑은 고딕" w:cs="맑은 고딕" w:eastAsia="맑은 고딕" w:hAnsi="맑은 고딕"/>
          <w:sz w:val="21"/>
          <w:szCs w:val="21"/>
        </w:rPr>
        <w:t xml:space="preserve">	4</w:t>
      </w:r>
    </w:p>
    <w:p>
      <w:pPr>
        <w:tabs>
          <w:tab w:val="right" w:pos="8400" w:leader="dot"/>
        </w:tabs>
        <w:spacing w:after="12" w:before="55" w:line="280"/>
      </w:pPr>
      <w:r>
        <w:rPr>
          <w:rFonts w:ascii="맑은 고딕" w:cs="맑은 고딕" w:eastAsia="맑은 고딕" w:hAnsi="맑은 고딕"/>
          <w:b/>
          <w:bCs/>
          <w:color w:val="1B3A6B"/>
          <w:sz w:val="21"/>
          <w:szCs w:val="21"/>
        </w:rPr>
        <w:t xml:space="preserve">2  실험 데이터 기반 모델 보정 근거 (Sery &amp; Leduc 2022)</w:t>
      </w:r>
      <w:r>
        <w:rPr>
          <w:rFonts w:ascii="맑은 고딕" w:cs="맑은 고딕" w:eastAsia="맑은 고딕" w:hAnsi="맑은 고딕"/>
          <w:sz w:val="21"/>
          <w:szCs w:val="21"/>
        </w:rPr>
        <w:t xml:space="preserve">	6</w:t>
      </w:r>
    </w:p>
    <w:p>
      <w:pPr>
        <w:tabs>
          <w:tab w:val="right" w:pos="8400" w:leader="dot"/>
        </w:tabs>
        <w:spacing w:after="12" w:before="55" w:line="280"/>
      </w:pPr>
      <w:r>
        <w:rPr>
          <w:rFonts w:ascii="맑은 고딕" w:cs="맑은 고딕" w:eastAsia="맑은 고딕" w:hAnsi="맑은 고딕"/>
          <w:b/>
          <w:bCs/>
          <w:color w:val="1B3A6B"/>
          <w:sz w:val="21"/>
          <w:szCs w:val="21"/>
        </w:rPr>
        <w:t xml:space="preserve">3  수소 연료전지 차량 완전 물리 원리 및 모델</w:t>
      </w:r>
      <w:r>
        <w:rPr>
          <w:rFonts w:ascii="맑은 고딕" w:cs="맑은 고딕" w:eastAsia="맑은 고딕" w:hAnsi="맑은 고딕"/>
          <w:sz w:val="21"/>
          <w:szCs w:val="21"/>
        </w:rPr>
        <w:t xml:space="preserve">	9</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3.1  수소 고압 탱크 (700 bar 저장 → 감압 공급)</w:t>
      </w:r>
      <w:r>
        <w:rPr>
          <w:rFonts w:ascii="맑은 고딕" w:cs="맑은 고딕" w:eastAsia="맑은 고딕" w:hAnsi="맑은 고딕"/>
          <w:sz w:val="21"/>
          <w:szCs w:val="21"/>
        </w:rPr>
        <w:t xml:space="preserve">	9</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3.2  PEMFC 스택 전기화학 모델</w:t>
      </w:r>
      <w:r>
        <w:rPr>
          <w:rFonts w:ascii="맑은 고딕" w:cs="맑은 고딕" w:eastAsia="맑은 고딕" w:hAnsi="맑은 고딕"/>
          <w:sz w:val="21"/>
          <w:szCs w:val="21"/>
        </w:rPr>
        <w:t xml:space="preserve">	11</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3.3  BoP 상세 모델 (압축기·냉각·12V 부하)</w:t>
      </w:r>
      <w:r>
        <w:rPr>
          <w:rFonts w:ascii="맑은 고딕" w:cs="맑은 고딕" w:eastAsia="맑은 고딕" w:hAnsi="맑은 고딕"/>
          <w:sz w:val="21"/>
          <w:szCs w:val="21"/>
        </w:rPr>
        <w:t xml:space="preserve">	14</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3.4  DC 버스 및 전력 분배 구조</w:t>
      </w:r>
      <w:r>
        <w:rPr>
          <w:rFonts w:ascii="맑은 고딕" w:cs="맑은 고딕" w:eastAsia="맑은 고딕" w:hAnsi="맑은 고딕"/>
          <w:sz w:val="21"/>
          <w:szCs w:val="21"/>
        </w:rPr>
        <w:t xml:space="preserve">	15</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3.5  리튬이온 배터리 모델 (2RC ECM + SOH 열화)</w:t>
      </w:r>
      <w:r>
        <w:rPr>
          <w:rFonts w:ascii="맑은 고딕" w:cs="맑은 고딕" w:eastAsia="맑은 고딕" w:hAnsi="맑은 고딕"/>
          <w:sz w:val="21"/>
          <w:szCs w:val="21"/>
        </w:rPr>
        <w:t xml:space="preserve">	16</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3.6  슈퍼커패시터 모델</w:t>
      </w:r>
      <w:r>
        <w:rPr>
          <w:rFonts w:ascii="맑은 고딕" w:cs="맑은 고딕" w:eastAsia="맑은 고딕" w:hAnsi="맑은 고딕"/>
          <w:sz w:val="21"/>
          <w:szCs w:val="21"/>
        </w:rPr>
        <w:t xml:space="preserve">	18</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3.7  3상 인버터 및 PMSM 구동 모터 (d-q 모델)</w:t>
      </w:r>
      <w:r>
        <w:rPr>
          <w:rFonts w:ascii="맑은 고딕" w:cs="맑은 고딕" w:eastAsia="맑은 고딕" w:hAnsi="맑은 고딕"/>
          <w:sz w:val="21"/>
          <w:szCs w:val="21"/>
        </w:rPr>
        <w:t xml:space="preserve">	19</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3.8  기어박스·차동 장치 및 휠 동역학</w:t>
      </w:r>
      <w:r>
        <w:rPr>
          <w:rFonts w:ascii="맑은 고딕" w:cs="맑은 고딕" w:eastAsia="맑은 고딕" w:hAnsi="맑은 고딕"/>
          <w:sz w:val="21"/>
          <w:szCs w:val="21"/>
        </w:rPr>
        <w:t xml:space="preserve">	21</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3.9  회생 제동 에너지 회수 모델</w:t>
      </w:r>
      <w:r>
        <w:rPr>
          <w:rFonts w:ascii="맑은 고딕" w:cs="맑은 고딕" w:eastAsia="맑은 고딕" w:hAnsi="맑은 고딕"/>
          <w:sz w:val="21"/>
          <w:szCs w:val="21"/>
        </w:rPr>
        <w:t xml:space="preserve">	22</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3.10  열관리 시스템 (TMS)</w:t>
      </w:r>
      <w:r>
        <w:rPr>
          <w:rFonts w:ascii="맑은 고딕" w:cs="맑은 고딕" w:eastAsia="맑은 고딕" w:hAnsi="맑은 고딕"/>
          <w:sz w:val="21"/>
          <w:szCs w:val="21"/>
        </w:rPr>
        <w:t xml:space="preserve">	23</w:t>
      </w:r>
    </w:p>
    <w:p>
      <w:pPr>
        <w:tabs>
          <w:tab w:val="right" w:pos="8400" w:leader="dot"/>
        </w:tabs>
        <w:spacing w:after="12" w:before="12" w:line="280"/>
      </w:pPr>
      <w:r>
        <w:rPr>
          <w:rFonts w:ascii="맑은 고딕" w:cs="맑은 고딕" w:eastAsia="맑은 고딕" w:hAnsi="맑은 고딕"/>
          <w:b w:val="false"/>
          <w:bCs w:val="false"/>
          <w:color w:val="111827"/>
          <w:sz w:val="21"/>
          <w:szCs w:val="21"/>
        </w:rPr>
        <w:t xml:space="preserve">    3.11  DWT 부하 분해기</w:t>
      </w:r>
      <w:r>
        <w:rPr>
          <w:rFonts w:ascii="맑은 고딕" w:cs="맑은 고딕" w:eastAsia="맑은 고딕" w:hAnsi="맑은 고딕"/>
          <w:sz w:val="21"/>
          <w:szCs w:val="21"/>
        </w:rPr>
        <w:t xml:space="preserve">	24</w:t>
      </w:r>
    </w:p>
    <w:p>
      <w:pPr>
        <w:tabs>
          <w:tab w:val="right" w:pos="8400" w:leader="dot"/>
        </w:tabs>
        <w:spacing w:after="12" w:before="55" w:line="280"/>
      </w:pPr>
      <w:r>
        <w:rPr>
          <w:rFonts w:ascii="맑은 고딕" w:cs="맑은 고딕" w:eastAsia="맑은 고딕" w:hAnsi="맑은 고딕"/>
          <w:b/>
          <w:bCs/>
          <w:color w:val="1B3A6B"/>
          <w:sz w:val="21"/>
          <w:szCs w:val="21"/>
        </w:rPr>
        <w:t xml:space="preserve">4  에너지 흐름 경로 전체 명세</w:t>
      </w:r>
      <w:r>
        <w:rPr>
          <w:rFonts w:ascii="맑은 고딕" w:cs="맑은 고딕" w:eastAsia="맑은 고딕" w:hAnsi="맑은 고딕"/>
          <w:sz w:val="21"/>
          <w:szCs w:val="21"/>
        </w:rPr>
        <w:t xml:space="preserve">	25</w:t>
      </w:r>
    </w:p>
    <w:p>
      <w:pPr>
        <w:tabs>
          <w:tab w:val="right" w:pos="8400" w:leader="dot"/>
        </w:tabs>
        <w:spacing w:after="12" w:before="55" w:line="280"/>
      </w:pPr>
      <w:r>
        <w:rPr>
          <w:rFonts w:ascii="맑은 고딕" w:cs="맑은 고딕" w:eastAsia="맑은 고딕" w:hAnsi="맑은 고딕"/>
          <w:b/>
          <w:bCs/>
          <w:color w:val="1B3A6B"/>
          <w:sz w:val="21"/>
          <w:szCs w:val="21"/>
        </w:rPr>
        <w:t xml:space="preserve">5  시나리오 설계 (시내 vs 고속 × 5h / 10h)</w:t>
      </w:r>
      <w:r>
        <w:rPr>
          <w:rFonts w:ascii="맑은 고딕" w:cs="맑은 고딕" w:eastAsia="맑은 고딕" w:hAnsi="맑은 고딕"/>
          <w:sz w:val="21"/>
          <w:szCs w:val="21"/>
        </w:rPr>
        <w:t xml:space="preserve">	27</w:t>
      </w:r>
    </w:p>
    <w:p>
      <w:pPr>
        <w:tabs>
          <w:tab w:val="right" w:pos="8400" w:leader="dot"/>
        </w:tabs>
        <w:spacing w:after="12" w:before="55" w:line="280"/>
      </w:pPr>
      <w:r>
        <w:rPr>
          <w:rFonts w:ascii="맑은 고딕" w:cs="맑은 고딕" w:eastAsia="맑은 고딕" w:hAnsi="맑은 고딕"/>
          <w:b/>
          <w:bCs/>
          <w:color w:val="1B3A6B"/>
          <w:sz w:val="21"/>
          <w:szCs w:val="21"/>
        </w:rPr>
        <w:t xml:space="preserve">6  강화학습 EMS 설계 (SAC)</w:t>
      </w:r>
      <w:r>
        <w:rPr>
          <w:rFonts w:ascii="맑은 고딕" w:cs="맑은 고딕" w:eastAsia="맑은 고딕" w:hAnsi="맑은 고딕"/>
          <w:sz w:val="21"/>
          <w:szCs w:val="21"/>
        </w:rPr>
        <w:t xml:space="preserve">	31</w:t>
      </w:r>
    </w:p>
    <w:p>
      <w:pPr>
        <w:tabs>
          <w:tab w:val="right" w:pos="8400" w:leader="dot"/>
        </w:tabs>
        <w:spacing w:after="12" w:before="55" w:line="280"/>
      </w:pPr>
      <w:r>
        <w:rPr>
          <w:rFonts w:ascii="맑은 고딕" w:cs="맑은 고딕" w:eastAsia="맑은 고딕" w:hAnsi="맑은 고딕"/>
          <w:b/>
          <w:bCs/>
          <w:color w:val="1B3A6B"/>
          <w:sz w:val="21"/>
          <w:szCs w:val="21"/>
        </w:rPr>
        <w:t xml:space="preserve">7  병렬 비교 플랫폼 설계</w:t>
      </w:r>
      <w:r>
        <w:rPr>
          <w:rFonts w:ascii="맑은 고딕" w:cs="맑은 고딕" w:eastAsia="맑은 고딕" w:hAnsi="맑은 고딕"/>
          <w:sz w:val="21"/>
          <w:szCs w:val="21"/>
        </w:rPr>
        <w:t xml:space="preserve">	36</w:t>
      </w:r>
    </w:p>
    <w:p>
      <w:pPr>
        <w:tabs>
          <w:tab w:val="right" w:pos="8400" w:leader="dot"/>
        </w:tabs>
        <w:spacing w:after="12" w:before="55" w:line="280"/>
      </w:pPr>
      <w:r>
        <w:rPr>
          <w:rFonts w:ascii="맑은 고딕" w:cs="맑은 고딕" w:eastAsia="맑은 고딕" w:hAnsi="맑은 고딕"/>
          <w:b/>
          <w:bCs/>
          <w:color w:val="1B3A6B"/>
          <w:sz w:val="21"/>
          <w:szCs w:val="21"/>
        </w:rPr>
        <w:t xml:space="preserve">8  소프트웨어 아키텍처</w:t>
      </w:r>
      <w:r>
        <w:rPr>
          <w:rFonts w:ascii="맑은 고딕" w:cs="맑은 고딕" w:eastAsia="맑은 고딕" w:hAnsi="맑은 고딕"/>
          <w:sz w:val="21"/>
          <w:szCs w:val="21"/>
        </w:rPr>
        <w:t xml:space="preserve">	38</w:t>
      </w:r>
    </w:p>
    <w:p>
      <w:pPr>
        <w:tabs>
          <w:tab w:val="right" w:pos="8400" w:leader="dot"/>
        </w:tabs>
        <w:spacing w:after="12" w:before="55" w:line="280"/>
      </w:pPr>
      <w:r>
        <w:rPr>
          <w:rFonts w:ascii="맑은 고딕" w:cs="맑은 고딕" w:eastAsia="맑은 고딕" w:hAnsi="맑은 고딕"/>
          <w:b/>
          <w:bCs/>
          <w:color w:val="1B3A6B"/>
          <w:sz w:val="21"/>
          <w:szCs w:val="21"/>
        </w:rPr>
        <w:t xml:space="preserve">9  구현 로드맵 및 성공 기준</w:t>
      </w:r>
      <w:r>
        <w:rPr>
          <w:rFonts w:ascii="맑은 고딕" w:cs="맑은 고딕" w:eastAsia="맑은 고딕" w:hAnsi="맑은 고딕"/>
          <w:sz w:val="21"/>
          <w:szCs w:val="21"/>
        </w:rPr>
        <w:t xml:space="preserve">	40</w:t>
      </w:r>
    </w:p>
    <w:p>
      <w:pPr>
        <w:tabs>
          <w:tab w:val="right" w:pos="8400" w:leader="dot"/>
        </w:tabs>
        <w:spacing w:after="12" w:before="55" w:line="280"/>
      </w:pPr>
      <w:r>
        <w:rPr>
          <w:rFonts w:ascii="맑은 고딕" w:cs="맑은 고딕" w:eastAsia="맑은 고딕" w:hAnsi="맑은 고딕"/>
          <w:b/>
          <w:bCs/>
          <w:color w:val="1B3A6B"/>
          <w:sz w:val="21"/>
          <w:szCs w:val="21"/>
        </w:rPr>
        <w:t xml:space="preserve">부록 A  논문 실험 수치 원본 참조표</w:t>
      </w:r>
      <w:r>
        <w:rPr>
          <w:rFonts w:ascii="맑은 고딕" w:cs="맑은 고딕" w:eastAsia="맑은 고딕" w:hAnsi="맑은 고딕"/>
          <w:sz w:val="21"/>
          <w:szCs w:val="21"/>
        </w:rPr>
        <w:t xml:space="preserve">	42</w:t>
      </w:r>
    </w:p>
    <w:p>
      <w:pPr>
        <w:tabs>
          <w:tab w:val="right" w:pos="8400" w:leader="dot"/>
        </w:tabs>
        <w:spacing w:after="12" w:before="55" w:line="280"/>
      </w:pPr>
      <w:r>
        <w:rPr>
          <w:rFonts w:ascii="맑은 고딕" w:cs="맑은 고딕" w:eastAsia="맑은 고딕" w:hAnsi="맑은 고딕"/>
          <w:b/>
          <w:bCs/>
          <w:color w:val="1B3A6B"/>
          <w:sz w:val="21"/>
          <w:szCs w:val="21"/>
        </w:rPr>
        <w:t xml:space="preserve">부록 B  시나리오별 수소 소비 계산</w:t>
      </w:r>
      <w:r>
        <w:rPr>
          <w:rFonts w:ascii="맑은 고딕" w:cs="맑은 고딕" w:eastAsia="맑은 고딕" w:hAnsi="맑은 고딕"/>
          <w:sz w:val="21"/>
          <w:szCs w:val="21"/>
        </w:rPr>
        <w:t xml:space="preserve">	43</w:t>
      </w:r>
    </w:p>
    <w:p>
      <w:pPr>
        <w:tabs>
          <w:tab w:val="right" w:pos="8400" w:leader="dot"/>
        </w:tabs>
        <w:spacing w:after="12" w:before="55" w:line="280"/>
      </w:pPr>
      <w:r>
        <w:rPr>
          <w:rFonts w:ascii="맑은 고딕" w:cs="맑은 고딕" w:eastAsia="맑은 고딕" w:hAnsi="맑은 고딕"/>
          <w:b/>
          <w:bCs/>
          <w:color w:val="1B3A6B"/>
          <w:sz w:val="21"/>
          <w:szCs w:val="21"/>
        </w:rPr>
        <w:t xml:space="preserve">부록 C  전체 물리 수식 참조표</w:t>
      </w:r>
      <w:r>
        <w:rPr>
          <w:rFonts w:ascii="맑은 고딕" w:cs="맑은 고딕" w:eastAsia="맑은 고딕" w:hAnsi="맑은 고딕"/>
          <w:sz w:val="21"/>
          <w:szCs w:val="21"/>
        </w:rPr>
        <w:t xml:space="preserve">	44</w:t>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1. 프로젝트 개요 및 핵심 목표</w:t>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1.1 프로젝트 정의</w:t>
      </w:r>
    </w:p>
    <w:p>
      <w:pPr>
        <w:spacing w:after="100" w:before="0" w:line="330"/>
        <w:ind w:firstLine="560"/>
        <w:jc w:val="both"/>
      </w:pPr>
      <w:r>
        <w:rPr>
          <w:rFonts w:ascii="맑은 고딕" w:cs="맑은 고딕" w:eastAsia="맑은 고딕" w:hAnsi="맑은 고딕"/>
          <w:sz w:val="22"/>
          <w:szCs w:val="22"/>
        </w:rPr>
        <w:t xml:space="preserve">본 프로젝트는 현대 넥쏘 기반 수소 연료전지 하이브리드 전기차(FCHEV)의 에너지 흐름을 수소 탱크(700 bar 고압 저장)에서 구동 모터를 거쳐 바퀴에 힘이 전달되기까지의 전 과정을 물리 법칙 수준으로 재현하는 시뮬레이터를 구축한다. 이를 기반으로 규칙 기반 EMS(현행 차량 수준)와 SAC 강화학습 EMS를 완전히 동일한 주행 조건 아래 병렬 실행하여 1회 수소 충전 주행 가능 거리를 정량 비교한다.</w:t>
      </w:r>
    </w:p>
    <w:p>
      <w:pPr>
        <w:spacing w:after="100" w:before="0" w:line="330"/>
        <w:ind w:firstLine="560"/>
        <w:jc w:val="both"/>
      </w:pPr>
      <w:r>
        <w:rPr>
          <w:rFonts w:ascii="맑은 고딕" w:cs="맑은 고딕" w:eastAsia="맑은 고딕" w:hAnsi="맑은 고딕"/>
          <w:sz w:val="22"/>
          <w:szCs w:val="22"/>
        </w:rPr>
        <w:t xml:space="preserve">강화학습 에이전트의 제어 대상은 수소 탱크에서 배터리에 이르는 에너지 관리 경로에 한정된다. 주행 속도 프로파일, 운전 경로, 가감속 패턴은 완전히 고정되어 두 시뮬레이터가 동일한 값을 공유한다. 따라서 비교 결과는 순수하게 파워트레인 에너지 관리 전략의 차이만을 반영한다.</w:t>
      </w:r>
    </w:p>
    <w:p>
      <w:pPr>
        <w:spacing w:after="0" w:before="0" w:lin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4"/>
              <w:bottom w:val="single" w:color="1B3A6B" w:sz="4"/>
              <w:right w:val="single" w:color="1B3A6B" w:sz="4"/>
            </w:tcBorders>
            <w:shd w:fill="DBEAFE" w:val="clear"/>
            <w:tcMar>
              <w:top w:type="dxa" w:w="90"/>
              <w:left w:type="dxa" w:w="165"/>
              <w:bottom w:type="dxa" w:w="90"/>
              <w:right w:type="dxa" w:w="165"/>
            </w:tcMar>
          </w:tcPr>
          <w:p>
            <w:pPr>
              <w:spacing w:after="45" w:before="0" w:line="265"/>
            </w:pPr>
            <w:r>
              <w:rPr>
                <w:rFonts w:ascii="맑은 고딕" w:cs="맑은 고딕" w:eastAsia="맑은 고딕" w:hAnsi="맑은 고딕"/>
                <w:b/>
                <w:bCs/>
                <w:color w:val="1B3A6B"/>
                <w:sz w:val="21"/>
                <w:szCs w:val="21"/>
              </w:rPr>
              <w:t xml:space="preserve">핵심 성능 지표 (KPI)</w:t>
            </w:r>
          </w:p>
          <w:p>
            <w:pPr>
              <w:spacing w:after="0" w:before="0" w:line="275"/>
              <w:jc w:val="both"/>
            </w:pPr>
            <w:r>
              <w:rPr>
                <w:rFonts w:ascii="맑은 고딕" w:cs="맑은 고딕" w:eastAsia="맑은 고딕" w:hAnsi="맑은 고딕"/>
                <w:sz w:val="20"/>
                <w:szCs w:val="20"/>
              </w:rPr>
              <w:t xml:space="preserve">주 지표: 1 kg H₂ 당 주행 가능 거리 [km/kg H₂] — 동일 주행 프로파일 기준
부 지표: 연료전지 SOH 감소율 [%/10,000 km] | 배터리 SOH 감소율
부 지표: 연료전지 평균 효율 [%] | SOC 안정성 [표준편차] | FC 전력 구배 RMS [kW/s]</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1.2 핵심 설계 원칙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C1D" w:sz="4"/>
              <w:left w:val="single" w:color="993C1D" w:sz="4"/>
              <w:bottom w:val="single" w:color="993C1D" w:sz="4"/>
              <w:right w:val="single" w:color="993C1D" w:sz="4"/>
            </w:tcBorders>
            <w:shd w:fill="FAECE7" w:val="clear"/>
            <w:tcMar>
              <w:top w:type="dxa" w:w="90"/>
              <w:left w:type="dxa" w:w="165"/>
              <w:bottom w:type="dxa" w:w="90"/>
              <w:right w:type="dxa" w:w="165"/>
            </w:tcMar>
          </w:tcPr>
          <w:p>
            <w:pPr>
              <w:spacing w:after="45" w:before="0" w:line="265"/>
            </w:pPr>
            <w:r>
              <w:rPr>
                <w:rFonts w:ascii="맑은 고딕" w:cs="맑은 고딕" w:eastAsia="맑은 고딕" w:hAnsi="맑은 고딕"/>
                <w:b/>
                <w:bCs/>
                <w:color w:val="993C1D"/>
                <w:sz w:val="21"/>
                <w:szCs w:val="21"/>
              </w:rPr>
              <w:t xml:space="preserve">강화학습 에이전트가 절대 제어할 수 없는 항목</w:t>
            </w:r>
          </w:p>
          <w:p>
            <w:pPr>
              <w:spacing w:after="0" w:before="0" w:line="275"/>
              <w:jc w:val="both"/>
            </w:pPr>
            <w:r>
              <w:rPr>
                <w:rFonts w:ascii="맑은 고딕" w:cs="맑은 고딕" w:eastAsia="맑은 고딕" w:hAnsi="맑은 고딕"/>
                <w:sz w:val="20"/>
                <w:szCs w:val="20"/>
              </w:rPr>
              <w:t xml:space="preserve">① 주행 속도 프로파일 v(t) — 외부 CSV, 읽기 전용
② 가속도 a(t) — v(t)의 수치 미분, 자동 계산
③ 주행 경로 / 도로 경사 θ(t) — 외부 경로 데이터, 읽기 전용
④ L0~L2 계층 제어기 파라미터 (인버터·모터·컨버터)
⑤ 슈퍼커패시터 순간 전력 — DWT 전처리 자동 결정
⑥ BoP 전력 소비 — FC 출력의 함수로 자동 계산</w:t>
            </w:r>
          </w:p>
        </w:tc>
      </w:tr>
    </w:tbl>
    <w:p>
      <w:pPr>
        <w:spacing w:after="0" w:before="0" w:lin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single" w:color="0F6E56" w:sz="4"/>
              <w:bottom w:val="single" w:color="0F6E56" w:sz="4"/>
              <w:right w:val="single" w:color="0F6E56" w:sz="4"/>
            </w:tcBorders>
            <w:shd w:fill="D1FAE5" w:val="clear"/>
            <w:tcMar>
              <w:top w:type="dxa" w:w="90"/>
              <w:left w:type="dxa" w:w="165"/>
              <w:bottom w:type="dxa" w:w="90"/>
              <w:right w:type="dxa" w:w="165"/>
            </w:tcMar>
          </w:tcPr>
          <w:p>
            <w:pPr>
              <w:spacing w:after="45" w:before="0" w:line="265"/>
            </w:pPr>
            <w:r>
              <w:rPr>
                <w:rFonts w:ascii="맑은 고딕" w:cs="맑은 고딕" w:eastAsia="맑은 고딕" w:hAnsi="맑은 고딕"/>
                <w:b/>
                <w:bCs/>
                <w:color w:val="0F6E56"/>
                <w:sz w:val="21"/>
                <w:szCs w:val="21"/>
              </w:rPr>
              <w:t xml:space="preserve">에이전트의 유일한 제어 변수</w:t>
            </w:r>
          </w:p>
          <w:p>
            <w:pPr>
              <w:spacing w:after="0" w:before="0" w:line="275"/>
              <w:jc w:val="both"/>
            </w:pPr>
            <w:r>
              <w:rPr>
                <w:rFonts w:ascii="맑은 고딕" w:cs="맑은 고딕" w:eastAsia="맑은 고딕" w:hAnsi="맑은 고딕"/>
                <w:sz w:val="20"/>
                <w:szCs w:val="20"/>
              </w:rPr>
              <w:t xml:space="preserve">P_fc*(t) [kWe]: 연료전지 출력 기준값 ∈ [5, 82] kWe
→ P_bat = P_low − P_fc_net (배터리는 에너지 균형으로 자동 결정)
→ P_BoP = f(P_fc*) (BoP는 FC 출력 함수로 자동 계산)
이 하나의 연속 행동으로 수소 효율 전체가 결정된다</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1.3 시나리오 개요</w:t>
      </w:r>
    </w:p>
    <w:p>
      <w:pPr>
        <w:spacing w:after="45" w:before="150" w:line="260"/>
        <w:jc w:val="center"/>
      </w:pPr>
      <w:r>
        <w:rPr>
          <w:rFonts w:ascii="맑은 고딕" w:cs="맑은 고딕" w:eastAsia="맑은 고딕" w:hAnsi="맑은 고딕"/>
          <w:b/>
          <w:bCs/>
          <w:sz w:val="20"/>
          <w:szCs w:val="20"/>
        </w:rPr>
        <w:t xml:space="preserve">표 1-1. 4개 시나리오 × 2개 EMS = 8 시뮬레이션 인스턴스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200"/>
        <w:gridCol w:w="900"/>
        <w:gridCol w:w="900"/>
        <w:gridCol w:w="900"/>
        <w:gridCol w:w="1000"/>
        <w:gridCol w:w="2226"/>
      </w:tblGrid>
      <w:tr>
        <w:tc>
          <w:tcPr>
            <w:tcW w:type="dxa" w:w="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ID</w:t>
            </w:r>
          </w:p>
        </w:tc>
        <w:tc>
          <w:tcPr>
            <w:tcW w:type="dxa" w:w="13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환경</w:t>
            </w:r>
          </w:p>
        </w:tc>
        <w:tc>
          <w:tcPr>
            <w:tcW w:type="dxa" w:w="1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사이클</w:t>
            </w:r>
          </w:p>
        </w:tc>
        <w:tc>
          <w:tcPr>
            <w:tcW w:type="dxa" w:w="9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시간</w:t>
            </w:r>
          </w:p>
        </w:tc>
        <w:tc>
          <w:tcPr>
            <w:tcW w:type="dxa" w:w="9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거리(예상)</w:t>
            </w:r>
          </w:p>
        </w:tc>
        <w:tc>
          <w:tcPr>
            <w:tcW w:type="dxa" w:w="9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H₂(예상)</w:t>
            </w:r>
          </w:p>
        </w:tc>
        <w:tc>
          <w:tcPr>
            <w:tcW w:type="dxa" w:w="1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탱크 비율</w:t>
            </w:r>
          </w:p>
        </w:tc>
        <w:tc>
          <w:tcPr>
            <w:tcW w:type="dxa" w:w="22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핵심 검증 포인트</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A</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시내</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UDDS</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~322 km</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~2.16 kg</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34%</w:t>
            </w:r>
          </w:p>
        </w:tc>
        <w:tc>
          <w:tcPr>
            <w:tcW w:type="dxa" w:w="2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최대 효율점 운전</w:t>
            </w:r>
          </w:p>
        </w:tc>
      </w:tr>
      <w:tr>
        <w:tc>
          <w:tcPr>
            <w:tcW w:type="dxa" w:w="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B</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고속</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~380 km</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~2.74 kg</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43%</w:t>
            </w:r>
          </w:p>
        </w:tc>
        <w:tc>
          <w:tcPr>
            <w:tcW w:type="dxa" w:w="2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압축기 BoP 최적화</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C</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시내</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UDDS</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~640 km</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~4.29 kg</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68%</w:t>
            </w:r>
          </w:p>
        </w:tc>
        <w:tc>
          <w:tcPr>
            <w:tcW w:type="dxa" w:w="2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장시간 SOH 열화</w:t>
            </w:r>
          </w:p>
        </w:tc>
      </w:tr>
      <w:tr>
        <w:tc>
          <w:tcPr>
            <w:tcW w:type="dxa" w:w="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993C1D"/>
                <w:sz w:val="20"/>
                <w:szCs w:val="20"/>
              </w:rPr>
              <w:t xml:space="preserve">D</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고속</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~776 km</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~5.59 kg</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993C1D"/>
                <w:sz w:val="20"/>
                <w:szCs w:val="20"/>
              </w:rPr>
              <w:t xml:space="preserve">88% ⚠</w:t>
            </w:r>
          </w:p>
        </w:tc>
        <w:tc>
          <w:tcPr>
            <w:tcW w:type="dxa" w:w="2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10h 완주 가능 여부</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2. 실험 데이터 기반 모델 보정 근거</w:t>
      </w:r>
    </w:p>
    <w:p>
      <w:pPr>
        <w:spacing w:after="100" w:before="0" w:line="330"/>
        <w:ind w:firstLine="560"/>
        <w:jc w:val="both"/>
      </w:pPr>
      <w:r>
        <w:rPr>
          <w:rFonts w:ascii="맑은 고딕" w:cs="맑은 고딕" w:eastAsia="맑은 고딕" w:hAnsi="맑은 고딕"/>
          <w:sz w:val="22"/>
          <w:szCs w:val="22"/>
        </w:rPr>
        <w:t xml:space="preserve">본 PRD v3.0은 Sery &amp; Leduc (2022)의 현대 넥쏘 실차 섀시 다이나모미터 실험 데이터를 시뮬레이터 파라미터의 직접 보정값으로 사용한다.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4"/>
              <w:bottom w:val="single" w:color="1B3A6B" w:sz="4"/>
              <w:right w:val="single" w:color="1B3A6B" w:sz="4"/>
            </w:tcBorders>
            <w:shd w:fill="DBEAFE" w:val="clear"/>
            <w:tcMar>
              <w:top w:type="dxa" w:w="90"/>
              <w:left w:type="dxa" w:w="165"/>
              <w:bottom w:type="dxa" w:w="90"/>
              <w:right w:type="dxa" w:w="165"/>
            </w:tcMar>
          </w:tcPr>
          <w:p>
            <w:pPr>
              <w:spacing w:after="45" w:before="0" w:line="265"/>
            </w:pPr>
            <w:r>
              <w:rPr>
                <w:rFonts w:ascii="맑은 고딕" w:cs="맑은 고딕" w:eastAsia="맑은 고딕" w:hAnsi="맑은 고딕"/>
                <w:b/>
                <w:bCs/>
                <w:color w:val="1B3A6B"/>
                <w:sz w:val="21"/>
                <w:szCs w:val="21"/>
              </w:rPr>
              <w:t xml:space="preserve">논문 정보</w:t>
            </w:r>
          </w:p>
          <w:p>
            <w:pPr>
              <w:spacing w:after="0" w:before="0" w:line="275"/>
              <w:jc w:val="both"/>
            </w:pPr>
            <w:r>
              <w:rPr>
                <w:rFonts w:ascii="맑은 고딕" w:cs="맑은 고딕" w:eastAsia="맑은 고딕" w:hAnsi="맑은 고딕"/>
                <w:sz w:val="20"/>
                <w:szCs w:val="20"/>
              </w:rPr>
              <w:t xml:space="preserve">제목: Fuel Cell Behavior and Energy Balance on Board a Hyundai Nexo
저자: Jules Sery, Pierre Leduc (IFP Energies Nouvelles)
게재지: Int. J. Engine Research, 2022, 23(5), pp.709–720 | DOI: 10.1177/14680874211059046</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2.1 FC 시스템 효율 맵 (논문 그림 8)</w:t>
      </w:r>
    </w:p>
    <w:p>
      <w:pPr>
        <w:spacing w:after="45" w:before="150" w:line="260"/>
        <w:jc w:val="center"/>
      </w:pPr>
      <w:r>
        <w:rPr>
          <w:rFonts w:ascii="맑은 고딕" w:cs="맑은 고딕" w:eastAsia="맑은 고딕" w:hAnsi="맑은 고딕"/>
          <w:b/>
          <w:bCs/>
          <w:sz w:val="20"/>
          <w:szCs w:val="20"/>
        </w:rPr>
        <w:t xml:space="preserve">표 2-1. 넥쏘 FC 시스템 정상 상태 효율 — 시뮬레이터 룩업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626"/>
      </w:tblGrid>
      <w:tr>
        <w:tc>
          <w:tcPr>
            <w:tcW w:type="dxa" w:w="1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P_fcs [kWe]</w:t>
            </w:r>
          </w:p>
        </w:tc>
        <w:tc>
          <w:tcPr>
            <w:tcW w:type="dxa" w:w="1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P_stack [kWe]</w:t>
            </w:r>
          </w:p>
        </w:tc>
        <w:tc>
          <w:tcPr>
            <w:tcW w:type="dxa" w:w="1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η_stack [%]</w:t>
            </w:r>
          </w:p>
        </w:tc>
        <w:tc>
          <w:tcPr>
            <w:tcW w:type="dxa" w:w="1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η_fcs [%]</w:t>
            </w:r>
          </w:p>
        </w:tc>
        <w:tc>
          <w:tcPr>
            <w:tcW w:type="dxa" w:w="2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8~10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9~11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~67.5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66.8</w:t>
            </w:r>
          </w:p>
        </w:tc>
        <w:tc>
          <w:tcPr>
            <w:tcW w:type="dxa" w:w="2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최대 효율점 — 전체 출력의 10%</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20</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22</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~66</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~63</w:t>
            </w:r>
          </w:p>
        </w:tc>
        <w:tc>
          <w:tcPr>
            <w:tcW w:type="dxa" w:w="2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고효율 운전 구간</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30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~64</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~61</w:t>
            </w:r>
          </w:p>
        </w:tc>
        <w:tc>
          <w:tcPr>
            <w:tcW w:type="dxa" w:w="2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50</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55</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~60</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~56</w:t>
            </w:r>
          </w:p>
        </w:tc>
        <w:tc>
          <w:tcPr>
            <w:tcW w:type="dxa" w:w="2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82 (정격)</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94 (정격)</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54.4</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48.0</w:t>
            </w:r>
          </w:p>
        </w:tc>
        <w:tc>
          <w:tcPr>
            <w:tcW w:type="dxa" w:w="2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최대 정격 출력</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2.2 BoP 전력 소비 (논문 그림 9)</w:t>
      </w:r>
    </w:p>
    <w:p>
      <w:pPr>
        <w:spacing w:after="45" w:before="150" w:line="260"/>
        <w:jc w:val="center"/>
      </w:pPr>
      <w:r>
        <w:rPr>
          <w:rFonts w:ascii="맑은 고딕" w:cs="맑은 고딕" w:eastAsia="맑은 고딕" w:hAnsi="맑은 고딕"/>
          <w:b/>
          <w:bCs/>
          <w:sz w:val="20"/>
          <w:szCs w:val="20"/>
        </w:rPr>
        <w:t xml:space="preserve">표 2-2. BoP 정상 상태 전력 소비 실험 측정값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800"/>
        <w:gridCol w:w="2026"/>
      </w:tblGrid>
      <w:tr>
        <w:tc>
          <w:tcPr>
            <w:tcW w:type="dxa" w:w="2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구성 요소</w:t>
            </w:r>
          </w:p>
        </w:tc>
        <w:tc>
          <w:tcPr>
            <w:tcW w:type="dxa" w:w="1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저부하
10 kWe</w:t>
            </w:r>
          </w:p>
        </w:tc>
        <w:tc>
          <w:tcPr>
            <w:tcW w:type="dxa" w:w="1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중부하
50 kWe</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최대
82 kWe</w:t>
            </w:r>
          </w:p>
        </w:tc>
        <w:tc>
          <w:tcPr>
            <w:tcW w:type="dxa" w:w="20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에너지 비율</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전동 압축기 (e-Compressor)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~0.5 kWe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~4.0 kWe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993C1D"/>
                <w:sz w:val="20"/>
                <w:szCs w:val="20"/>
              </w:rPr>
              <w:t xml:space="preserve">9.1 kWe</w:t>
            </w:r>
          </w:p>
        </w:tc>
        <w:tc>
          <w:tcPr>
            <w:tcW w:type="dxa" w:w="20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2.5~3% / FC 생성</w:t>
            </w:r>
          </w:p>
        </w:tc>
      </w:tr>
      <w:tr>
        <w:tc>
          <w:tcPr>
            <w:tcW w:type="dxa" w:w="2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냉각 팬 (Cooling Fans)</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~0.2 kWe</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~0.2 kWe</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1.8 kWe</w:t>
            </w:r>
          </w:p>
        </w:tc>
        <w:tc>
          <w:tcPr>
            <w:tcW w:type="dxa" w:w="20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고부하에서 급증</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냉각수 펌프</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&lt;0.2 kWe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&lt;0.2 kWe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0.6 kWe</w:t>
            </w:r>
          </w:p>
        </w:tc>
        <w:tc>
          <w:tcPr>
            <w:tcW w:type="dxa" w:w="20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50 kWe 이하 무시</w:t>
            </w:r>
          </w:p>
        </w:tc>
      </w:tr>
      <w:tr>
        <w:tc>
          <w:tcPr>
            <w:tcW w:type="dxa" w:w="2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12V 보조 부하 (LDC)</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~0.273 kWe</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~0.273 kWe</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~0.273 kWe</w:t>
            </w:r>
          </w:p>
        </w:tc>
        <w:tc>
          <w:tcPr>
            <w:tcW w:type="dxa" w:w="20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2~6% / FC 생성</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2.3 주행 사이클별 수소 소비 실험값 (논문 그림 17)</w:t>
      </w:r>
    </w:p>
    <w:p>
      <w:pPr>
        <w:spacing w:after="45" w:before="150" w:line="260"/>
        <w:jc w:val="center"/>
      </w:pPr>
      <w:r>
        <w:rPr>
          <w:rFonts w:ascii="맑은 고딕" w:cs="맑은 고딕" w:eastAsia="맑은 고딕" w:hAnsi="맑은 고딕"/>
          <w:b/>
          <w:bCs/>
          <w:sz w:val="20"/>
          <w:szCs w:val="20"/>
        </w:rPr>
        <w:t xml:space="preserve">표 2-3. 실험 측정 연료 소비량 — 시뮬레이터 검증 기준선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3626"/>
      </w:tblGrid>
      <w:tr>
        <w:tc>
          <w:tcPr>
            <w:tcW w:type="dxa" w:w="15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주행 사이클</w:t>
            </w:r>
          </w:p>
        </w:tc>
        <w:tc>
          <w:tcPr>
            <w:tcW w:type="dxa" w:w="13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[kg/100km]</w:t>
            </w:r>
          </w:p>
        </w:tc>
        <w:tc>
          <w:tcPr>
            <w:tcW w:type="dxa" w:w="13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거리 [km]</w:t>
            </w:r>
          </w:p>
        </w:tc>
        <w:tc>
          <w:tcPr>
            <w:tcW w:type="dxa" w:w="13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시나리오</w:t>
            </w:r>
          </w:p>
        </w:tc>
        <w:tc>
          <w:tcPr>
            <w:tcW w:type="dxa" w:w="3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FTP-75 (UDDS)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0.67</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17.8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A/C</w:t>
            </w:r>
          </w:p>
        </w:tc>
        <w:tc>
          <w:tcPr>
            <w:tcW w:type="dxa" w:w="3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최저 소비 — 회생 제동 효과</w:t>
            </w:r>
          </w:p>
        </w:tc>
      </w:tr>
      <w:tr>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JC08</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0.67</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8.2</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A/C 참고</w:t>
            </w:r>
          </w:p>
        </w:tc>
        <w:tc>
          <w:tcPr>
            <w:tcW w:type="dxa" w:w="3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FTP-75와 동일 수준</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HWFET</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0.72</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16.5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B/D</w:t>
            </w:r>
          </w:p>
        </w:tc>
        <w:tc>
          <w:tcPr>
            <w:tcW w:type="dxa" w:w="3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고속 안정 순항</w:t>
            </w:r>
          </w:p>
        </w:tc>
      </w:tr>
      <w:tr>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11827"/>
                <w:sz w:val="20"/>
                <w:szCs w:val="20"/>
              </w:rPr>
              <w:t xml:space="preserve">WLTC @23°C</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0.92</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23.3</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참조</w:t>
            </w:r>
          </w:p>
        </w:tc>
        <w:tc>
          <w:tcPr>
            <w:tcW w:type="dxa" w:w="3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공인값 0.95 대비 3% 오차</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11827"/>
                <w:sz w:val="20"/>
                <w:szCs w:val="20"/>
              </w:rPr>
              <w:t xml:space="preserve">WLTC @10°C</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1.11</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23.3</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저온</w:t>
            </w:r>
          </w:p>
        </w:tc>
        <w:tc>
          <w:tcPr>
            <w:tcW w:type="dxa" w:w="3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23°C 대비 +21%</w:t>
            </w:r>
          </w:p>
        </w:tc>
      </w:tr>
      <w:tr>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11827"/>
                <w:sz w:val="20"/>
                <w:szCs w:val="20"/>
              </w:rPr>
              <w:t xml:space="preserve">BAB130</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1.24</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3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참조</w:t>
            </w:r>
          </w:p>
        </w:tc>
        <w:tc>
          <w:tcPr>
            <w:tcW w:type="dxa" w:w="3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최고 소비 — 고속 동적</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11827"/>
                <w:sz w:val="20"/>
                <w:szCs w:val="20"/>
              </w:rPr>
              <w:t xml:space="preserve">공전 (Idling)</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12.4 g/h</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A/C 정차</w:t>
            </w:r>
          </w:p>
        </w:tc>
        <w:tc>
          <w:tcPr>
            <w:tcW w:type="dxa" w:w="3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14 실측</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2.4 차량 제원 (논문 Table 2)</w:t>
      </w:r>
    </w:p>
    <w:p>
      <w:pPr>
        <w:spacing w:after="45" w:before="150" w:line="260"/>
        <w:jc w:val="center"/>
      </w:pPr>
      <w:r>
        <w:rPr>
          <w:rFonts w:ascii="맑은 고딕" w:cs="맑은 고딕" w:eastAsia="맑은 고딕" w:hAnsi="맑은 고딕"/>
          <w:b/>
          <w:bCs/>
          <w:sz w:val="20"/>
          <w:szCs w:val="20"/>
        </w:rPr>
        <w:t xml:space="preserve">표 2-4. 넥쏘 실험 차량 제원 — v3.0 적용값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파라미터</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실험값</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출처 및 비고</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차량 질량 m_v</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2,057 kg</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 (테스트 인증값)</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로드로드 a</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178.7 N</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로드로드 b</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0.919 N/(km/h)</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로드로드 c</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0.04037 N/(km/h)²</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수소 탱크</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 × 52.2 L @ 700 bar</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Figure 1 — 3개 탱크</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수소 충전량 m_H₂_0</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6.33 kg</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논문 명시</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스택 정격 출력</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94 kWe (stack) / 82 kWe (sys)</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실험 측정</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스택 셀 수 N_cell</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440</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논문 수식 (1)</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배터리 용량</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1.56 kWh, 240 V, 6.5 Ah</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Figure 1</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GS_tank 열 교환 계수</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70 W/K</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4 실험 보정</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공전 수소 소비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12.4 g/h</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14 실측</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배터리 최대 회생 흡수</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35 kWe</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BAB130 실험</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배터리 최대 방전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39 kWe</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BAB130 실험</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3. 수소 연료전지 차량 완전 물리 원리 및 모델</w:t>
      </w:r>
    </w:p>
    <w:p>
      <w:pPr>
        <w:spacing w:after="100" w:before="0" w:line="330"/>
        <w:ind w:firstLine="560"/>
        <w:jc w:val="both"/>
      </w:pPr>
      <w:r>
        <w:rPr>
          <w:rFonts w:ascii="맑은 고딕" w:cs="맑은 고딕" w:eastAsia="맑은 고딕" w:hAnsi="맑은 고딕"/>
          <w:sz w:val="22"/>
          <w:szCs w:val="22"/>
        </w:rPr>
        <w:t xml:space="preserve">본 장은 수소가 탱크에 저장된 시점부터 감압기→PEMFC 스택→전력 전자 장치→모터→기어박스→바퀴까지 동력이 전달되는 전 과정의 물리 원리와 수식을 명세한다. 배터리 충전 경로(회생 제동 + FC 잉여 전력)도 함께 기술한다.</w:t>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3.1 수소 고압 탱크 (700 bar 저장 → 감압 공급)</w:t>
      </w:r>
    </w:p>
    <w:p>
      <w:pPr>
        <w:pStyle w:val="Heading3"/>
        <w:spacing w:after="60" w:before="200" w:line="280"/>
      </w:pPr>
      <w:r>
        <w:rPr>
          <w:rFonts w:ascii="맑은 고딕" w:cs="맑은 고딕" w:eastAsia="맑은 고딕" w:hAnsi="맑은 고딕"/>
          <w:b/>
          <w:bCs/>
          <w:color w:val="0F6E56"/>
          <w:sz w:val="22"/>
          <w:szCs w:val="22"/>
        </w:rPr>
        <w:t xml:space="preserve">3.1.1 물리 원리</w:t>
      </w:r>
    </w:p>
    <w:p>
      <w:pPr>
        <w:spacing w:after="100" w:before="0" w:line="330"/>
        <w:ind w:firstLine="560"/>
        <w:jc w:val="both"/>
      </w:pPr>
      <w:r>
        <w:rPr>
          <w:rFonts w:ascii="맑은 고딕" w:cs="맑은 고딕" w:eastAsia="맑은 고딕" w:hAnsi="맑은 고딕"/>
          <w:sz w:val="22"/>
          <w:szCs w:val="22"/>
        </w:rPr>
        <w:t xml:space="preserve">3개의 타입 IV 탄소섬유 강화 복합재(CFRP) 탱크에 700 bar(70 MPa) 고압으로 수소를 저장한다. 수소는 700 bar에서 이상 기체 거동에서 크게 벗어나므로 실기체 상태 방정식(Abel-Noble)을 적용한다. 탱크에서 연료전지로 수소가 공급될 때 감압에 따른 온도 강하가 발생하며, 이 열역학 거동은 Sery &amp; Leduc (2022)의 실험 보정 모델로 재현한다.</w:t>
      </w:r>
    </w:p>
    <w:p>
      <w:pPr>
        <w:pStyle w:val="Heading3"/>
        <w:spacing w:after="60" w:before="200" w:line="280"/>
      </w:pPr>
      <w:r>
        <w:rPr>
          <w:rFonts w:ascii="맑은 고딕" w:cs="맑은 고딕" w:eastAsia="맑은 고딕" w:hAnsi="맑은 고딕"/>
          <w:b/>
          <w:bCs/>
          <w:color w:val="0F6E56"/>
          <w:sz w:val="22"/>
          <w:szCs w:val="22"/>
        </w:rPr>
        <w:t xml:space="preserve">3.1.2 실기체 상태 방정식</w:t>
      </w:r>
    </w:p>
    <w:p>
      <w:pPr>
        <w:spacing w:after="55" w:before="55" w:line="295"/>
        <w:ind w:left="900"/>
      </w:pPr>
      <w:r>
        <w:rPr>
          <w:rFonts w:ascii="Cambria Math" w:cs="Cambria Math" w:eastAsia="Cambria Math" w:hAnsi="Cambria Math"/>
          <w:i/>
          <w:iCs/>
          <w:sz w:val="21"/>
          <w:szCs w:val="21"/>
        </w:rPr>
        <w:t xml:space="preserve">P = ρ·R·T / (1 − b·ρ)          Abel-Noble 실기체 (700 bar 적합)</w:t>
      </w:r>
      <w:r>
        <w:rPr>
          <w:rFonts w:ascii="맑은 고딕" w:cs="맑은 고딕" w:eastAsia="맑은 고딕" w:hAnsi="맑은 고딕"/>
          <w:color w:val="777777"/>
          <w:sz w:val="19"/>
          <w:szCs w:val="19"/>
        </w:rPr>
        <w:t xml:space="preserve">   (3.1)</w:t>
      </w:r>
    </w:p>
    <w:p>
      <w:pPr>
        <w:spacing w:after="55" w:before="55" w:line="295"/>
        <w:ind w:left="900"/>
      </w:pPr>
      <w:r>
        <w:rPr>
          <w:rFonts w:ascii="Cambria Math" w:cs="Cambria Math" w:eastAsia="Cambria Math" w:hAnsi="Cambria Math"/>
          <w:i/>
          <w:iCs/>
          <w:sz w:val="21"/>
          <w:szCs w:val="21"/>
        </w:rPr>
        <w:t xml:space="preserve">P·V_tank = Z·m_H₂·r·T           압축인자 Z 포함 일반형</w:t>
      </w:r>
      <w:r>
        <w:rPr>
          <w:rFonts w:ascii="맑은 고딕" w:cs="맑은 고딕" w:eastAsia="맑은 고딕" w:hAnsi="맑은 고딕"/>
          <w:color w:val="777777"/>
          <w:sz w:val="19"/>
          <w:szCs w:val="19"/>
        </w:rPr>
        <w:t xml:space="preserve">   (3.2)</w:t>
      </w:r>
    </w:p>
    <w:p>
      <w:pPr>
        <w:spacing w:after="100" w:before="0" w:line="330"/>
        <w:ind w:firstLine="560"/>
        <w:jc w:val="both"/>
      </w:pPr>
      <w:r>
        <w:rPr>
          <w:rFonts w:ascii="맑은 고딕" w:cs="맑은 고딕" w:eastAsia="맑은 고딕" w:hAnsi="맑은 고딕"/>
          <w:sz w:val="22"/>
          <w:szCs w:val="22"/>
        </w:rPr>
        <w:t xml:space="preserve">Z, c_p, c_v는 CoolProp 라이브러리로 계산한다(논문 동일 방법). van der Waals 상수: a = 0.2476 Pa·m⁶/mol², b = 2.661×10⁻⁵ m³/mol.</w:t>
      </w:r>
    </w:p>
    <w:p>
      <w:pPr>
        <w:pStyle w:val="Heading3"/>
        <w:spacing w:after="60" w:before="200" w:line="280"/>
      </w:pPr>
      <w:r>
        <w:rPr>
          <w:rFonts w:ascii="맑은 고딕" w:cs="맑은 고딕" w:eastAsia="맑은 고딕" w:hAnsi="맑은 고딕"/>
          <w:b/>
          <w:bCs/>
          <w:color w:val="0F6E56"/>
          <w:sz w:val="22"/>
          <w:szCs w:val="22"/>
        </w:rPr>
        <w:t xml:space="preserve">3.1.3 탱크 열역학 모델 (Sery &amp; Leduc 수식 2~3)</w:t>
      </w:r>
    </w:p>
    <w:p>
      <w:pPr>
        <w:spacing w:after="55" w:before="55" w:line="295"/>
        <w:ind w:left="900"/>
      </w:pPr>
      <w:r>
        <w:rPr>
          <w:rFonts w:ascii="Cambria Math" w:cs="Cambria Math" w:eastAsia="Cambria Math" w:hAnsi="Cambria Math"/>
          <w:i/>
          <w:iCs/>
          <w:sz w:val="21"/>
          <w:szCs w:val="21"/>
        </w:rPr>
        <w:t xml:space="preserve">m_H₂·c_v·dT_tank/dt = ṁ_H₂·(c_p−c_v)·T_tank + GS_tank·(T₁−T_tank)</w:t>
      </w:r>
      <w:r>
        <w:rPr>
          <w:rFonts w:ascii="맑은 고딕" w:cs="맑은 고딕" w:eastAsia="맑은 고딕" w:hAnsi="맑은 고딕"/>
          <w:color w:val="777777"/>
          <w:sz w:val="19"/>
          <w:szCs w:val="19"/>
        </w:rPr>
        <w:t xml:space="preserve">   (3.3)</w:t>
      </w:r>
    </w:p>
    <w:p>
      <w:pPr>
        <w:spacing w:after="55" w:before="55" w:line="295"/>
        <w:ind w:left="900"/>
      </w:pPr>
      <w:r>
        <w:rPr>
          <w:rFonts w:ascii="Cambria Math" w:cs="Cambria Math" w:eastAsia="Cambria Math" w:hAnsi="Cambria Math"/>
          <w:i/>
          <w:iCs/>
          <w:sz w:val="21"/>
          <w:szCs w:val="21"/>
        </w:rPr>
        <w:t xml:space="preserve">dm_H₂/dt = −ṁ_H₂_out              탱크 질량 감소</w:t>
      </w:r>
      <w:r>
        <w:rPr>
          <w:rFonts w:ascii="맑은 고딕" w:cs="맑은 고딕" w:eastAsia="맑은 고딕" w:hAnsi="맑은 고딕"/>
          <w:color w:val="777777"/>
          <w:sz w:val="19"/>
          <w:szCs w:val="19"/>
        </w:rPr>
        <w:t xml:space="preserve">   (3.4)</w:t>
      </w:r>
    </w:p>
    <w:p>
      <w:pPr>
        <w:spacing w:after="100" w:before="0" w:line="330"/>
        <w:ind w:firstLine="560"/>
        <w:jc w:val="both"/>
      </w:pPr>
      <w:r>
        <w:rPr>
          <w:rFonts w:ascii="맑은 고딕" w:cs="맑은 고딕" w:eastAsia="맑은 고딕" w:hAnsi="맑은 고딕"/>
          <w:sz w:val="22"/>
          <w:szCs w:val="22"/>
        </w:rPr>
        <w:t xml:space="preserve">GS_tank = 70 W/K (Sery &amp; Leduc 그림 4 실험 보정값). T₁은 탱크 외피 온도. ODE 수치 적분: SciPy Runge-Kutta.</w:t>
      </w:r>
    </w:p>
    <w:p>
      <w:pPr>
        <w:pStyle w:val="Heading3"/>
        <w:spacing w:after="60" w:before="200" w:line="280"/>
      </w:pPr>
      <w:r>
        <w:rPr>
          <w:rFonts w:ascii="맑은 고딕" w:cs="맑은 고딕" w:eastAsia="맑은 고딕" w:hAnsi="맑은 고딕"/>
          <w:b/>
          <w:bCs/>
          <w:color w:val="0F6E56"/>
          <w:sz w:val="22"/>
          <w:szCs w:val="22"/>
        </w:rPr>
        <w:t xml:space="preserve">3.1.4 2단계 압력 조절기</w:t>
      </w:r>
    </w:p>
    <w:p>
      <w:pPr>
        <w:spacing w:after="100" w:before="0" w:line="330"/>
        <w:ind w:firstLine="560"/>
        <w:jc w:val="both"/>
      </w:pPr>
      <w:r>
        <w:rPr>
          <w:rFonts w:ascii="맑은 고딕" w:cs="맑은 고딕" w:eastAsia="맑은 고딕" w:hAnsi="맑은 고딕"/>
          <w:sz w:val="22"/>
          <w:szCs w:val="22"/>
        </w:rPr>
        <w:t xml:space="preserve">탱크 출구(~700 bar) → 1차 조절기(1.5 bar) → 2차 조절기(P_anode = 1.0~1.6 bar). 각 단계 에너지 손실 ~1%, 수소 누설 없음으로 모델링. P_tank &lt; 10 bar 시 Shutdown 플래그 발생.</w:t>
      </w:r>
    </w:p>
    <w:p>
      <w:pPr>
        <w:spacing w:after="45" w:before="150" w:line="260"/>
        <w:jc w:val="center"/>
      </w:pPr>
      <w:r>
        <w:rPr>
          <w:rFonts w:ascii="맑은 고딕" w:cs="맑은 고딕" w:eastAsia="맑은 고딕" w:hAnsi="맑은 고딕"/>
          <w:b/>
          <w:bCs/>
          <w:sz w:val="20"/>
          <w:szCs w:val="20"/>
        </w:rPr>
        <w:t xml:space="preserve">표 3-1. 수소 탱크 모델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파라미터</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수치</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탱크 수</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3개</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타입 IV CFRP</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총 부피 V_tank</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156.6 L (0.1566 m³)</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52.2 L × 3</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충전 압력</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700 bar (70 MPa)</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충전 수소 질량</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6.33 kg</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m_H₂_0</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GS_tank</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70 W/K</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실험 보정</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P_anode 범위</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1.0~1.6 bar</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전류 연동</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운전 하한</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 bar</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이하 Shutdown</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3.2 PEMFC 스택 전기화학 모델</w:t>
      </w:r>
    </w:p>
    <w:p>
      <w:pPr>
        <w:pStyle w:val="Heading3"/>
        <w:spacing w:after="60" w:before="200" w:line="280"/>
      </w:pPr>
      <w:r>
        <w:rPr>
          <w:rFonts w:ascii="맑은 고딕" w:cs="맑은 고딕" w:eastAsia="맑은 고딕" w:hAnsi="맑은 고딕"/>
          <w:b/>
          <w:bCs/>
          <w:color w:val="0F6E56"/>
          <w:sz w:val="22"/>
          <w:szCs w:val="22"/>
        </w:rPr>
        <w:t xml:space="preserve">3.2.1 물리 원리 — 전기화학 반응</w:t>
      </w:r>
    </w:p>
    <w:p>
      <w:pPr>
        <w:spacing w:after="100" w:before="0" w:line="330"/>
        <w:ind w:firstLine="560"/>
        <w:jc w:val="both"/>
      </w:pPr>
      <w:r>
        <w:rPr>
          <w:rFonts w:ascii="맑은 고딕" w:cs="맑은 고딕" w:eastAsia="맑은 고딕" w:hAnsi="맑은 고딕"/>
          <w:sz w:val="22"/>
          <w:szCs w:val="22"/>
        </w:rPr>
        <w:t xml:space="preserve">양성자 교환막 연료전지(PEMFC)는 H₂를 애노드에서 산화(H₂ → 2H⁺ + 2e⁻)하고 캐소드에서 O₂를 환원(½O₂ + 2H⁺ + 2e⁻ → H₂O)하여 전기를 생성한다. 생성된 전자(e⁻)가 외부 회로를 통해 흐르는 것이 전류이며, 이 전류가 모터를 구동하는 에너지의 원천이다.</w:t>
      </w:r>
    </w:p>
    <w:p>
      <w:pPr>
        <w:pStyle w:val="Heading3"/>
        <w:spacing w:after="60" w:before="200" w:line="280"/>
      </w:pPr>
      <w:r>
        <w:rPr>
          <w:rFonts w:ascii="맑은 고딕" w:cs="맑은 고딕" w:eastAsia="맑은 고딕" w:hAnsi="맑은 고딕"/>
          <w:b/>
          <w:bCs/>
          <w:color w:val="0F6E56"/>
          <w:sz w:val="22"/>
          <w:szCs w:val="22"/>
        </w:rPr>
        <w:t xml:space="preserve">3.2.2 단위 셀 출력 전압 — 극화 곡선</w:t>
      </w:r>
    </w:p>
    <w:p>
      <w:pPr>
        <w:spacing w:after="55" w:before="55" w:line="295"/>
        <w:ind w:left="900"/>
      </w:pPr>
      <w:r>
        <w:rPr>
          <w:rFonts w:ascii="Cambria Math" w:cs="Cambria Math" w:eastAsia="Cambria Math" w:hAnsi="Cambria Math"/>
          <w:i/>
          <w:iCs/>
          <w:sz w:val="21"/>
          <w:szCs w:val="21"/>
        </w:rPr>
        <w:t xml:space="preserve">V_cell = E_Nernst − V_act − V_ohm − V_conc</w:t>
      </w:r>
      <w:r>
        <w:rPr>
          <w:rFonts w:ascii="맑은 고딕" w:cs="맑은 고딕" w:eastAsia="맑은 고딕" w:hAnsi="맑은 고딕"/>
          <w:color w:val="777777"/>
          <w:sz w:val="19"/>
          <w:szCs w:val="19"/>
        </w:rPr>
        <w:t xml:space="preserve">   (3.5)</w:t>
      </w:r>
    </w:p>
    <w:p>
      <w:pPr>
        <w:spacing w:after="55" w:before="55" w:line="295"/>
        <w:ind w:left="900"/>
      </w:pPr>
      <w:r>
        <w:rPr>
          <w:rFonts w:ascii="Cambria Math" w:cs="Cambria Math" w:eastAsia="Cambria Math" w:hAnsi="Cambria Math"/>
          <w:i/>
          <w:iCs/>
          <w:sz w:val="21"/>
          <w:szCs w:val="21"/>
        </w:rPr>
        <w:t xml:space="preserve">E_Nernst = 1.229 − 8.5×10⁻⁴(T−298.15) + (RT/2F)·ln(P_H₂·P_O₂^0.5)  [V]</w:t>
      </w:r>
      <w:r>
        <w:rPr>
          <w:rFonts w:ascii="맑은 고딕" w:cs="맑은 고딕" w:eastAsia="맑은 고딕" w:hAnsi="맑은 고딕"/>
          <w:color w:val="777777"/>
          <w:sz w:val="19"/>
          <w:szCs w:val="19"/>
        </w:rPr>
        <w:t xml:space="preserve">   (3.6)</w:t>
      </w:r>
    </w:p>
    <w:p>
      <w:pPr>
        <w:spacing w:after="55" w:before="55" w:line="295"/>
        <w:ind w:left="900"/>
      </w:pPr>
      <w:r>
        <w:rPr>
          <w:rFonts w:ascii="Cambria Math" w:cs="Cambria Math" w:eastAsia="Cambria Math" w:hAnsi="Cambria Math"/>
          <w:i/>
          <w:iCs/>
          <w:sz w:val="21"/>
          <w:szCs w:val="21"/>
        </w:rPr>
        <w:t xml:space="preserve">V_act = (RT/αF)·ln(I_fc/I_0)      Tafel 근사,  α=0.5,  I_0≈0.001 A/cm²</w:t>
      </w:r>
      <w:r>
        <w:rPr>
          <w:rFonts w:ascii="맑은 고딕" w:cs="맑은 고딕" w:eastAsia="맑은 고딕" w:hAnsi="맑은 고딕"/>
          <w:color w:val="777777"/>
          <w:sz w:val="19"/>
          <w:szCs w:val="19"/>
        </w:rPr>
        <w:t xml:space="preserve">   (3.7)</w:t>
      </w:r>
    </w:p>
    <w:p>
      <w:pPr>
        <w:spacing w:after="55" w:before="55" w:line="295"/>
        <w:ind w:left="900"/>
      </w:pPr>
      <w:r>
        <w:rPr>
          <w:rFonts w:ascii="Cambria Math" w:cs="Cambria Math" w:eastAsia="Cambria Math" w:hAnsi="Cambria Math"/>
          <w:i/>
          <w:iCs/>
          <w:sz w:val="21"/>
          <w:szCs w:val="21"/>
        </w:rPr>
        <w:t xml:space="preserve">V_ohm = I_fc·(R_mem + R_contact)   R_mem = f(λ_mem, T, δ_mem=25 μm)</w:t>
      </w:r>
      <w:r>
        <w:rPr>
          <w:rFonts w:ascii="맑은 고딕" w:cs="맑은 고딕" w:eastAsia="맑은 고딕" w:hAnsi="맑은 고딕"/>
          <w:color w:val="777777"/>
          <w:sz w:val="19"/>
          <w:szCs w:val="19"/>
        </w:rPr>
        <w:t xml:space="preserve">   (3.8)</w:t>
      </w:r>
    </w:p>
    <w:p>
      <w:pPr>
        <w:spacing w:after="55" w:before="55" w:line="295"/>
        <w:ind w:left="900"/>
      </w:pPr>
      <w:r>
        <w:rPr>
          <w:rFonts w:ascii="Cambria Math" w:cs="Cambria Math" w:eastAsia="Cambria Math" w:hAnsi="Cambria Math"/>
          <w:i/>
          <w:iCs/>
          <w:sz w:val="21"/>
          <w:szCs w:val="21"/>
        </w:rPr>
        <w:t xml:space="preserve">V_conc = −(RT/nF)·ln(1 − I_fc/I_lim)     한계 전류 밀도 I_lim</w:t>
      </w:r>
      <w:r>
        <w:rPr>
          <w:rFonts w:ascii="맑은 고딕" w:cs="맑은 고딕" w:eastAsia="맑은 고딕" w:hAnsi="맑은 고딕"/>
          <w:color w:val="777777"/>
          <w:sz w:val="19"/>
          <w:szCs w:val="19"/>
        </w:rPr>
        <w:t xml:space="preserve">   (3.9)</w:t>
      </w:r>
    </w:p>
    <w:p>
      <w:pPr>
        <w:spacing w:after="100" w:before="0" w:line="330"/>
        <w:ind w:firstLine="560"/>
        <w:jc w:val="both"/>
      </w:pPr>
      <w:r>
        <w:rPr>
          <w:rFonts w:ascii="맑은 고딕" w:cs="맑은 고딕" w:eastAsia="맑은 고딕" w:hAnsi="맑은 고딕"/>
          <w:sz w:val="22"/>
          <w:szCs w:val="22"/>
        </w:rPr>
        <w:t xml:space="preserve">스택 전압 V_st = N_cell × V_cell, 스택 전력 P_stack = V_st × I_st. N_cell=440, A_cell=312 cm².</w:t>
      </w:r>
    </w:p>
    <w:p>
      <w:pPr>
        <w:pStyle w:val="Heading3"/>
        <w:spacing w:after="60" w:before="200" w:line="280"/>
      </w:pPr>
      <w:r>
        <w:rPr>
          <w:rFonts w:ascii="맑은 고딕" w:cs="맑은 고딕" w:eastAsia="맑은 고딕" w:hAnsi="맑은 고딕"/>
          <w:b/>
          <w:bCs/>
          <w:color w:val="0F6E56"/>
          <w:sz w:val="22"/>
          <w:szCs w:val="22"/>
        </w:rPr>
        <w:t xml:space="preserve">3.2.3 수소 소비 — 패러데이 법칙 (Sery &amp; Leduc 수식 1)</w:t>
      </w:r>
    </w:p>
    <w:p>
      <w:pPr>
        <w:spacing w:after="55" w:before="55" w:line="295"/>
        <w:ind w:left="900"/>
      </w:pPr>
      <w:r>
        <w:rPr>
          <w:rFonts w:ascii="Cambria Math" w:cs="Cambria Math" w:eastAsia="Cambria Math" w:hAnsi="Cambria Math"/>
          <w:i/>
          <w:iCs/>
          <w:sz w:val="21"/>
          <w:szCs w:val="21"/>
        </w:rPr>
        <w:t xml:space="preserve">ṁ_H₂ = I_st · N_cell · M_H₂ / (n·F·η_F)    [kg/s]   η_F≈0.98</w:t>
      </w:r>
      <w:r>
        <w:rPr>
          <w:rFonts w:ascii="맑은 고딕" w:cs="맑은 고딕" w:eastAsia="맑은 고딕" w:hAnsi="맑은 고딕"/>
          <w:color w:val="777777"/>
          <w:sz w:val="19"/>
          <w:szCs w:val="19"/>
        </w:rPr>
        <w:t xml:space="preserve">   (3.10)</w:t>
      </w:r>
    </w:p>
    <w:p>
      <w:pPr>
        <w:spacing w:after="100" w:before="0" w:line="330"/>
        <w:ind w:firstLine="560"/>
        <w:jc w:val="both"/>
      </w:pPr>
      <w:r>
        <w:rPr>
          <w:rFonts w:ascii="맑은 고딕" w:cs="맑은 고딕" w:eastAsia="맑은 고딕" w:hAnsi="맑은 고딕"/>
          <w:sz w:val="22"/>
          <w:szCs w:val="22"/>
        </w:rPr>
        <w:t xml:space="preserve">n=2 (전자 2개/H₂ 분자), F=96,485 C/mol, M_H₂=2.016×10⁻³ kg/mol. 수소 이용률 λ_H₂ = ṁ_supply/ṁ_consumed ≥ 1.05 제약 매 스텝 적용.</w:t>
      </w:r>
    </w:p>
    <w:p>
      <w:pPr>
        <w:pStyle w:val="Heading3"/>
        <w:spacing w:after="60" w:before="200" w:line="280"/>
      </w:pPr>
      <w:r>
        <w:rPr>
          <w:rFonts w:ascii="맑은 고딕" w:cs="맑은 고딕" w:eastAsia="맑은 고딕" w:hAnsi="맑은 고딕"/>
          <w:b/>
          <w:bCs/>
          <w:color w:val="0F6E56"/>
          <w:sz w:val="22"/>
          <w:szCs w:val="22"/>
        </w:rPr>
        <w:t xml:space="preserve">3.2.4 FC 효율 — 실험 보정 룩업 테이블 (논문 그림 8)</w:t>
      </w:r>
    </w:p>
    <w:p>
      <w:pPr>
        <w:spacing w:after="100" w:before="0" w:line="330"/>
        <w:ind w:firstLine="560"/>
        <w:jc w:val="both"/>
      </w:pPr>
      <w:r>
        <w:rPr>
          <w:rFonts w:ascii="맑은 고딕" w:cs="맑은 고딕" w:eastAsia="맑은 고딕" w:hAnsi="맑은 고딕"/>
          <w:sz w:val="22"/>
          <w:szCs w:val="22"/>
        </w:rPr>
        <w:t xml:space="preserve">η_fcs = P_fcs_net / (ṁ_H₂ × LHV_H₂). 최대 효율 66.8% @ 8~10 kWe. 단순 수식 대신 표 2-1 기반 2D 보간 테이블 적용.</w:t>
      </w:r>
    </w:p>
    <w:p>
      <w:pPr>
        <w:pStyle w:val="Heading3"/>
        <w:spacing w:after="60" w:before="200" w:line="280"/>
      </w:pPr>
      <w:r>
        <w:rPr>
          <w:rFonts w:ascii="맑은 고딕" w:cs="맑은 고딕" w:eastAsia="맑은 고딕" w:hAnsi="맑은 고딕"/>
          <w:b/>
          <w:bCs/>
          <w:color w:val="0F6E56"/>
          <w:sz w:val="22"/>
          <w:szCs w:val="22"/>
        </w:rPr>
        <w:t xml:space="preserve">3.2.5 막 수분화 상태</w:t>
      </w:r>
    </w:p>
    <w:p>
      <w:pPr>
        <w:spacing w:after="55" w:before="55" w:line="295"/>
        <w:ind w:left="900"/>
      </w:pPr>
      <w:r>
        <w:rPr>
          <w:rFonts w:ascii="Cambria Math" w:cs="Cambria Math" w:eastAsia="Cambria Math" w:hAnsi="Cambria Math"/>
          <w:i/>
          <w:iCs/>
          <w:sz w:val="21"/>
          <w:szCs w:val="21"/>
        </w:rPr>
        <w:t xml:space="preserve">dλ_mem/dt = (Ṅ_prod − Ṅ_evap − Ṅ_EOD) / δ_mem       λ_mem ∈ [6, 14]</w:t>
      </w:r>
      <w:r>
        <w:rPr>
          <w:rFonts w:ascii="맑은 고딕" w:cs="맑은 고딕" w:eastAsia="맑은 고딕" w:hAnsi="맑은 고딕"/>
          <w:color w:val="777777"/>
          <w:sz w:val="19"/>
          <w:szCs w:val="19"/>
        </w:rPr>
        <w:t xml:space="preserve">   (3.11)</w:t>
      </w:r>
    </w:p>
    <w:p>
      <w:pPr>
        <w:spacing w:after="100" w:before="0" w:line="330"/>
        <w:ind w:firstLine="560"/>
        <w:jc w:val="both"/>
      </w:pPr>
      <w:r>
        <w:rPr>
          <w:rFonts w:ascii="맑은 고딕" w:cs="맑은 고딕" w:eastAsia="맑은 고딕" w:hAnsi="맑은 고딕"/>
          <w:sz w:val="22"/>
          <w:szCs w:val="22"/>
        </w:rPr>
        <w:t xml:space="preserve">λ_mem &lt; 6 → 막 건조(R_mem ×3), λ_mem &gt; 14 → 플러딩(I_lim 급감). 양쪽 모두 SOH 열화 가속.</w:t>
      </w:r>
    </w:p>
    <w:p>
      <w:pPr>
        <w:pStyle w:val="Heading3"/>
        <w:spacing w:after="60" w:before="200" w:line="280"/>
      </w:pPr>
      <w:r>
        <w:rPr>
          <w:rFonts w:ascii="맑은 고딕" w:cs="맑은 고딕" w:eastAsia="맑은 고딕" w:hAnsi="맑은 고딕"/>
          <w:b/>
          <w:bCs/>
          <w:color w:val="0F6E56"/>
          <w:sz w:val="22"/>
          <w:szCs w:val="22"/>
        </w:rPr>
        <w:t xml:space="preserve">3.2.6 스택 열 모델</w:t>
      </w:r>
    </w:p>
    <w:p>
      <w:pPr>
        <w:spacing w:after="55" w:before="55" w:line="295"/>
        <w:ind w:left="900"/>
      </w:pPr>
      <w:r>
        <w:rPr>
          <w:rFonts w:ascii="Cambria Math" w:cs="Cambria Math" w:eastAsia="Cambria Math" w:hAnsi="Cambria Math"/>
          <w:i/>
          <w:iCs/>
          <w:sz w:val="21"/>
          <w:szCs w:val="21"/>
        </w:rPr>
        <w:t xml:space="preserve">C_th_st·dT_st/dt = Q̇_gen − Q̇_cool − Q̇_loss</w:t>
      </w:r>
      <w:r>
        <w:rPr>
          <w:rFonts w:ascii="맑은 고딕" w:cs="맑은 고딕" w:eastAsia="맑은 고딕" w:hAnsi="맑은 고딕"/>
          <w:color w:val="777777"/>
          <w:sz w:val="19"/>
          <w:szCs w:val="19"/>
        </w:rPr>
        <w:t xml:space="preserve">   (3.12)</w:t>
      </w:r>
    </w:p>
    <w:p>
      <w:pPr>
        <w:spacing w:after="55" w:before="55" w:line="295"/>
        <w:ind w:left="900"/>
      </w:pPr>
      <w:r>
        <w:rPr>
          <w:rFonts w:ascii="Cambria Math" w:cs="Cambria Math" w:eastAsia="Cambria Math" w:hAnsi="Cambria Math"/>
          <w:i/>
          <w:iCs/>
          <w:sz w:val="21"/>
          <w:szCs w:val="21"/>
        </w:rPr>
        <w:t xml:space="preserve">Q̇_gen = N_cell·I_st·(V_tn − V_cell)    V_tn = 1.482 V (열중립 전압)</w:t>
      </w:r>
      <w:r>
        <w:rPr>
          <w:rFonts w:ascii="맑은 고딕" w:cs="맑은 고딕" w:eastAsia="맑은 고딕" w:hAnsi="맑은 고딕"/>
          <w:color w:val="777777"/>
          <w:sz w:val="19"/>
          <w:szCs w:val="19"/>
        </w:rPr>
        <w:t xml:space="preserve">   (3.13)</w:t>
      </w:r>
    </w:p>
    <w:p>
      <w:pPr>
        <w:spacing w:after="100" w:before="0" w:line="330"/>
        <w:ind w:firstLine="560"/>
        <w:jc w:val="both"/>
      </w:pPr>
      <w:r>
        <w:rPr>
          <w:rFonts w:ascii="맑은 고딕" w:cs="맑은 고딕" w:eastAsia="맑은 고딕" w:hAnsi="맑은 고딕"/>
          <w:sz w:val="22"/>
          <w:szCs w:val="22"/>
        </w:rPr>
        <w:t xml:space="preserve">목표 온도 T_st = 65~75°C. T_st &gt; 85°C 시 σ₄ 열화 계수 ×5, T_st &lt; 40°C 시 η_fc −15%.</w:t>
      </w:r>
    </w:p>
    <w:p>
      <w:pPr>
        <w:pStyle w:val="Heading3"/>
        <w:spacing w:after="60" w:before="200" w:line="280"/>
      </w:pPr>
      <w:r>
        <w:rPr>
          <w:rFonts w:ascii="맑은 고딕" w:cs="맑은 고딕" w:eastAsia="맑은 고딕" w:hAnsi="맑은 고딕"/>
          <w:b/>
          <w:bCs/>
          <w:color w:val="0F6E56"/>
          <w:sz w:val="22"/>
          <w:szCs w:val="22"/>
        </w:rPr>
        <w:t xml:space="preserve">3.2.7 FC 스택 SOH 열화 모델</w:t>
      </w:r>
    </w:p>
    <w:p>
      <w:pPr>
        <w:spacing w:after="55" w:before="55" w:line="295"/>
        <w:ind w:left="900"/>
      </w:pPr>
      <w:r>
        <w:rPr>
          <w:rFonts w:ascii="Cambria Math" w:cs="Cambria Math" w:eastAsia="Cambria Math" w:hAnsi="Cambria Math"/>
          <w:i/>
          <w:iCs/>
          <w:sz w:val="21"/>
          <w:szCs w:val="21"/>
        </w:rPr>
        <w:t xml:space="preserve">dSOH_fc/dt = −(σ₁·|dP_fc/dt|² + σ₂·1_{P&lt;P_idle} + σ₃·N_ss + σ₄·1_{T&gt;85})</w:t>
      </w:r>
      <w:r>
        <w:rPr>
          <w:rFonts w:ascii="맑은 고딕" w:cs="맑은 고딕" w:eastAsia="맑은 고딕" w:hAnsi="맑은 고딕"/>
          <w:color w:val="777777"/>
          <w:sz w:val="19"/>
          <w:szCs w:val="19"/>
        </w:rPr>
        <w:t xml:space="preserve">   (3.14)</w:t>
      </w:r>
    </w:p>
    <w:p>
      <w:pPr>
        <w:spacing w:after="100" w:before="0" w:line="330"/>
        <w:ind w:firstLine="560"/>
        <w:jc w:val="both"/>
      </w:pPr>
      <w:r>
        <w:rPr>
          <w:rFonts w:ascii="맑은 고딕" w:cs="맑은 고딕" w:eastAsia="맑은 고딕" w:hAnsi="맑은 고딕"/>
          <w:sz w:val="22"/>
          <w:szCs w:val="22"/>
        </w:rPr>
        <w:t xml:space="preserve">σ₁=1.8×10⁻¹⁶, σ₂=8.4×10⁻⁹ s⁻¹, σ₃=1.1×10⁻⁷/회, σ₄=2.0×10⁻⁸ s⁻¹. 계수는 10,000h 수명에서 SOH=0.773 기준으로 역산 보정.</w:t>
      </w:r>
    </w:p>
    <w:p>
      <w:pPr>
        <w:spacing w:after="45" w:before="150" w:line="260"/>
        <w:jc w:val="center"/>
      </w:pPr>
      <w:r>
        <w:rPr>
          <w:rFonts w:ascii="맑은 고딕" w:cs="맑은 고딕" w:eastAsia="맑은 고딕" w:hAnsi="맑은 고딕"/>
          <w:b/>
          <w:bCs/>
          <w:sz w:val="20"/>
          <w:szCs w:val="20"/>
        </w:rPr>
        <w:t xml:space="preserve">표 3-2. PEMFC 스택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파라미터</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수치</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출처</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N_cell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440</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수식 (1)</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A_cell</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312 cm²</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P_stack 정격</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94 kWe (실험)</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P_fcs 정격</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82 kWe (실험)</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η_fcs_max</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66.8% @ 8~10 kWe</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그림 8</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η_fcs @정격</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48.0%</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그림 8</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막 두께 δ_mem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25 μm</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Nafion 212</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C_th_st</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3,200 J/K</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스택+냉각수</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T_st 목표</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70°C ± 5°C</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과도 응답 0→90kWe</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760 ms</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BAB130</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3.3 BoP 상세 모델 (압축기·냉각·12V 부하)</w:t>
      </w:r>
    </w:p>
    <w:p>
      <w:pPr>
        <w:pStyle w:val="Heading3"/>
        <w:spacing w:after="60" w:before="200" w:line="280"/>
      </w:pPr>
      <w:r>
        <w:rPr>
          <w:rFonts w:ascii="맑은 고딕" w:cs="맑은 고딕" w:eastAsia="맑은 고딕" w:hAnsi="맑은 고딕"/>
          <w:b/>
          <w:bCs/>
          <w:color w:val="0F6E56"/>
          <w:sz w:val="22"/>
          <w:szCs w:val="22"/>
        </w:rPr>
        <w:t xml:space="preserve">3.3.1 물리 원리</w:t>
      </w:r>
    </w:p>
    <w:p>
      <w:pPr>
        <w:spacing w:after="100" w:before="0" w:line="330"/>
        <w:ind w:firstLine="560"/>
        <w:jc w:val="both"/>
      </w:pPr>
      <w:r>
        <w:rPr>
          <w:rFonts w:ascii="맑은 고딕" w:cs="맑은 고딕" w:eastAsia="맑은 고딕" w:hAnsi="맑은 고딕"/>
          <w:sz w:val="22"/>
          <w:szCs w:val="22"/>
        </w:rPr>
        <w:t xml:space="preserve">FC 시스템은 스택 외에도 공기 공급·냉각·수소 순환 등의 보조 시스템(BoP)이 필요하며, 이들이 소비하는 전력이 시스템 효율 저하의 주된 원인이다. Sery &amp; Leduc는 최대 부하에서 압축기 9.1 kWe, 팬 1.8 kWe, 펌프 0.6 kWe, 12V 부하 273 W를 실험으로 측정하였다.</w:t>
      </w:r>
    </w:p>
    <w:p>
      <w:pPr>
        <w:pStyle w:val="Heading3"/>
        <w:spacing w:after="60" w:before="200" w:line="280"/>
      </w:pPr>
      <w:r>
        <w:rPr>
          <w:rFonts w:ascii="맑은 고딕" w:cs="맑은 고딕" w:eastAsia="맑은 고딕" w:hAnsi="맑은 고딕"/>
          <w:b/>
          <w:bCs/>
          <w:color w:val="0F6E56"/>
          <w:sz w:val="22"/>
          <w:szCs w:val="22"/>
        </w:rPr>
        <w:t xml:space="preserve">3.3.2 전동 압축기 모델</w:t>
      </w:r>
    </w:p>
    <w:p>
      <w:pPr>
        <w:spacing w:after="55" w:before="55" w:line="295"/>
        <w:ind w:left="900"/>
      </w:pPr>
      <w:r>
        <w:rPr>
          <w:rFonts w:ascii="Cambria Math" w:cs="Cambria Math" w:eastAsia="Cambria Math" w:hAnsi="Cambria Math"/>
          <w:i/>
          <w:iCs/>
          <w:sz w:val="21"/>
          <w:szCs w:val="21"/>
        </w:rPr>
        <w:t xml:space="preserve">P_comp = (ṁ_air·c_p·T_amb/η_comp)·[(P_cath/P_amb)^((γ−1)/γ) − 1]</w:t>
      </w:r>
      <w:r>
        <w:rPr>
          <w:rFonts w:ascii="맑은 고딕" w:cs="맑은 고딕" w:eastAsia="맑은 고딕" w:hAnsi="맑은 고딕"/>
          <w:color w:val="777777"/>
          <w:sz w:val="19"/>
          <w:szCs w:val="19"/>
        </w:rPr>
        <w:t xml:space="preserve">   (3.15)</w:t>
      </w:r>
    </w:p>
    <w:p>
      <w:pPr>
        <w:spacing w:after="55" w:before="55" w:line="295"/>
        <w:ind w:left="900"/>
      </w:pPr>
      <w:r>
        <w:rPr>
          <w:rFonts w:ascii="Cambria Math" w:cs="Cambria Math" w:eastAsia="Cambria Math" w:hAnsi="Cambria Math"/>
          <w:i/>
          <w:iCs/>
          <w:sz w:val="21"/>
          <w:szCs w:val="21"/>
        </w:rPr>
        <w:t xml:space="preserve">ṁ_air = λ_air·N_cell·I_st·M_O₂ / (4·F·ξ_O₂)   ξ_O₂=0.21</w:t>
      </w:r>
      <w:r>
        <w:rPr>
          <w:rFonts w:ascii="맑은 고딕" w:cs="맑은 고딕" w:eastAsia="맑은 고딕" w:hAnsi="맑은 고딕"/>
          <w:color w:val="777777"/>
          <w:sz w:val="19"/>
          <w:szCs w:val="19"/>
        </w:rPr>
        <w:t xml:space="preserve">   (3.16)</w:t>
      </w:r>
    </w:p>
    <w:p>
      <w:pPr>
        <w:spacing w:after="100" w:before="0" w:line="330"/>
        <w:ind w:firstLine="560"/>
        <w:jc w:val="both"/>
      </w:pPr>
      <w:r>
        <w:rPr>
          <w:rFonts w:ascii="맑은 고딕" w:cs="맑은 고딕" w:eastAsia="맑은 고딕" w:hAnsi="맑은 고딕"/>
          <w:sz w:val="22"/>
          <w:szCs w:val="22"/>
        </w:rPr>
        <w:t xml:space="preserve">c_p=1005 J/(kg·K), γ=1.4, η_comp=0.65~0.75. 실제 시뮬레이터에서는 Sery &amp; Leduc 그림 9의 룩업 테이블을 사용한다.</w:t>
      </w:r>
    </w:p>
    <w:p>
      <w:pPr>
        <w:pStyle w:val="Heading3"/>
        <w:spacing w:after="60" w:before="200" w:line="280"/>
      </w:pPr>
      <w:r>
        <w:rPr>
          <w:rFonts w:ascii="맑은 고딕" w:cs="맑은 고딕" w:eastAsia="맑은 고딕" w:hAnsi="맑은 고딕"/>
          <w:b/>
          <w:bCs/>
          <w:color w:val="0F6E56"/>
          <w:sz w:val="22"/>
          <w:szCs w:val="22"/>
        </w:rPr>
        <w:t xml:space="preserve">3.3.3 FC 시스템 순출력</w:t>
      </w:r>
    </w:p>
    <w:p>
      <w:pPr>
        <w:spacing w:after="55" w:before="55" w:line="295"/>
        <w:ind w:left="900"/>
      </w:pPr>
      <w:r>
        <w:rPr>
          <w:rFonts w:ascii="Cambria Math" w:cs="Cambria Math" w:eastAsia="Cambria Math" w:hAnsi="Cambria Math"/>
          <w:i/>
          <w:iCs/>
          <w:sz w:val="21"/>
          <w:szCs w:val="21"/>
        </w:rPr>
        <w:t xml:space="preserve">P_fcs_net = P_stack·η_dcdc_fc − P_comp − P_fans − P_pump − P_12V</w:t>
      </w:r>
      <w:r>
        <w:rPr>
          <w:rFonts w:ascii="맑은 고딕" w:cs="맑은 고딕" w:eastAsia="맑은 고딕" w:hAnsi="맑은 고딕"/>
          <w:color w:val="777777"/>
          <w:sz w:val="19"/>
          <w:szCs w:val="19"/>
        </w:rPr>
        <w:t xml:space="preserve">   (3.17)</w:t>
      </w:r>
    </w:p>
    <w:p>
      <w:pPr>
        <w:spacing w:after="100" w:before="0" w:line="330"/>
        <w:ind w:firstLine="560"/>
        <w:jc w:val="both"/>
      </w:pPr>
      <w:r>
        <w:rPr>
          <w:rFonts w:ascii="맑은 고딕" w:cs="맑은 고딕" w:eastAsia="맑은 고딕" w:hAnsi="맑은 고딕"/>
          <w:sz w:val="22"/>
          <w:szCs w:val="22"/>
        </w:rPr>
        <w:t xml:space="preserve">P_12V = 273 W (고정). η_dcdc_fc = 0.97. 이 P_fcs_net이 DC 버스에 공급되는 실제 FC 전력이다.</w:t>
      </w:r>
    </w:p>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3.4 DC 버스 및 전력 분배 구조</w:t>
      </w:r>
    </w:p>
    <w:p>
      <w:pPr>
        <w:pStyle w:val="Heading3"/>
        <w:spacing w:after="60" w:before="200" w:line="280"/>
      </w:pPr>
      <w:r>
        <w:rPr>
          <w:rFonts w:ascii="맑은 고딕" w:cs="맑은 고딕" w:eastAsia="맑은 고딕" w:hAnsi="맑은 고딕"/>
          <w:b/>
          <w:bCs/>
          <w:color w:val="0F6E56"/>
          <w:sz w:val="22"/>
          <w:szCs w:val="22"/>
        </w:rPr>
        <w:t xml:space="preserve">3.4.1 에너지 균형</w:t>
      </w:r>
    </w:p>
    <w:p>
      <w:pPr>
        <w:spacing w:after="55" w:before="55" w:line="295"/>
        <w:ind w:left="900"/>
      </w:pPr>
      <w:r>
        <w:rPr>
          <w:rFonts w:ascii="Cambria Math" w:cs="Cambria Math" w:eastAsia="Cambria Math" w:hAnsi="Cambria Math"/>
          <w:i/>
          <w:iCs/>
          <w:sz w:val="21"/>
          <w:szCs w:val="21"/>
        </w:rPr>
        <w:t xml:space="preserve">P_fcs_net + P_bat + P_sc = P_inv + P_BOP + P_aux      [W]</w:t>
      </w:r>
      <w:r>
        <w:rPr>
          <w:rFonts w:ascii="맑은 고딕" w:cs="맑은 고딕" w:eastAsia="맑은 고딕" w:hAnsi="맑은 고딕"/>
          <w:color w:val="777777"/>
          <w:sz w:val="19"/>
          <w:szCs w:val="19"/>
        </w:rPr>
        <w:t xml:space="preserve">   (3.18)</w:t>
      </w:r>
    </w:p>
    <w:p>
      <w:pPr>
        <w:spacing w:after="100" w:before="0" w:line="330"/>
        <w:ind w:firstLine="560"/>
        <w:jc w:val="both"/>
      </w:pPr>
      <w:r>
        <w:rPr>
          <w:rFonts w:ascii="맑은 고딕" w:cs="맑은 고딕" w:eastAsia="맑은 고딕" w:hAnsi="맑은 고딕"/>
          <w:sz w:val="22"/>
          <w:szCs w:val="22"/>
        </w:rPr>
        <w:t xml:space="preserve">P_aux ≈ 1.5 kW (공조·조명 등, 고정). V_bus = 300~400 V DC (넥쏘 Figure 1 기준). 버스 전압은 배터리 DC/DC PI 제어기가 안정화.</w:t>
      </w:r>
    </w:p>
    <w:p>
      <w:pPr>
        <w:pStyle w:val="Heading3"/>
        <w:spacing w:after="60" w:before="200" w:line="280"/>
      </w:pPr>
      <w:r>
        <w:rPr>
          <w:rFonts w:ascii="맑은 고딕" w:cs="맑은 고딕" w:eastAsia="맑은 고딕" w:hAnsi="맑은 고딕"/>
          <w:b/>
          <w:bCs/>
          <w:color w:val="0F6E56"/>
          <w:sz w:val="22"/>
          <w:szCs w:val="22"/>
        </w:rPr>
        <w:t xml:space="preserve">3.4.2 DC/DC 컨버터 효율</w:t>
      </w:r>
    </w:p>
    <w:p>
      <w:pPr>
        <w:spacing w:after="45" w:before="150" w:line="260"/>
        <w:jc w:val="center"/>
      </w:pPr>
      <w:r>
        <w:rPr>
          <w:rFonts w:ascii="맑은 고딕" w:cs="맑은 고딕" w:eastAsia="맑은 고딕" w:hAnsi="맑은 고딕"/>
          <w:b/>
          <w:bCs/>
          <w:sz w:val="20"/>
          <w:szCs w:val="20"/>
        </w:rPr>
        <w:t xml:space="preserve">표 3-3. DC/DC 컨버터 효율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3726"/>
      </w:tblGrid>
      <w:tr>
        <w:tc>
          <w:tcPr>
            <w:tcW w:type="dxa" w:w="2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컨버터</w:t>
            </w:r>
          </w:p>
        </w:tc>
        <w:tc>
          <w:tcPr>
            <w:tcW w:type="dxa" w:w="1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방향</w:t>
            </w:r>
          </w:p>
        </w:tc>
        <w:tc>
          <w:tcPr>
            <w:tcW w:type="dxa" w:w="15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효율 η</w:t>
            </w:r>
          </w:p>
        </w:tc>
        <w:tc>
          <w:tcPr>
            <w:tcW w:type="dxa" w:w="37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단방향 부스트 (BHDC)</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FC→버스</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0.96~0.98</w:t>
            </w:r>
          </w:p>
        </w:tc>
        <w:tc>
          <w:tcPr>
            <w:tcW w:type="dxa" w:w="37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부하율 40~90%</w:t>
            </w:r>
          </w:p>
        </w:tc>
      </w:tr>
      <w:tr>
        <w:tc>
          <w:tcPr>
            <w:tcW w:type="dxa" w:w="2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양방향 (방전)</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Bat→버스</w:t>
            </w:r>
          </w:p>
        </w:tc>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0.96</w:t>
            </w:r>
          </w:p>
        </w:tc>
        <w:tc>
          <w:tcPr>
            <w:tcW w:type="dxa" w:w="37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양방향 (충전)</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버스→Bat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0.97</w:t>
            </w:r>
          </w:p>
        </w:tc>
        <w:tc>
          <w:tcPr>
            <w:tcW w:type="dxa" w:w="37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SC 양방향</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양방향</w:t>
            </w:r>
          </w:p>
        </w:tc>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0.98</w:t>
            </w:r>
          </w:p>
        </w:tc>
        <w:tc>
          <w:tcPr>
            <w:tcW w:type="dxa" w:w="37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고속 스위칭</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3.5 리튬이온 배터리 모델 (2RC ECM + SOH 열화)</w:t>
      </w:r>
    </w:p>
    <w:p>
      <w:pPr>
        <w:pStyle w:val="Heading3"/>
        <w:spacing w:after="60" w:before="200" w:line="280"/>
      </w:pPr>
      <w:r>
        <w:rPr>
          <w:rFonts w:ascii="맑은 고딕" w:cs="맑은 고딕" w:eastAsia="맑은 고딕" w:hAnsi="맑은 고딕"/>
          <w:b/>
          <w:bCs/>
          <w:color w:val="0F6E56"/>
          <w:sz w:val="22"/>
          <w:szCs w:val="22"/>
        </w:rPr>
        <w:t xml:space="preserve">3.5.1 물리 원리 — 배터리가 받는 전력</w:t>
      </w:r>
    </w:p>
    <w:p>
      <w:pPr>
        <w:spacing w:after="100" w:before="0" w:line="330"/>
        <w:ind w:firstLine="560"/>
        <w:jc w:val="both"/>
      </w:pPr>
      <w:r>
        <w:rPr>
          <w:rFonts w:ascii="맑은 고딕" w:cs="맑은 고딕" w:eastAsia="맑은 고딕" w:hAnsi="맑은 고딕"/>
          <w:sz w:val="22"/>
          <w:szCs w:val="22"/>
        </w:rPr>
        <w:t xml:space="preserve">배터리는 FC 잉여 전력과 회생 제동 전력 두 가지 경로로 충전된다. ① FC가 구동 요구보다 많이 생산할 때(저부하 구간) 잉여분이 배터리를 충전한다. ② 감속·제동 시 PMSM이 발전기로 전환되어 생성한 전력이 배터리를 충전한다.</w:t>
      </w:r>
    </w:p>
    <w:p>
      <w:pPr>
        <w:pStyle w:val="Heading3"/>
        <w:spacing w:after="60" w:before="200" w:line="280"/>
      </w:pPr>
      <w:r>
        <w:rPr>
          <w:rFonts w:ascii="맑은 고딕" w:cs="맑은 고딕" w:eastAsia="맑은 고딕" w:hAnsi="맑은 고딕"/>
          <w:b/>
          <w:bCs/>
          <w:color w:val="0F6E56"/>
          <w:sz w:val="22"/>
          <w:szCs w:val="22"/>
        </w:rPr>
        <w:t xml:space="preserve">3.5.2 2차 RC 등가 회로 (2RC-ECM)</w:t>
      </w:r>
    </w:p>
    <w:p>
      <w:pPr>
        <w:spacing w:after="55" w:before="55" w:line="295"/>
        <w:ind w:left="900"/>
      </w:pPr>
      <w:r>
        <w:rPr>
          <w:rFonts w:ascii="Cambria Math" w:cs="Cambria Math" w:eastAsia="Cambria Math" w:hAnsi="Cambria Math"/>
          <w:i/>
          <w:iCs/>
          <w:sz w:val="21"/>
          <w:szCs w:val="21"/>
        </w:rPr>
        <w:t xml:space="preserve">V_bat = V_oc(SOC) − I_bat·R_0 − V_R1 − V_R2</w:t>
      </w:r>
      <w:r>
        <w:rPr>
          <w:rFonts w:ascii="맑은 고딕" w:cs="맑은 고딕" w:eastAsia="맑은 고딕" w:hAnsi="맑은 고딕"/>
          <w:color w:val="777777"/>
          <w:sz w:val="19"/>
          <w:szCs w:val="19"/>
        </w:rPr>
        <w:t xml:space="preserve">   (3.19)</w:t>
      </w:r>
    </w:p>
    <w:p>
      <w:pPr>
        <w:spacing w:after="55" w:before="55" w:line="295"/>
        <w:ind w:left="900"/>
      </w:pPr>
      <w:r>
        <w:rPr>
          <w:rFonts w:ascii="Cambria Math" w:cs="Cambria Math" w:eastAsia="Cambria Math" w:hAnsi="Cambria Math"/>
          <w:i/>
          <w:iCs/>
          <w:sz w:val="21"/>
          <w:szCs w:val="21"/>
        </w:rPr>
        <w:t xml:space="preserve">dV_R1/dt = −V_R1/(R_1·C_1) + I_bat/C_1</w:t>
      </w:r>
      <w:r>
        <w:rPr>
          <w:rFonts w:ascii="맑은 고딕" w:cs="맑은 고딕" w:eastAsia="맑은 고딕" w:hAnsi="맑은 고딕"/>
          <w:color w:val="777777"/>
          <w:sz w:val="19"/>
          <w:szCs w:val="19"/>
        </w:rPr>
        <w:t xml:space="preserve">   (3.20)</w:t>
      </w:r>
    </w:p>
    <w:p>
      <w:pPr>
        <w:spacing w:after="55" w:before="55" w:line="295"/>
        <w:ind w:left="900"/>
      </w:pPr>
      <w:r>
        <w:rPr>
          <w:rFonts w:ascii="Cambria Math" w:cs="Cambria Math" w:eastAsia="Cambria Math" w:hAnsi="Cambria Math"/>
          <w:i/>
          <w:iCs/>
          <w:sz w:val="21"/>
          <w:szCs w:val="21"/>
        </w:rPr>
        <w:t xml:space="preserve">dV_R2/dt = −V_R2/(R_2·C_2) + I_bat/C_2</w:t>
      </w:r>
      <w:r>
        <w:rPr>
          <w:rFonts w:ascii="맑은 고딕" w:cs="맑은 고딕" w:eastAsia="맑은 고딕" w:hAnsi="맑은 고딕"/>
          <w:color w:val="777777"/>
          <w:sz w:val="19"/>
          <w:szCs w:val="19"/>
        </w:rPr>
        <w:t xml:space="preserve">   (3.21)</w:t>
      </w:r>
    </w:p>
    <w:p>
      <w:pPr>
        <w:spacing w:after="55" w:before="55" w:line="295"/>
        <w:ind w:left="900"/>
      </w:pPr>
      <w:r>
        <w:rPr>
          <w:rFonts w:ascii="Cambria Math" w:cs="Cambria Math" w:eastAsia="Cambria Math" w:hAnsi="Cambria Math"/>
          <w:i/>
          <w:iCs/>
          <w:sz w:val="21"/>
          <w:szCs w:val="21"/>
        </w:rPr>
        <w:t xml:space="preserve">SOC(t) = SOC_0 − (η_bat/Q_bat)·∫I_bat dt</w:t>
      </w:r>
      <w:r>
        <w:rPr>
          <w:rFonts w:ascii="맑은 고딕" w:cs="맑은 고딕" w:eastAsia="맑은 고딕" w:hAnsi="맑은 고딕"/>
          <w:color w:val="777777"/>
          <w:sz w:val="19"/>
          <w:szCs w:val="19"/>
        </w:rPr>
        <w:t xml:space="preserve">   (3.22)</w:t>
      </w:r>
    </w:p>
    <w:p>
      <w:pPr>
        <w:spacing w:after="100" w:before="0" w:line="330"/>
        <w:ind w:firstLine="560"/>
        <w:jc w:val="both"/>
      </w:pPr>
      <w:r>
        <w:rPr>
          <w:rFonts w:ascii="맑은 고딕" w:cs="맑은 고딕" w:eastAsia="맑은 고딕" w:hAnsi="맑은 고딕"/>
          <w:sz w:val="22"/>
          <w:szCs w:val="22"/>
        </w:rPr>
        <w:t xml:space="preserve">V_oc(SOC): 룩업 테이블 (NMC811 OCV 곡선). R_0=0.10 Ω, R_1=0.05 Ω/C_1=1200 F, R_2=0.08 Ω/C_2=3000 F.</w:t>
      </w:r>
    </w:p>
    <w:p>
      <w:pPr>
        <w:pStyle w:val="Heading3"/>
        <w:spacing w:after="60" w:before="200" w:line="280"/>
      </w:pPr>
      <w:r>
        <w:rPr>
          <w:rFonts w:ascii="맑은 고딕" w:cs="맑은 고딕" w:eastAsia="맑은 고딕" w:hAnsi="맑은 고딕"/>
          <w:b/>
          <w:bCs/>
          <w:color w:val="0F6E56"/>
          <w:sz w:val="22"/>
          <w:szCs w:val="22"/>
        </w:rPr>
        <w:t xml:space="preserve">3.5.3 SOH 열화 — 사이클+캘린더 이중 모델</w:t>
      </w:r>
    </w:p>
    <w:p>
      <w:pPr>
        <w:spacing w:after="55" w:before="55" w:line="295"/>
        <w:ind w:left="900"/>
      </w:pPr>
      <w:r>
        <w:rPr>
          <w:rFonts w:ascii="Cambria Math" w:cs="Cambria Math" w:eastAsia="Cambria Math" w:hAnsi="Cambria Math"/>
          <w:i/>
          <w:iCs/>
          <w:sz w:val="21"/>
          <w:szCs w:val="21"/>
        </w:rPr>
        <w:t xml:space="preserve">dSOH_bat/dt = −k_cyc·|I_bat|·f_stress/Q_nom − k_cal·exp(−E_a/RT_bat)</w:t>
      </w:r>
      <w:r>
        <w:rPr>
          <w:rFonts w:ascii="맑은 고딕" w:cs="맑은 고딕" w:eastAsia="맑은 고딕" w:hAnsi="맑은 고딕"/>
          <w:color w:val="777777"/>
          <w:sz w:val="19"/>
          <w:szCs w:val="19"/>
        </w:rPr>
        <w:t xml:space="preserve">   (3.23)</w:t>
      </w:r>
    </w:p>
    <w:p>
      <w:pPr>
        <w:spacing w:after="55" w:before="55" w:line="295"/>
        <w:ind w:left="900"/>
      </w:pPr>
      <w:r>
        <w:rPr>
          <w:rFonts w:ascii="Cambria Math" w:cs="Cambria Math" w:eastAsia="Cambria Math" w:hAnsi="Cambria Math"/>
          <w:i/>
          <w:iCs/>
          <w:sz w:val="21"/>
          <w:szCs w:val="21"/>
        </w:rPr>
        <w:t xml:space="preserve">f_stress = (1+γ_DOD·(DOD−0.30)²)·(1+γ_C·(Crate−1)²)</w:t>
      </w:r>
      <w:r>
        <w:rPr>
          <w:rFonts w:ascii="맑은 고딕" w:cs="맑은 고딕" w:eastAsia="맑은 고딕" w:hAnsi="맑은 고딕"/>
          <w:color w:val="777777"/>
          <w:sz w:val="19"/>
          <w:szCs w:val="19"/>
        </w:rPr>
        <w:t xml:space="preserve">   (3.24)</w:t>
      </w:r>
    </w:p>
    <w:p>
      <w:pPr>
        <w:spacing w:after="100" w:before="0" w:line="330"/>
        <w:ind w:firstLine="560"/>
        <w:jc w:val="both"/>
      </w:pPr>
      <w:r>
        <w:rPr>
          <w:rFonts w:ascii="맑은 고딕" w:cs="맑은 고딕" w:eastAsia="맑은 고딕" w:hAnsi="맑은 고딕"/>
          <w:sz w:val="22"/>
          <w:szCs w:val="22"/>
        </w:rPr>
        <w:t xml:space="preserve">k_cyc=9.6×10⁻⁶ A⁻¹, k_cal=3.0×10⁻⁷ s⁻¹, E_a=25 kJ/mol.</w:t>
      </w:r>
    </w:p>
    <w:p>
      <w:pPr>
        <w:pStyle w:val="Heading3"/>
        <w:spacing w:after="60" w:before="200" w:line="280"/>
      </w:pPr>
      <w:r>
        <w:rPr>
          <w:rFonts w:ascii="맑은 고딕" w:cs="맑은 고딕" w:eastAsia="맑은 고딕" w:hAnsi="맑은 고딕"/>
          <w:b/>
          <w:bCs/>
          <w:color w:val="0F6E56"/>
          <w:sz w:val="22"/>
          <w:szCs w:val="22"/>
        </w:rPr>
        <w:t xml:space="preserve">3.5.4 배터리 열 모델</w:t>
      </w:r>
    </w:p>
    <w:p>
      <w:pPr>
        <w:spacing w:after="55" w:before="55" w:line="295"/>
        <w:ind w:left="900"/>
      </w:pPr>
      <w:r>
        <w:rPr>
          <w:rFonts w:ascii="Cambria Math" w:cs="Cambria Math" w:eastAsia="Cambria Math" w:hAnsi="Cambria Math"/>
          <w:i/>
          <w:iCs/>
          <w:sz w:val="21"/>
          <w:szCs w:val="21"/>
        </w:rPr>
        <w:t xml:space="preserve">C_th_bat·dT_bat/dt = I_bat²·R_0 − h_bat·A_bat·(T_bat−T_cool)</w:t>
      </w:r>
      <w:r>
        <w:rPr>
          <w:rFonts w:ascii="맑은 고딕" w:cs="맑은 고딕" w:eastAsia="맑은 고딕" w:hAnsi="맑은 고딕"/>
          <w:color w:val="777777"/>
          <w:sz w:val="19"/>
          <w:szCs w:val="19"/>
        </w:rPr>
        <w:t xml:space="preserve">   (3.25)</w:t>
      </w:r>
    </w:p>
    <w:p>
      <w:pPr>
        <w:spacing w:after="100" w:before="0" w:line="330"/>
        <w:ind w:firstLine="560"/>
        <w:jc w:val="both"/>
      </w:pPr>
      <w:r>
        <w:rPr>
          <w:rFonts w:ascii="맑은 고딕" w:cs="맑은 고딕" w:eastAsia="맑은 고딕" w:hAnsi="맑은 고딕"/>
          <w:sz w:val="22"/>
          <w:szCs w:val="22"/>
        </w:rPr>
        <w:t xml:space="preserve">T_bat &gt; 45°C 시 k_cyc ×3 (Sery &amp; Leduc TMS 근거). 최대 방전 39 kWe, 최대 회생 흡수 35 kWe (논문 BAB130 실험).</w:t>
      </w:r>
    </w:p>
    <w:p>
      <w:pPr>
        <w:spacing w:after="45" w:before="150" w:line="260"/>
        <w:jc w:val="center"/>
      </w:pPr>
      <w:r>
        <w:rPr>
          <w:rFonts w:ascii="맑은 고딕" w:cs="맑은 고딕" w:eastAsia="맑은 고딕" w:hAnsi="맑은 고딕"/>
          <w:b/>
          <w:bCs/>
          <w:sz w:val="20"/>
          <w:szCs w:val="20"/>
        </w:rPr>
        <w:t xml:space="preserve">표 3-4. 배터리 모델 파라미터 (넥쏘 Li-ion polymer)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파라미터</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수치</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출처</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용량 Q_bat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1.56 kWh / 6.5 Ah</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Figure 1</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공칭 전압</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240 V</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Figure 1</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SOC 운전 범위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[0.30, 0.90]</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방전</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39 kWe</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BAB130</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회생 흡수</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35 kWe</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BAB130</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k_cyc</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9.6×10⁻⁶ A⁻¹</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PRD v1.0 유지</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3.6 슈퍼커패시터 모델</w:t>
      </w:r>
    </w:p>
    <w:p>
      <w:pPr>
        <w:pStyle w:val="Heading3"/>
        <w:spacing w:after="60" w:before="200" w:line="280"/>
      </w:pPr>
      <w:r>
        <w:rPr>
          <w:rFonts w:ascii="맑은 고딕" w:cs="맑은 고딕" w:eastAsia="맑은 고딕" w:hAnsi="맑은 고딕"/>
          <w:b/>
          <w:bCs/>
          <w:color w:val="0F6E56"/>
          <w:sz w:val="22"/>
          <w:szCs w:val="22"/>
        </w:rPr>
        <w:t xml:space="preserve">3.6.1 물리 원리</w:t>
      </w:r>
    </w:p>
    <w:p>
      <w:pPr>
        <w:spacing w:after="100" w:before="0" w:line="330"/>
        <w:ind w:firstLine="560"/>
        <w:jc w:val="both"/>
      </w:pPr>
      <w:r>
        <w:rPr>
          <w:rFonts w:ascii="맑은 고딕" w:cs="맑은 고딕" w:eastAsia="맑은 고딕" w:hAnsi="맑은 고딕"/>
          <w:sz w:val="22"/>
          <w:szCs w:val="22"/>
        </w:rPr>
        <w:t xml:space="preserve">슈퍼커패시터는 수 밀리초 단위의 과도 전력(급가속·급제동)을 흡수·방출하여 FC와 배터리를 과도 부하로부터 보호한다. DWT 전처리가 P_req의 고주파 성분 P_high를 자동으로 SC에 할당하므로 EMS 에이전트가 직접 제어하지 않는다.</w:t>
      </w:r>
    </w:p>
    <w:p>
      <w:pPr>
        <w:spacing w:after="55" w:before="55" w:line="295"/>
        <w:ind w:left="900"/>
      </w:pPr>
      <w:r>
        <w:rPr>
          <w:rFonts w:ascii="Cambria Math" w:cs="Cambria Math" w:eastAsia="Cambria Math" w:hAnsi="Cambria Math"/>
          <w:i/>
          <w:iCs/>
          <w:sz w:val="21"/>
          <w:szCs w:val="21"/>
        </w:rPr>
        <w:t xml:space="preserve">V_sc = Q_sc/C_sc − I_sc·R_ESR</w:t>
      </w:r>
      <w:r>
        <w:rPr>
          <w:rFonts w:ascii="맑은 고딕" w:cs="맑은 고딕" w:eastAsia="맑은 고딕" w:hAnsi="맑은 고딕"/>
          <w:color w:val="777777"/>
          <w:sz w:val="19"/>
          <w:szCs w:val="19"/>
        </w:rPr>
        <w:t xml:space="preserve">   (3.26)</w:t>
      </w:r>
    </w:p>
    <w:p>
      <w:pPr>
        <w:spacing w:after="55" w:before="55" w:line="295"/>
        <w:ind w:left="900"/>
      </w:pPr>
      <w:r>
        <w:rPr>
          <w:rFonts w:ascii="Cambria Math" w:cs="Cambria Math" w:eastAsia="Cambria Math" w:hAnsi="Cambria Math"/>
          <w:i/>
          <w:iCs/>
          <w:sz w:val="21"/>
          <w:szCs w:val="21"/>
        </w:rPr>
        <w:t xml:space="preserve">SOC_sc = (V_sc² − V_min²) / (V_max² − V_min²)</w:t>
      </w:r>
      <w:r>
        <w:rPr>
          <w:rFonts w:ascii="맑은 고딕" w:cs="맑은 고딕" w:eastAsia="맑은 고딕" w:hAnsi="맑은 고딕"/>
          <w:color w:val="777777"/>
          <w:sz w:val="19"/>
          <w:szCs w:val="19"/>
        </w:rPr>
        <w:t xml:space="preserve">   (3.27)</w:t>
      </w:r>
    </w:p>
    <w:p>
      <w:pPr>
        <w:spacing w:after="100" w:before="0" w:line="330"/>
        <w:ind w:firstLine="560"/>
        <w:jc w:val="both"/>
      </w:pPr>
      <w:r>
        <w:rPr>
          <w:rFonts w:ascii="맑은 고딕" w:cs="맑은 고딕" w:eastAsia="맑은 고딕" w:hAnsi="맑은 고딕"/>
          <w:sz w:val="22"/>
          <w:szCs w:val="22"/>
        </w:rPr>
        <w:t xml:space="preserve">C_sc=22 F, V_max=370 V, V_min=185 V, R_ESR=0.3 mΩ.</w:t>
      </w:r>
    </w:p>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3.7 3상 인버터 및 PMSM 구동 모터 (d-q 모델)</w:t>
      </w:r>
    </w:p>
    <w:p>
      <w:pPr>
        <w:pStyle w:val="Heading3"/>
        <w:spacing w:after="60" w:before="200" w:line="280"/>
      </w:pPr>
      <w:r>
        <w:rPr>
          <w:rFonts w:ascii="맑은 고딕" w:cs="맑은 고딕" w:eastAsia="맑은 고딕" w:hAnsi="맑은 고딕"/>
          <w:b/>
          <w:bCs/>
          <w:color w:val="0F6E56"/>
          <w:sz w:val="22"/>
          <w:szCs w:val="22"/>
        </w:rPr>
        <w:t xml:space="preserve">3.7.1 물리 원리 — DC 버스 전력이 바퀴 토크로 변환되는 과정</w:t>
      </w:r>
    </w:p>
    <w:p>
      <w:pPr>
        <w:spacing w:after="100" w:before="0" w:line="330"/>
        <w:ind w:firstLine="560"/>
        <w:jc w:val="both"/>
      </w:pPr>
      <w:r>
        <w:rPr>
          <w:rFonts w:ascii="맑은 고딕" w:cs="맑은 고딕" w:eastAsia="맑은 고딕" w:hAnsi="맑은 고딕"/>
          <w:sz w:val="22"/>
          <w:szCs w:val="22"/>
        </w:rPr>
        <w:t xml:space="preserve">DC 버스의 전력은 다음 경로로 바퀴 구동력이 된다: DC 버스 → 3상 IGBT 인버터(DC→3상 AC) → PMSM 모터(전자기 토크 생성) → 기어박스(토크 증배) → 구동 바퀴(추진력). 회생 제동 시는 역방향: 바퀴 운동 에너지 → 모터(발전) → 인버터(정류) → DC 버스 → 배터리 충전.</w:t>
      </w:r>
    </w:p>
    <w:p>
      <w:pPr>
        <w:pStyle w:val="Heading3"/>
        <w:spacing w:after="60" w:before="200" w:line="280"/>
      </w:pPr>
      <w:r>
        <w:rPr>
          <w:rFonts w:ascii="맑은 고딕" w:cs="맑은 고딕" w:eastAsia="맑은 고딕" w:hAnsi="맑은 고딕"/>
          <w:b/>
          <w:bCs/>
          <w:color w:val="0F6E56"/>
          <w:sz w:val="22"/>
          <w:szCs w:val="22"/>
        </w:rPr>
        <w:t xml:space="preserve">3.7.2 인버터 손실 모델</w:t>
      </w:r>
    </w:p>
    <w:p>
      <w:pPr>
        <w:spacing w:after="55" w:before="55" w:line="295"/>
        <w:ind w:left="900"/>
      </w:pPr>
      <w:r>
        <w:rPr>
          <w:rFonts w:ascii="Cambria Math" w:cs="Cambria Math" w:eastAsia="Cambria Math" w:hAnsi="Cambria Math"/>
          <w:i/>
          <w:iCs/>
          <w:sz w:val="21"/>
          <w:szCs w:val="21"/>
        </w:rPr>
        <w:t xml:space="preserve">P_inv_loss = f_sw·E_sw·I_rms + 3·I_rms²·R_DS_on/2</w:t>
      </w:r>
      <w:r>
        <w:rPr>
          <w:rFonts w:ascii="맑은 고딕" w:cs="맑은 고딕" w:eastAsia="맑은 고딕" w:hAnsi="맑은 고딕"/>
          <w:color w:val="777777"/>
          <w:sz w:val="19"/>
          <w:szCs w:val="19"/>
        </w:rPr>
        <w:t xml:space="preserve">   (3.28)</w:t>
      </w:r>
    </w:p>
    <w:p>
      <w:pPr>
        <w:spacing w:after="100" w:before="0" w:line="330"/>
        <w:ind w:firstLine="560"/>
        <w:jc w:val="both"/>
      </w:pPr>
      <w:r>
        <w:rPr>
          <w:rFonts w:ascii="맑은 고딕" w:cs="맑은 고딕" w:eastAsia="맑은 고딕" w:hAnsi="맑은 고딕"/>
          <w:sz w:val="22"/>
          <w:szCs w:val="22"/>
        </w:rPr>
        <w:t xml:space="preserve">f_sw=10 kHz, η_inv=0.96~0.98 (룩업 테이블). 회생 제동 역방향 η_inv_regen=0.95.</w:t>
      </w:r>
    </w:p>
    <w:p>
      <w:pPr>
        <w:pStyle w:val="Heading3"/>
        <w:spacing w:after="60" w:before="200" w:line="280"/>
      </w:pPr>
      <w:r>
        <w:rPr>
          <w:rFonts w:ascii="맑은 고딕" w:cs="맑은 고딕" w:eastAsia="맑은 고딕" w:hAnsi="맑은 고딕"/>
          <w:b/>
          <w:bCs/>
          <w:color w:val="0F6E56"/>
          <w:sz w:val="22"/>
          <w:szCs w:val="22"/>
        </w:rPr>
        <w:t xml:space="preserve">3.7.3 PMSM d-q 축 전압 방정식</w:t>
      </w:r>
    </w:p>
    <w:p>
      <w:pPr>
        <w:spacing w:after="55" w:before="55" w:line="295"/>
        <w:ind w:left="900"/>
      </w:pPr>
      <w:r>
        <w:rPr>
          <w:rFonts w:ascii="Cambria Math" w:cs="Cambria Math" w:eastAsia="Cambria Math" w:hAnsi="Cambria Math"/>
          <w:i/>
          <w:iCs/>
          <w:sz w:val="21"/>
          <w:szCs w:val="21"/>
        </w:rPr>
        <w:t xml:space="preserve">v_d = R_s·i_d + L_d·di_d/dt − ω_e·L_q·i_q</w:t>
      </w:r>
      <w:r>
        <w:rPr>
          <w:rFonts w:ascii="맑은 고딕" w:cs="맑은 고딕" w:eastAsia="맑은 고딕" w:hAnsi="맑은 고딕"/>
          <w:color w:val="777777"/>
          <w:sz w:val="19"/>
          <w:szCs w:val="19"/>
        </w:rPr>
        <w:t xml:space="preserve">   (3.29)</w:t>
      </w:r>
    </w:p>
    <w:p>
      <w:pPr>
        <w:spacing w:after="55" w:before="55" w:line="295"/>
        <w:ind w:left="900"/>
      </w:pPr>
      <w:r>
        <w:rPr>
          <w:rFonts w:ascii="Cambria Math" w:cs="Cambria Math" w:eastAsia="Cambria Math" w:hAnsi="Cambria Math"/>
          <w:i/>
          <w:iCs/>
          <w:sz w:val="21"/>
          <w:szCs w:val="21"/>
        </w:rPr>
        <w:t xml:space="preserve">v_q = R_s·i_q + L_q·di_q/dt + ω_e·(L_d·i_d + ψ_pm)</w:t>
      </w:r>
      <w:r>
        <w:rPr>
          <w:rFonts w:ascii="맑은 고딕" w:cs="맑은 고딕" w:eastAsia="맑은 고딕" w:hAnsi="맑은 고딕"/>
          <w:color w:val="777777"/>
          <w:sz w:val="19"/>
          <w:szCs w:val="19"/>
        </w:rPr>
        <w:t xml:space="preserve">   (3.30)</w:t>
      </w:r>
    </w:p>
    <w:p>
      <w:pPr>
        <w:pStyle w:val="Heading3"/>
        <w:spacing w:after="60" w:before="200" w:line="280"/>
      </w:pPr>
      <w:r>
        <w:rPr>
          <w:rFonts w:ascii="맑은 고딕" w:cs="맑은 고딕" w:eastAsia="맑은 고딕" w:hAnsi="맑은 고딕"/>
          <w:b/>
          <w:bCs/>
          <w:color w:val="0F6E56"/>
          <w:sz w:val="22"/>
          <w:szCs w:val="22"/>
        </w:rPr>
        <w:t xml:space="preserve">3.7.4 전자기 토크 및 회전 동역학</w:t>
      </w:r>
    </w:p>
    <w:p>
      <w:pPr>
        <w:spacing w:after="55" w:before="55" w:line="295"/>
        <w:ind w:left="900"/>
      </w:pPr>
      <w:r>
        <w:rPr>
          <w:rFonts w:ascii="Cambria Math" w:cs="Cambria Math" w:eastAsia="Cambria Math" w:hAnsi="Cambria Math"/>
          <w:i/>
          <w:iCs/>
          <w:sz w:val="21"/>
          <w:szCs w:val="21"/>
        </w:rPr>
        <w:t xml:space="preserve">T_em = (3/2)·p·[ψ_pm·i_q + (L_d−L_q)·i_d·i_q]</w:t>
      </w:r>
      <w:r>
        <w:rPr>
          <w:rFonts w:ascii="맑은 고딕" w:cs="맑은 고딕" w:eastAsia="맑은 고딕" w:hAnsi="맑은 고딕"/>
          <w:color w:val="777777"/>
          <w:sz w:val="19"/>
          <w:szCs w:val="19"/>
        </w:rPr>
        <w:t xml:space="preserve">   (3.31)</w:t>
      </w:r>
    </w:p>
    <w:p>
      <w:pPr>
        <w:spacing w:after="55" w:before="55" w:line="295"/>
        <w:ind w:left="900"/>
      </w:pPr>
      <w:r>
        <w:rPr>
          <w:rFonts w:ascii="Cambria Math" w:cs="Cambria Math" w:eastAsia="Cambria Math" w:hAnsi="Cambria Math"/>
          <w:i/>
          <w:iCs/>
          <w:sz w:val="21"/>
          <w:szCs w:val="21"/>
        </w:rPr>
        <w:t xml:space="preserve">J·dω_m/dt = T_em − T_load − B·ω_m</w:t>
      </w:r>
      <w:r>
        <w:rPr>
          <w:rFonts w:ascii="맑은 고딕" w:cs="맑은 고딕" w:eastAsia="맑은 고딕" w:hAnsi="맑은 고딕"/>
          <w:color w:val="777777"/>
          <w:sz w:val="19"/>
          <w:szCs w:val="19"/>
        </w:rPr>
        <w:t xml:space="preserve">   (3.32)</w:t>
      </w:r>
    </w:p>
    <w:p>
      <w:pPr>
        <w:spacing w:after="100" w:before="0" w:line="330"/>
        <w:ind w:firstLine="560"/>
        <w:jc w:val="both"/>
      </w:pPr>
      <w:r>
        <w:rPr>
          <w:rFonts w:ascii="맑은 고딕" w:cs="맑은 고딕" w:eastAsia="맑은 고딕" w:hAnsi="맑은 고딕"/>
          <w:sz w:val="22"/>
          <w:szCs w:val="22"/>
        </w:rPr>
        <w:t xml:space="preserve">p=4 (극쌍 수), J=0.05 kg·m², B=0.01 N·m·s/rad. 최대 출력 120 kW (연속) / 39 kWe 배터리 최대 지원. d-q 방정식은 0.1 ms 내부 루프로 수치 적분, 모터 효율 맵(2D 룩업)으로 보완.</w:t>
      </w:r>
    </w:p>
    <w:p>
      <w:pPr>
        <w:spacing w:after="45" w:before="150" w:line="260"/>
        <w:jc w:val="center"/>
      </w:pPr>
      <w:r>
        <w:rPr>
          <w:rFonts w:ascii="맑은 고딕" w:cs="맑은 고딕" w:eastAsia="맑은 고딕" w:hAnsi="맑은 고딕"/>
          <w:b/>
          <w:bCs/>
          <w:sz w:val="20"/>
          <w:szCs w:val="20"/>
        </w:rPr>
        <w:t xml:space="preserve">표 3-5. PMSM 모터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파라미터</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수치</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정격 출력</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120 kW (연속)</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넥쏘 Figure 1</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토크</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395 N·m</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저속</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속도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16,000 rpm</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약계자</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고정자 R_s</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0.012 Ω</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L_d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0.18 mH</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L_q</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0.34 mH</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돌극성</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ψ_pm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0.082 Wb</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Nd-Fe-B</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효율</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97%</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중부하</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3.8 기어박스·차동 장치 및 휠 동역학</w:t>
      </w:r>
    </w:p>
    <w:p>
      <w:pPr>
        <w:pStyle w:val="Heading3"/>
        <w:spacing w:after="60" w:before="200" w:line="280"/>
      </w:pPr>
      <w:r>
        <w:rPr>
          <w:rFonts w:ascii="맑은 고딕" w:cs="맑은 고딕" w:eastAsia="맑은 고딕" w:hAnsi="맑은 고딕"/>
          <w:b/>
          <w:bCs/>
          <w:color w:val="0F6E56"/>
          <w:sz w:val="22"/>
          <w:szCs w:val="22"/>
        </w:rPr>
        <w:t xml:space="preserve">3.8.1 물리 원리 — 모터 토크가 바퀴 추진력으로 변환되는 과정</w:t>
      </w:r>
    </w:p>
    <w:p>
      <w:pPr>
        <w:spacing w:after="100" w:before="0" w:line="330"/>
        <w:ind w:firstLine="560"/>
        <w:jc w:val="both"/>
      </w:pPr>
      <w:r>
        <w:rPr>
          <w:rFonts w:ascii="맑은 고딕" w:cs="맑은 고딕" w:eastAsia="맑은 고딕" w:hAnsi="맑은 고딕"/>
          <w:sz w:val="22"/>
          <w:szCs w:val="22"/>
        </w:rPr>
        <w:t xml:space="preserve">PMSM 출력축의 토크와 회전수는 단속 기어박스(감속비)와 차동 장치(좌우 바퀴 배분)를 통해 구동 바퀴로 전달된다. 타이어에서는 토크 T_wheel이 타이어 반경 r_t와 결합하여 지면 추진력 F_trac을 생성한다.</w:t>
      </w:r>
    </w:p>
    <w:p>
      <w:pPr>
        <w:spacing w:after="100" w:before="0" w:line="330"/>
        <w:ind w:firstLine="560"/>
        <w:jc w:val="both"/>
      </w:pPr>
      <w:r>
        <w:rPr>
          <w:rFonts w:ascii="맑은 고딕" w:cs="맑은 고딕" w:eastAsia="맑은 고딕" w:hAnsi="맑은 고딕"/>
          <w:sz w:val="22"/>
          <w:szCs w:val="22"/>
        </w:rPr>
        <w:t xml:space="preserve">v(t)는 외부 고정 입력이므로, 모델은 주어진 v(t)에서 필요한 구동력과 소비 전력을 역방향으로 계산한다(backward vehicle model).</w:t>
      </w:r>
    </w:p>
    <w:p>
      <w:pPr>
        <w:pStyle w:val="Heading3"/>
        <w:spacing w:after="60" w:before="200" w:line="280"/>
      </w:pPr>
      <w:r>
        <w:rPr>
          <w:rFonts w:ascii="맑은 고딕" w:cs="맑은 고딕" w:eastAsia="맑은 고딕" w:hAnsi="맑은 고딕"/>
          <w:b/>
          <w:bCs/>
          <w:color w:val="0F6E56"/>
          <w:sz w:val="22"/>
          <w:szCs w:val="22"/>
        </w:rPr>
        <w:t xml:space="preserve">3.8.2 로드로드 방정식 (Sery &amp; Leduc Table 2 실험 인증)</w:t>
      </w:r>
    </w:p>
    <w:p>
      <w:pPr>
        <w:spacing w:after="55" w:before="55" w:line="295"/>
        <w:ind w:left="900"/>
      </w:pPr>
      <w:r>
        <w:rPr>
          <w:rFonts w:ascii="Cambria Math" w:cs="Cambria Math" w:eastAsia="Cambria Math" w:hAnsi="Cambria Math"/>
          <w:i/>
          <w:iCs/>
          <w:sz w:val="21"/>
          <w:szCs w:val="21"/>
        </w:rPr>
        <w:t xml:space="preserve">F_rl = a_rl + b_rl·v_kmh + c_rl·v_kmh²</w:t>
      </w:r>
      <w:r>
        <w:rPr>
          <w:rFonts w:ascii="맑은 고딕" w:cs="맑은 고딕" w:eastAsia="맑은 고딕" w:hAnsi="맑은 고딕"/>
          <w:color w:val="777777"/>
          <w:sz w:val="19"/>
          <w:szCs w:val="19"/>
        </w:rPr>
        <w:t xml:space="preserve">   (3.33)</w:t>
      </w:r>
    </w:p>
    <w:p>
      <w:pPr>
        <w:spacing w:after="55" w:before="55" w:line="295"/>
        <w:ind w:left="900"/>
      </w:pPr>
      <w:r>
        <w:rPr>
          <w:rFonts w:ascii="Cambria Math" w:cs="Cambria Math" w:eastAsia="Cambria Math" w:hAnsi="Cambria Math"/>
          <w:i/>
          <w:iCs/>
          <w:sz w:val="21"/>
          <w:szCs w:val="21"/>
        </w:rPr>
        <w:t xml:space="preserve">F_trac = m_v·a + F_rl</w:t>
      </w:r>
      <w:r>
        <w:rPr>
          <w:rFonts w:ascii="맑은 고딕" w:cs="맑은 고딕" w:eastAsia="맑은 고딕" w:hAnsi="맑은 고딕"/>
          <w:color w:val="777777"/>
          <w:sz w:val="19"/>
          <w:szCs w:val="19"/>
        </w:rPr>
        <w:t xml:space="preserve">   (3.34)</w:t>
      </w:r>
    </w:p>
    <w:p>
      <w:pPr>
        <w:spacing w:after="55" w:before="55" w:line="295"/>
        <w:ind w:left="900"/>
      </w:pPr>
      <w:r>
        <w:rPr>
          <w:rFonts w:ascii="Cambria Math" w:cs="Cambria Math" w:eastAsia="Cambria Math" w:hAnsi="Cambria Math"/>
          <w:i/>
          <w:iCs/>
          <w:sz w:val="21"/>
          <w:szCs w:val="21"/>
        </w:rPr>
        <w:t xml:space="preserve">P_wheel = F_trac·v_ms / η_drivetrain     η_drivetrain = 0.93</w:t>
      </w:r>
      <w:r>
        <w:rPr>
          <w:rFonts w:ascii="맑은 고딕" w:cs="맑은 고딕" w:eastAsia="맑은 고딕" w:hAnsi="맑은 고딕"/>
          <w:color w:val="777777"/>
          <w:sz w:val="19"/>
          <w:szCs w:val="19"/>
        </w:rPr>
        <w:t xml:space="preserve">   (3.35)</w:t>
      </w:r>
    </w:p>
    <w:p>
      <w:pPr>
        <w:spacing w:after="100" w:before="0" w:line="330"/>
        <w:ind w:firstLine="560"/>
        <w:jc w:val="both"/>
      </w:pPr>
      <w:r>
        <w:rPr>
          <w:rFonts w:ascii="맑은 고딕" w:cs="맑은 고딕" w:eastAsia="맑은 고딕" w:hAnsi="맑은 고딕"/>
          <w:sz w:val="22"/>
          <w:szCs w:val="22"/>
        </w:rPr>
        <w:t xml:space="preserve">a_rl=178.7 N, b_rl=0.919 N/(km/h), c_rl=0.04037 N/(km/h)², m_v=2,057 kg (모두 Sery &amp; Leduc Table 2). η_drivetrain = η_gearbox(0.97) × η_diff(0.96) = 0.93.</w:t>
      </w:r>
    </w:p>
    <w:p>
      <w:pPr>
        <w:spacing w:after="45" w:before="150" w:line="260"/>
        <w:jc w:val="center"/>
      </w:pPr>
      <w:r>
        <w:rPr>
          <w:rFonts w:ascii="맑은 고딕" w:cs="맑은 고딕" w:eastAsia="맑은 고딕" w:hAnsi="맑은 고딕"/>
          <w:b/>
          <w:bCs/>
          <w:sz w:val="20"/>
          <w:szCs w:val="20"/>
        </w:rPr>
        <w:t xml:space="preserve">표 3-6. 차량 동역학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파라미터</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수치</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출처</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m_v</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2,057 kg</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a_rl</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178.7 N</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b_rl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0.919 N/(km/h)</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c_rl</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0.04037 N/(km/h)²</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Table 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η_drivetrain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0.93</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기어박스+디퍼렌셜</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r_t</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0.346 m</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235/55R19</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3.9 회생 제동 에너지 회수 모델</w:t>
      </w:r>
    </w:p>
    <w:p>
      <w:pPr>
        <w:pStyle w:val="Heading3"/>
        <w:spacing w:after="60" w:before="200" w:line="280"/>
      </w:pPr>
      <w:r>
        <w:rPr>
          <w:rFonts w:ascii="맑은 고딕" w:cs="맑은 고딕" w:eastAsia="맑은 고딕" w:hAnsi="맑은 고딕"/>
          <w:b/>
          <w:bCs/>
          <w:color w:val="0F6E56"/>
          <w:sz w:val="22"/>
          <w:szCs w:val="22"/>
        </w:rPr>
        <w:t xml:space="preserve">3.9.1 물리 원리 — 운동 에너지 → 배터리 전기 에너지</w:t>
      </w:r>
    </w:p>
    <w:p>
      <w:pPr>
        <w:spacing w:after="100" w:before="0" w:line="330"/>
        <w:ind w:firstLine="560"/>
        <w:jc w:val="both"/>
      </w:pPr>
      <w:r>
        <w:rPr>
          <w:rFonts w:ascii="맑은 고딕" w:cs="맑은 고딕" w:eastAsia="맑은 고딕" w:hAnsi="맑은 고딕"/>
          <w:sz w:val="22"/>
          <w:szCs w:val="22"/>
        </w:rPr>
        <w:t xml:space="preserve">감속 또는 제동 시 PMSM이 발전기 모드로 전환된다. 바퀴의 운동 에너지가 모터 축을 역방향으로 돌려 3상 전력을 생성하고, 이 전력이 인버터에서 정류되어 DC 버스→배터리로 흐른다. 이것이 배터리가 충전되는 두 번째 경로이다.</w:t>
      </w:r>
    </w:p>
    <w:p>
      <w:pPr>
        <w:spacing w:after="55" w:before="55" w:line="295"/>
        <w:ind w:left="900"/>
      </w:pPr>
      <w:r>
        <w:rPr>
          <w:rFonts w:ascii="Cambria Math" w:cs="Cambria Math" w:eastAsia="Cambria Math" w:hAnsi="Cambria Math"/>
          <w:i/>
          <w:iCs/>
          <w:sz w:val="21"/>
          <w:szCs w:val="21"/>
        </w:rPr>
        <w:t xml:space="preserve">P_regen = min(f_regen·|F_brake|·v_ms·η_motor_gen·η_inv_regen, 35 kWe)</w:t>
      </w:r>
      <w:r>
        <w:rPr>
          <w:rFonts w:ascii="맑은 고딕" w:cs="맑은 고딕" w:eastAsia="맑은 고딕" w:hAnsi="맑은 고딕"/>
          <w:color w:val="777777"/>
          <w:sz w:val="19"/>
          <w:szCs w:val="19"/>
        </w:rPr>
        <w:t xml:space="preserve">   (3.36)</w:t>
      </w:r>
    </w:p>
    <w:p>
      <w:pPr>
        <w:spacing w:after="100" w:before="0" w:line="330"/>
        <w:ind w:firstLine="560"/>
        <w:jc w:val="both"/>
      </w:pPr>
      <w:r>
        <w:rPr>
          <w:rFonts w:ascii="맑은 고딕" w:cs="맑은 고딕" w:eastAsia="맑은 고딕" w:hAnsi="맑은 고딕"/>
          <w:sz w:val="22"/>
          <w:szCs w:val="22"/>
        </w:rPr>
        <w:t xml:space="preserve">f_regen ≤ 0.70 (승차감 제약). 35 kWe 상한 = Sery &amp; Leduc BAB130 실험 측정. SC가 먼저 고속 흡수(SOC_sc &lt; 0.95), 그 다음 배터리 충전(I_bat &lt; I_chg_max). 시내 시나리오(A/C)에서 잦은 감속으로 회생량이 크고, 고속 시나리오(B/D)에서는 적다.</w:t>
      </w:r>
    </w:p>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3.10 열관리 시스템 (TMS)</w:t>
      </w:r>
    </w:p>
    <w:p>
      <w:pPr>
        <w:spacing w:after="55" w:before="55" w:line="295"/>
        <w:ind w:left="900"/>
      </w:pPr>
      <w:r>
        <w:rPr>
          <w:rFonts w:ascii="Cambria Math" w:cs="Cambria Math" w:eastAsia="Cambria Math" w:hAnsi="Cambria Math"/>
          <w:i/>
          <w:iCs/>
          <w:sz w:val="21"/>
          <w:szCs w:val="21"/>
        </w:rPr>
        <w:t xml:space="preserve">Q̇_cool = ṁ_cool·c_p_cool·(T_cool_out − T_cool_in)</w:t>
      </w:r>
      <w:r>
        <w:rPr>
          <w:rFonts w:ascii="맑은 고딕" w:cs="맑은 고딕" w:eastAsia="맑은 고딕" w:hAnsi="맑은 고딕"/>
          <w:color w:val="777777"/>
          <w:sz w:val="19"/>
          <w:szCs w:val="19"/>
        </w:rPr>
        <w:t xml:space="preserve">   (3.37)</w:t>
      </w:r>
    </w:p>
    <w:p>
      <w:pPr>
        <w:spacing w:after="55" w:before="55" w:line="295"/>
        <w:ind w:left="900"/>
      </w:pPr>
      <w:r>
        <w:rPr>
          <w:rFonts w:ascii="Cambria Math" w:cs="Cambria Math" w:eastAsia="Cambria Math" w:hAnsi="Cambria Math"/>
          <w:i/>
          <w:iCs/>
          <w:sz w:val="21"/>
          <w:szCs w:val="21"/>
        </w:rPr>
        <w:t xml:space="preserve">Q̇_rad = U·A_rad·(T_cool − T_amb)     U = f(v, ṁ_cool)</w:t>
      </w:r>
      <w:r>
        <w:rPr>
          <w:rFonts w:ascii="맑은 고딕" w:cs="맑은 고딕" w:eastAsia="맑은 고딕" w:hAnsi="맑은 고딕"/>
          <w:color w:val="777777"/>
          <w:sz w:val="19"/>
          <w:szCs w:val="19"/>
        </w:rPr>
        <w:t xml:space="preserve">   (3.38)</w:t>
      </w:r>
    </w:p>
    <w:p>
      <w:pPr>
        <w:spacing w:after="100" w:before="0" w:line="330"/>
        <w:ind w:firstLine="560"/>
        <w:jc w:val="both"/>
      </w:pPr>
      <w:r>
        <w:rPr>
          <w:rFonts w:ascii="맑은 고딕" w:cs="맑은 고딕" w:eastAsia="맑은 고딕" w:hAnsi="맑은 고딕"/>
          <w:sz w:val="22"/>
          <w:szCs w:val="22"/>
        </w:rPr>
        <w:t xml:space="preserve">TMS는 스택(65~75°C), 배터리(15~45°C)를 독립 냉각 루프로 제어한다. TMS는 RL 에이전트 제어 대상이 아니며, 규칙 기반 피드백 제어로 고정한다.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C1D" w:sz="4"/>
              <w:left w:val="single" w:color="993C1D" w:sz="4"/>
              <w:bottom w:val="single" w:color="993C1D" w:sz="4"/>
              <w:right w:val="single" w:color="993C1D" w:sz="4"/>
            </w:tcBorders>
            <w:shd w:fill="FAECE7" w:val="clear"/>
            <w:tcMar>
              <w:top w:type="dxa" w:w="90"/>
              <w:left w:type="dxa" w:w="165"/>
              <w:bottom w:type="dxa" w:w="90"/>
              <w:right w:type="dxa" w:w="165"/>
            </w:tcMar>
          </w:tcPr>
          <w:p>
            <w:pPr>
              <w:spacing w:after="45" w:before="0" w:line="265"/>
            </w:pPr>
            <w:r>
              <w:rPr>
                <w:rFonts w:ascii="맑은 고딕" w:cs="맑은 고딕" w:eastAsia="맑은 고딕" w:hAnsi="맑은 고딕"/>
                <w:b/>
                <w:bCs/>
                <w:color w:val="993C1D"/>
                <w:sz w:val="21"/>
                <w:szCs w:val="21"/>
              </w:rPr>
              <w:t xml:space="preserve">열 제약 위반 패널티</w:t>
            </w:r>
          </w:p>
          <w:p>
            <w:pPr>
              <w:spacing w:after="0" w:before="0" w:line="275"/>
              <w:jc w:val="both"/>
            </w:pPr>
            <w:r>
              <w:rPr>
                <w:rFonts w:ascii="맑은 고딕" w:cs="맑은 고딕" w:eastAsia="맑은 고딕" w:hAnsi="맑은 고딕"/>
                <w:sz w:val="20"/>
                <w:szCs w:val="20"/>
              </w:rPr>
              <w:t xml:space="preserve">T_st &gt; 85°C → σ₄ 열화 ×5 + η_fc 패널티
T_st &lt; 40°C → η_fc −15%
T_bat &gt; 45°C → k_cyc ×3</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3.11 DWT 부하 분해기</w:t>
      </w:r>
    </w:p>
    <w:p>
      <w:pPr>
        <w:spacing w:after="100" w:before="0" w:line="330"/>
        <w:ind w:firstLine="560"/>
        <w:jc w:val="both"/>
      </w:pPr>
      <w:r>
        <w:rPr>
          <w:rFonts w:ascii="맑은 고딕" w:cs="맑은 고딕" w:eastAsia="맑은 고딕" w:hAnsi="맑은 고딕"/>
          <w:sz w:val="22"/>
          <w:szCs w:val="22"/>
        </w:rPr>
        <w:t xml:space="preserve">Daubechies-4(db4) 웨이블릿, 분해 레벨 J=3, 100 Hz 샘플링. 슬라이딩 윈도우 256 샘플(2.56초)로 P_req를 저주파(P_low)와 고주파(P_high)로 분해한다.</w:t>
      </w:r>
    </w:p>
    <w:p>
      <w:pPr>
        <w:spacing w:after="55" w:before="55" w:line="295"/>
        <w:ind w:left="900"/>
      </w:pPr>
      <w:r>
        <w:rPr>
          <w:rFonts w:ascii="Cambria Math" w:cs="Cambria Math" w:eastAsia="Cambria Math" w:hAnsi="Cambria Math"/>
          <w:i/>
          <w:iCs/>
          <w:sz w:val="21"/>
          <w:szCs w:val="21"/>
        </w:rPr>
        <w:t xml:space="preserve">P_req(t) = P_low(t) + P_high(t)     P_low → EMS 에이전트,  P_high → SC 자동 할당</w:t>
      </w:r>
      <w:r>
        <w:rPr>
          <w:rFonts w:ascii="맑은 고딕" w:cs="맑은 고딕" w:eastAsia="맑은 고딕" w:hAnsi="맑은 고딕"/>
          <w:color w:val="777777"/>
          <w:sz w:val="19"/>
          <w:szCs w:val="19"/>
        </w:rPr>
        <w:t xml:space="preserve">   (3.39)</w:t>
      </w:r>
    </w:p>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4. 에너지 흐름 경로 전체 명세</w:t>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4.1 추진 방향 (방전 경로) — 수소에서 바퀴까지</w:t>
      </w:r>
    </w:p>
    <w:p>
      <w:pPr>
        <w:spacing w:after="45" w:before="150" w:line="260"/>
        <w:jc w:val="center"/>
      </w:pPr>
      <w:r>
        <w:rPr>
          <w:rFonts w:ascii="맑은 고딕" w:cs="맑은 고딕" w:eastAsia="맑은 고딕" w:hAnsi="맑은 고딕"/>
          <w:b/>
          <w:bCs/>
          <w:sz w:val="20"/>
          <w:szCs w:val="20"/>
        </w:rPr>
        <w:t xml:space="preserve">표 4-1. 수소 탱크 → 바퀴 에너지 흐름 12단계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1800"/>
        <w:gridCol w:w="4946"/>
      </w:tblGrid>
      <w:tr>
        <w:tc>
          <w:tcPr>
            <w:tcW w:type="dxa" w:w="38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단계</w:t>
            </w:r>
          </w:p>
        </w:tc>
        <w:tc>
          <w:tcPr>
            <w:tcW w:type="dxa" w:w="19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구성 요소</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물리 변환</w:t>
            </w:r>
          </w:p>
        </w:tc>
        <w:tc>
          <w:tcPr>
            <w:tcW w:type="dxa" w:w="494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수식 / 손실 / 파라미터</w:t>
            </w:r>
          </w:p>
        </w:tc>
      </w:tr>
      <w:tr>
        <w:tc>
          <w:tcPr>
            <w:tcW w:type="dxa" w:w="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①</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H₂ 탱크 (700 bar)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화학 에너지 저장</w:t>
            </w:r>
          </w:p>
        </w:tc>
        <w:tc>
          <w:tcPr>
            <w:tcW w:type="dxa" w:w="494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Abel-Noble EOS | GS_tank=70 W/K (3.1)~(3.4)</w:t>
            </w:r>
          </w:p>
        </w:tc>
      </w:tr>
      <w:tr>
        <w:tc>
          <w:tcPr>
            <w:tcW w:type="dxa" w:w="38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②</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2단 감압 조절기</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700 bar → 1.0~1.6 bar</w:t>
            </w:r>
          </w:p>
        </w:tc>
        <w:tc>
          <w:tcPr>
            <w:tcW w:type="dxa" w:w="494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에너지 손실 ~1% | P_anode 조절</w:t>
            </w:r>
          </w:p>
        </w:tc>
      </w:tr>
      <w:tr>
        <w:tc>
          <w:tcPr>
            <w:tcW w:type="dxa" w:w="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③</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PEMFC 스택 440셀</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H₂+O₂ → 전기+열+H₂O</w:t>
            </w:r>
          </w:p>
        </w:tc>
        <w:tc>
          <w:tcPr>
            <w:tcW w:type="dxa" w:w="494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극화 곡선 V_cell | η_fcs_max=66.8% (3.5)~(3.14)</w:t>
            </w:r>
          </w:p>
        </w:tc>
      </w:tr>
      <w:tr>
        <w:tc>
          <w:tcPr>
            <w:tcW w:type="dxa" w:w="38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④</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전동 압축기</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공기 공급 (전력 소비)</w:t>
            </w:r>
          </w:p>
        </w:tc>
        <w:tc>
          <w:tcPr>
            <w:tcW w:type="dxa" w:w="494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P_comp 최대 9.1 kWe | 수식 (3.15)~(3.16)</w:t>
            </w:r>
          </w:p>
        </w:tc>
      </w:tr>
      <w:tr>
        <w:tc>
          <w:tcPr>
            <w:tcW w:type="dxa" w:w="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⑤</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FC 단방향 DC/DC</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전압 → 버스 전압</w:t>
            </w:r>
          </w:p>
        </w:tc>
        <w:tc>
          <w:tcPr>
            <w:tcW w:type="dxa" w:w="494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η=0.97 | P_fcs_net 수식 (3.17)</w:t>
            </w:r>
          </w:p>
        </w:tc>
      </w:tr>
      <w:tr>
        <w:tc>
          <w:tcPr>
            <w:tcW w:type="dxa" w:w="38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⑥</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고전압 DC 버스</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전력 분배 노드</w:t>
            </w:r>
          </w:p>
        </w:tc>
        <w:tc>
          <w:tcPr>
            <w:tcW w:type="dxa" w:w="494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에너지 균형 수식 (3.18) | V_bus=300~400V</w:t>
            </w:r>
          </w:p>
        </w:tc>
      </w:tr>
      <w:tr>
        <w:tc>
          <w:tcPr>
            <w:tcW w:type="dxa" w:w="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⑦</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배터리 양방향 DC/DC</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피크 보조 / 충전</w:t>
            </w:r>
          </w:p>
        </w:tc>
        <w:tc>
          <w:tcPr>
            <w:tcW w:type="dxa" w:w="494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η_dis=0.96, η_chg=0.97</w:t>
            </w:r>
          </w:p>
        </w:tc>
      </w:tr>
      <w:tr>
        <w:tc>
          <w:tcPr>
            <w:tcW w:type="dxa" w:w="38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⑧</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SC 양방향 DC/DC</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과도 흡수 (DWT 자동)</w:t>
            </w:r>
          </w:p>
        </w:tc>
        <w:tc>
          <w:tcPr>
            <w:tcW w:type="dxa" w:w="494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η=0.98 | P_high 자동 할당</w:t>
            </w:r>
          </w:p>
        </w:tc>
      </w:tr>
      <w:tr>
        <w:tc>
          <w:tcPr>
            <w:tcW w:type="dxa" w:w="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⑨</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3상 IGBT 인버터</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DC → 3상 AC</w:t>
            </w:r>
          </w:p>
        </w:tc>
        <w:tc>
          <w:tcPr>
            <w:tcW w:type="dxa" w:w="494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η=0.96~0.98 | 손실 수식 (3.28)</w:t>
            </w:r>
          </w:p>
        </w:tc>
      </w:tr>
      <w:tr>
        <w:tc>
          <w:tcPr>
            <w:tcW w:type="dxa" w:w="38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⑩</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PMSM 모터</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전기 → 기계 토크</w:t>
            </w:r>
          </w:p>
        </w:tc>
        <w:tc>
          <w:tcPr>
            <w:tcW w:type="dxa" w:w="494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d-q 모델 수식 (3.29)~(3.32) | 최대 120 kW</w:t>
            </w:r>
          </w:p>
        </w:tc>
      </w:tr>
      <w:tr>
        <w:tc>
          <w:tcPr>
            <w:tcW w:type="dxa" w:w="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⑪</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기어박스+차동 장치</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토크 증배·배분</w:t>
            </w:r>
          </w:p>
        </w:tc>
        <w:tc>
          <w:tcPr>
            <w:tcW w:type="dxa" w:w="494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η_dt=0.93 | Sery &amp; Leduc Table 2</w:t>
            </w:r>
          </w:p>
        </w:tc>
      </w:tr>
      <w:tr>
        <w:tc>
          <w:tcPr>
            <w:tcW w:type="dxa" w:w="38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⑫</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구동 바퀴</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기계력 → 차량 추진</w:t>
            </w:r>
          </w:p>
        </w:tc>
        <w:tc>
          <w:tcPr>
            <w:tcW w:type="dxa" w:w="494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F_trac 수식 (3.33)~(3.35)</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4.2 배터리 충전 경로 — 전기가 배터리로 이전되는 두 가지 경로</w:t>
      </w:r>
    </w:p>
    <w:p>
      <w:pPr>
        <w:spacing w:after="100" w:before="0" w:line="330"/>
        <w:ind w:firstLine="560"/>
        <w:jc w:val="both"/>
      </w:pPr>
      <w:r>
        <w:rPr>
          <w:rFonts w:ascii="맑은 고딕" w:cs="맑은 고딕" w:eastAsia="맑은 고딕" w:hAnsi="맑은 고딕"/>
          <w:sz w:val="22"/>
          <w:szCs w:val="22"/>
        </w:rPr>
        <w:t xml:space="preserve">배터리가 충전되는 경로는 정확히 두 가지가 있으며 이를 명확히 구분하는 것이 EMS 설계의 핵심이다.</w:t>
      </w:r>
    </w:p>
    <w:p>
      <w:pPr>
        <w:spacing w:after="45" w:before="150" w:line="260"/>
        <w:jc w:val="center"/>
      </w:pPr>
      <w:r>
        <w:rPr>
          <w:rFonts w:ascii="맑은 고딕" w:cs="맑은 고딕" w:eastAsia="맑은 고딕" w:hAnsi="맑은 고딕"/>
          <w:b/>
          <w:bCs/>
          <w:sz w:val="20"/>
          <w:szCs w:val="20"/>
        </w:rPr>
        <w:t xml:space="preserve">표 4-2. 배터리 충전 경로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626"/>
      </w:tblGrid>
      <w:tr>
        <w:tc>
          <w:tcPr>
            <w:tcW w:type="dxa" w:w="1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경로</w:t>
            </w:r>
          </w:p>
        </w:tc>
        <w:tc>
          <w:tcPr>
            <w:tcW w:type="dxa" w:w="3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물리 흐름</w:t>
            </w:r>
          </w:p>
        </w:tc>
        <w:tc>
          <w:tcPr>
            <w:tcW w:type="dxa" w:w="2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발생 조건</w:t>
            </w:r>
          </w:p>
        </w:tc>
        <w:tc>
          <w:tcPr>
            <w:tcW w:type="dxa" w:w="2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EMS 제어 방법</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경로 1
FC 잉여</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순출력 &gt; 구동 요구
→ 잉여분 → DC 버스 → 배터리 DC/DC → 배터리</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저부하 구간
(시내 정차 후 출발 전)</w:t>
            </w:r>
          </w:p>
        </w:tc>
        <w:tc>
          <w:tcPr>
            <w:tcW w:type="dxa" w:w="2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SAC가 P_fc*를 높게 설정
→ 잉여 전력 자동 충전</w:t>
            </w:r>
          </w:p>
        </w:tc>
      </w:tr>
      <w:tr>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경로 2
회생 제동</w:t>
            </w:r>
          </w:p>
        </w:tc>
        <w:tc>
          <w:tcPr>
            <w:tcW w:type="dxa" w:w="3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바퀴 운동 에너지 → PMSM 발전 → 인버터 정류
→ DC 버스 → 배터리 DC/DC → 배터리</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감속·제동 시
(시내에서 빈번)</w:t>
            </w:r>
          </w:p>
        </w:tc>
        <w:tc>
          <w:tcPr>
            <w:tcW w:type="dxa" w:w="2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f_regen ≤ 0.70 고정
(EMS 제어 대상 아님)</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4.3 제어 계층 구조</w:t>
      </w:r>
    </w:p>
    <w:p>
      <w:pPr>
        <w:spacing w:after="45" w:before="150" w:line="260"/>
        <w:jc w:val="center"/>
      </w:pPr>
      <w:r>
        <w:rPr>
          <w:rFonts w:ascii="맑은 고딕" w:cs="맑은 고딕" w:eastAsia="맑은 고딕" w:hAnsi="맑은 고딕"/>
          <w:b/>
          <w:bCs/>
          <w:sz w:val="20"/>
          <w:szCs w:val="20"/>
        </w:rPr>
        <w:t xml:space="preserve">표 4-3. 제어 계층 L0~L3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4226"/>
      </w:tblGrid>
      <w:tr>
        <w:tc>
          <w:tcPr>
            <w:tcW w:type="dxa" w:w="7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계층</w:t>
            </w:r>
          </w:p>
        </w:tc>
        <w:tc>
          <w:tcPr>
            <w:tcW w:type="dxa" w:w="2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제어 대상</w:t>
            </w:r>
          </w:p>
        </w:tc>
        <w:tc>
          <w:tcPr>
            <w:tcW w:type="dxa" w:w="19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시간 상수</w:t>
            </w:r>
          </w:p>
        </w:tc>
        <w:tc>
          <w:tcPr>
            <w:tcW w:type="dxa" w:w="42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담당</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L3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EMS — FC/배터리 전력 분배</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0.1~1 s</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SAC 에이전트 또는 규칙 기반 (비교 대상)</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L2</w:t>
            </w:r>
          </w:p>
        </w:tc>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DC 버스 전압 조절, 컨버터 듀티</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1~10 ms</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PI 전압 제어기 (고정)</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L1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모터 d-q 전류 루프 (FOC)</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0.1~1 ms</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FOC 전류 제어기 (고정)</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L0</w:t>
            </w:r>
          </w:p>
        </w:tc>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IGBT 게이트 PWM (SVPWM)</w:t>
            </w:r>
          </w:p>
        </w:tc>
        <w:tc>
          <w:tcPr>
            <w:tcW w:type="dxa" w:w="1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&lt; 0.1 ms</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모듈레이터 (고정)</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5. 시나리오 설계 (시내 vs 고속 × 5h / 10h)</w:t>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5.1 시나리오 A — 시내 저속 5시간</w:t>
      </w:r>
    </w:p>
    <w:p>
      <w:pPr>
        <w:spacing w:after="45" w:before="150" w:line="260"/>
        <w:jc w:val="center"/>
      </w:pPr>
      <w:r>
        <w:rPr>
          <w:rFonts w:ascii="맑은 고딕" w:cs="맑은 고딕" w:eastAsia="맑은 고딕" w:hAnsi="맑은 고딕"/>
          <w:b/>
          <w:bCs/>
          <w:sz w:val="20"/>
          <w:szCs w:val="20"/>
        </w:rPr>
        <w:t xml:space="preserve">표 5-1. 시나리오 A 상세 설정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항목</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설정값</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근거</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기반 사이클</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FTP-75 / UDDS</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측정: 0.67 kg/100km</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사이클 길이</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1,874초 (31.2분)</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EPA 공식</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사이클 거리</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17.8 km</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EPA 공식</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평균 속도</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34.1 km/h</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FTP-75</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총 주행 시간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5시간 = 18,000초</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거리</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~322 km</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17.8 × ~18회</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H₂ 소비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~2.16 kg</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0.67 × 322 / 100</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정차 비율</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약 17%</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FTP-75 특성</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공전 소비 포함</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12.4 g/h × 정차 시간</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그림 14</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환경 온도</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23°C</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k_temp = 1.00</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탱크 잔량 (종료)</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~4.17 kg (66%)</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충분</w:t>
            </w:r>
          </w:p>
        </w:tc>
      </w:tr>
    </w:tbl>
    <w:p>
      <w:pPr>
        <w:spacing w:after="100" w:before="0" w:line="330"/>
        <w:ind w:firstLine="560"/>
        <w:jc w:val="both"/>
      </w:pPr>
      <w:r>
        <w:rPr>
          <w:rFonts w:ascii="맑은 고딕" w:cs="맑은 고딕" w:eastAsia="맑은 고딕" w:hAnsi="맑은 고딕"/>
          <w:sz w:val="22"/>
          <w:szCs w:val="22"/>
        </w:rPr>
        <w:t xml:space="preserve">시내 EMS 포인트: FC를 최대 효율점(8~10 kWe)에 유지, 회생 제동으로 배터리 적극 충전, 정차 중 FC 주기 가동 최소화.</w:t>
      </w:r>
    </w:p>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5.2 시나리오 B — 고속도로 고속 5시간</w:t>
      </w:r>
    </w:p>
    <w:p>
      <w:pPr>
        <w:spacing w:after="45" w:before="150" w:line="260"/>
        <w:jc w:val="center"/>
      </w:pPr>
      <w:r>
        <w:rPr>
          <w:rFonts w:ascii="맑은 고딕" w:cs="맑은 고딕" w:eastAsia="맑은 고딕" w:hAnsi="맑은 고딕"/>
          <w:b/>
          <w:bCs/>
          <w:sz w:val="20"/>
          <w:szCs w:val="20"/>
        </w:rPr>
        <w:t xml:space="preserve">표 5-2. 시나리오 B 상세 설정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항목</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설정값</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근거</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기반 사이클</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측정: 0.72 kg/100km</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사이클 길이</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765초 (12.75분)</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EPA 공식</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사이클 거리</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16.5 km</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EPA 공식</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평균 속도</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77.7 km/h</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HWFET</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총 주행 시간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5시간 = 18,000초</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거리</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~380 km</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16.5 × ~23회</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H₂ 소비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~2.74 kg</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0.72 × 380 / 100</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정차 비율</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약 0.7%</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거의 없음</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환경 온도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23°C</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k_temp = 1.00</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탱크 잔량 (종료)</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~3.59 kg (57%)</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충분</w:t>
            </w:r>
          </w:p>
        </w:tc>
      </w:tr>
    </w:tbl>
    <w:p>
      <w:pPr>
        <w:spacing w:after="100" w:before="0" w:line="330"/>
        <w:ind w:firstLine="560"/>
        <w:jc w:val="both"/>
      </w:pPr>
      <w:r>
        <w:rPr>
          <w:rFonts w:ascii="맑은 고딕" w:cs="맑은 고딕" w:eastAsia="맑은 고딕" w:hAnsi="맑은 고딕"/>
          <w:sz w:val="22"/>
          <w:szCs w:val="22"/>
        </w:rPr>
        <w:t xml:space="preserve">고속 EMS 포인트: 요구 출력 30~55 kWe에서 압축기 전력(~4~6 kWe) 최소화, 회생 기회 적어 배터리는 주로 피크 보조.</w:t>
      </w:r>
    </w:p>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5.3 시나리오 C — 시내 저속 10시간</w:t>
      </w:r>
    </w:p>
    <w:p>
      <w:pPr>
        <w:spacing w:after="45" w:before="150" w:line="260"/>
        <w:jc w:val="center"/>
      </w:pPr>
      <w:r>
        <w:rPr>
          <w:rFonts w:ascii="맑은 고딕" w:cs="맑은 고딕" w:eastAsia="맑은 고딕" w:hAnsi="맑은 고딕"/>
          <w:b/>
          <w:bCs/>
          <w:sz w:val="20"/>
          <w:szCs w:val="20"/>
        </w:rPr>
        <w:t xml:space="preserve">표 5-3. 시나리오 C 상세 설정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항목</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설정값</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기반 사이클</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FTP-75 / UDDS</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총 주행 시간</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10시간 = 36,000초</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사이클 반복</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~19회</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거리</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~640 km</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H₂ 소비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~4.29 kg</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0.67 × 640 / 100</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탱크 잔량 (종료)</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~2.04 kg (32%)</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충분한 여유</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SOH 주의</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후반 8~10시간</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장시간 FC 연속 운전</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5.4 시나리오 D — 고속도로 고속 10시간</w:t>
      </w:r>
    </w:p>
    <w:p>
      <w:pPr>
        <w:spacing w:after="45" w:before="150" w:line="260"/>
        <w:jc w:val="center"/>
      </w:pPr>
      <w:r>
        <w:rPr>
          <w:rFonts w:ascii="맑은 고딕" w:cs="맑은 고딕" w:eastAsia="맑은 고딕" w:hAnsi="맑은 고딕"/>
          <w:b/>
          <w:bCs/>
          <w:sz w:val="20"/>
          <w:szCs w:val="20"/>
        </w:rPr>
        <w:t xml:space="preserve">표 5-4. 시나리오 D 상세 설정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c>
          <w:tcPr>
            <w:tcW w:type="dxa" w:w="2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항목</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설정값</w:t>
            </w:r>
          </w:p>
        </w:tc>
        <w:tc>
          <w:tcPr>
            <w:tcW w:type="dxa" w:w="46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기반 사이클</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총 주행 시간</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10시간 = 36,000초</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사이클 반복</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~47회</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거리</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~776 km</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예상 H₂ 소비 (규칙 기반)</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993C1D"/>
                <w:sz w:val="20"/>
                <w:szCs w:val="20"/>
              </w:rPr>
              <w:t xml:space="preserve">~5.59 kg</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0.72 × 776 / 100</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탱크 잔량 (규칙 기반)</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993C1D"/>
                <w:sz w:val="20"/>
                <w:szCs w:val="20"/>
              </w:rPr>
              <w:t xml:space="preserve">~0.74 kg (12%)</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위험 수준</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탱크 하한 도달 예상</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993C1D"/>
                <w:sz w:val="20"/>
                <w:szCs w:val="20"/>
              </w:rPr>
              <w:t xml:space="preserve">약 9.5시간 (규칙)</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SAC: 10h 완주 목표</w:t>
            </w:r>
          </w:p>
        </w:tc>
      </w:tr>
      <w:tr>
        <w:tc>
          <w:tcPr>
            <w:tcW w:type="dxa" w:w="2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SAC 목표 소비율</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~0.68 kg/100km</w:t>
            </w:r>
          </w:p>
        </w:tc>
        <w:tc>
          <w:tcPr>
            <w:tcW w:type="dxa" w:w="46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5% 효율 개선</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SAC 예상 잔량</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11827"/>
                <w:sz w:val="20"/>
                <w:szCs w:val="20"/>
              </w:rPr>
              <w:t xml:space="preserve">~1.06 kg (17%)</w:t>
            </w:r>
          </w:p>
        </w:tc>
        <w:tc>
          <w:tcPr>
            <w:tcW w:type="dxa" w:w="46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안전 완주</w:t>
            </w:r>
          </w:p>
        </w:tc>
      </w:tr>
    </w:tbl>
    <w:p>
      <w:pPr>
        <w:spacing w:after="0" w:before="0" w:lin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C1D" w:sz="4"/>
              <w:left w:val="single" w:color="993C1D" w:sz="4"/>
              <w:bottom w:val="single" w:color="993C1D" w:sz="4"/>
              <w:right w:val="single" w:color="993C1D" w:sz="4"/>
            </w:tcBorders>
            <w:shd w:fill="FAECE7" w:val="clear"/>
            <w:tcMar>
              <w:top w:type="dxa" w:w="90"/>
              <w:left w:type="dxa" w:w="165"/>
              <w:bottom w:type="dxa" w:w="90"/>
              <w:right w:type="dxa" w:w="165"/>
            </w:tcMar>
          </w:tcPr>
          <w:p>
            <w:pPr>
              <w:spacing w:after="45" w:before="0" w:line="265"/>
            </w:pPr>
            <w:r>
              <w:rPr>
                <w:rFonts w:ascii="맑은 고딕" w:cs="맑은 고딕" w:eastAsia="맑은 고딕" w:hAnsi="맑은 고딕"/>
                <w:b/>
                <w:bCs/>
                <w:color w:val="993C1D"/>
                <w:sz w:val="21"/>
                <w:szCs w:val="21"/>
              </w:rPr>
              <w:t xml:space="preserve">시나리오 D — SAC 실질적 가치 최대 검증 포인트</w:t>
            </w:r>
          </w:p>
          <w:p>
            <w:pPr>
              <w:spacing w:after="0" w:before="0" w:line="275"/>
              <w:jc w:val="both"/>
            </w:pPr>
            <w:r>
              <w:rPr>
                <w:rFonts w:ascii="맑은 고딕" w:cs="맑은 고딕" w:eastAsia="맑은 고딕" w:hAnsi="맑은 고딕"/>
                <w:sz w:val="20"/>
                <w:szCs w:val="20"/>
              </w:rPr>
              <w:t xml:space="preserve">규칙 기반 EMS: 탱크 잔량 0.74 kg(12%)으로 10h 완주 불확실
SAC EMS: 5% 효율 개선으로 잔량 1.06 kg(17%) 확보 → 안전 완주
동일한 주행 속도·경로·거리에서 오직 에너지 관리만으로 결과가 달라진다</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5.5 경계 조건 처리 전략</w:t>
      </w:r>
    </w:p>
    <w:p>
      <w:pPr>
        <w:spacing w:after="45" w:before="150" w:line="260"/>
        <w:jc w:val="center"/>
      </w:pPr>
      <w:r>
        <w:rPr>
          <w:rFonts w:ascii="맑은 고딕" w:cs="맑은 고딕" w:eastAsia="맑은 고딕" w:hAnsi="맑은 고딕"/>
          <w:b/>
          <w:bCs/>
          <w:sz w:val="20"/>
          <w:szCs w:val="20"/>
        </w:rPr>
        <w:t xml:space="preserve">표 5-5. 시뮬레이터 경계 조건 처리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조건</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발생 시점</w:t>
            </w:r>
          </w:p>
        </w:tc>
        <w:tc>
          <w:tcPr>
            <w:tcW w:type="dxa" w:w="52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처리 방법</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SOC &lt; 0.30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D 시나리오 후반</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출력 강제 증가 → Z6 모드 (배터리 보호 우선)</w:t>
            </w:r>
          </w:p>
        </w:tc>
      </w:tr>
      <w:tr>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SOC &gt; 0.90</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시나리오 A/C 가끔</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출력 강제 감소 → Z7 모드</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P_tank &lt; 10 bar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D 시나리오 ≈ 9.5h (규칙)</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terminated=True + 종료 시각 기록</w:t>
            </w:r>
          </w:p>
        </w:tc>
      </w:tr>
      <w:tr>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T_st &gt; 85°C</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고속 연속 주행</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σ₄ ×5 + 냉각 강제 증가</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6. 강화학습 EMS 설계 (SAC)</w:t>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6.1 상태 공간 s(t) ∈ ℝ¹²</w:t>
      </w:r>
    </w:p>
    <w:p>
      <w:pPr>
        <w:spacing w:after="45" w:before="150" w:line="260"/>
        <w:jc w:val="center"/>
      </w:pPr>
      <w:r>
        <w:rPr>
          <w:rFonts w:ascii="맑은 고딕" w:cs="맑은 고딕" w:eastAsia="맑은 고딕" w:hAnsi="맑은 고딕"/>
          <w:b/>
          <w:bCs/>
          <w:sz w:val="20"/>
          <w:szCs w:val="20"/>
        </w:rPr>
        <w:t xml:space="preserve">표 6-1. SAC 에이전트 상태 벡터 (12차원)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1400"/>
        <w:gridCol w:w="1800"/>
        <w:gridCol w:w="900"/>
        <w:gridCol w:w="700"/>
        <w:gridCol w:w="3786"/>
      </w:tblGrid>
      <w:tr>
        <w:tc>
          <w:tcPr>
            <w:tcW w:type="dxa" w:w="44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idx</w:t>
            </w:r>
          </w:p>
        </w:tc>
        <w:tc>
          <w:tcPr>
            <w:tcW w:type="dxa" w:w="1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변수</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물리 의미</w:t>
            </w:r>
          </w:p>
        </w:tc>
        <w:tc>
          <w:tcPr>
            <w:tcW w:type="dxa" w:w="9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범위</w:t>
            </w:r>
          </w:p>
        </w:tc>
        <w:tc>
          <w:tcPr>
            <w:tcW w:type="dxa" w:w="7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단위</w:t>
            </w:r>
          </w:p>
        </w:tc>
        <w:tc>
          <w:tcPr>
            <w:tcW w:type="dxa" w:w="378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정규화</w:t>
            </w:r>
          </w:p>
        </w:tc>
      </w:tr>
      <w:tr>
        <w:tc>
          <w:tcPr>
            <w:tcW w:type="dxa" w:w="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s₁</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P_low</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DWT 저주파 동력 수요</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[0,82]</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378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÷82</w:t>
            </w:r>
          </w:p>
        </w:tc>
      </w:tr>
      <w:tr>
        <w:tc>
          <w:tcPr>
            <w:tcW w:type="dxa" w:w="44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s₂</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SOC_bat</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충전량</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[0.30,0.90]</w:t>
            </w:r>
          </w:p>
        </w:tc>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78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그대로</w:t>
            </w:r>
          </w:p>
        </w:tc>
      </w:tr>
      <w:tr>
        <w:tc>
          <w:tcPr>
            <w:tcW w:type="dxa" w:w="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s₃</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SOH_fc</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건강도</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[0.85,1.00]</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78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그대로</w:t>
            </w:r>
          </w:p>
        </w:tc>
      </w:tr>
      <w:tr>
        <w:tc>
          <w:tcPr>
            <w:tcW w:type="dxa" w:w="44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s₄</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SOH_bat</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건강도</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[0.85,1.00]</w:t>
            </w:r>
          </w:p>
        </w:tc>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78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그대로</w:t>
            </w:r>
          </w:p>
        </w:tc>
      </w:tr>
      <w:tr>
        <w:tc>
          <w:tcPr>
            <w:tcW w:type="dxa" w:w="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s₅</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m_H₂/m_H₂_0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탱크 잔량 비율</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[0,1]</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78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그대로</w:t>
            </w:r>
          </w:p>
        </w:tc>
      </w:tr>
      <w:tr>
        <w:tc>
          <w:tcPr>
            <w:tcW w:type="dxa" w:w="44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s₆</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T_st</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스택 온도</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[40,90]</w:t>
            </w:r>
          </w:p>
        </w:tc>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°C</w:t>
            </w:r>
          </w:p>
        </w:tc>
        <w:tc>
          <w:tcPr>
            <w:tcW w:type="dxa" w:w="378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(T−65)/25</w:t>
            </w:r>
          </w:p>
        </w:tc>
      </w:tr>
      <w:tr>
        <w:tc>
          <w:tcPr>
            <w:tcW w:type="dxa" w:w="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s₇</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T_bat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온도</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[15,50]</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°C</w:t>
            </w:r>
          </w:p>
        </w:tc>
        <w:tc>
          <w:tcPr>
            <w:tcW w:type="dxa" w:w="378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(T−30)/20</w:t>
            </w:r>
          </w:p>
        </w:tc>
      </w:tr>
      <w:tr>
        <w:tc>
          <w:tcPr>
            <w:tcW w:type="dxa" w:w="44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s₈</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v</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차량 속도</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[0,36]</w:t>
            </w:r>
          </w:p>
        </w:tc>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m/s</w:t>
            </w:r>
          </w:p>
        </w:tc>
        <w:tc>
          <w:tcPr>
            <w:tcW w:type="dxa" w:w="378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÷36</w:t>
            </w:r>
          </w:p>
        </w:tc>
      </w:tr>
      <w:tr>
        <w:tc>
          <w:tcPr>
            <w:tcW w:type="dxa" w:w="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s₉</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a</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가속도</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[−4,4]</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m/s²</w:t>
            </w:r>
          </w:p>
        </w:tc>
        <w:tc>
          <w:tcPr>
            <w:tcW w:type="dxa" w:w="378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÷4</w:t>
            </w:r>
          </w:p>
        </w:tc>
      </w:tr>
      <w:tr>
        <w:tc>
          <w:tcPr>
            <w:tcW w:type="dxa" w:w="44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s₁₀</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λ_mem</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막 수분화 상태</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[4,16]</w:t>
            </w:r>
          </w:p>
        </w:tc>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78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(λ−10)/6</w:t>
            </w:r>
          </w:p>
        </w:tc>
      </w:tr>
      <w:tr>
        <w:tc>
          <w:tcPr>
            <w:tcW w:type="dxa" w:w="44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s₁₁</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η_fcs_cur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현재 FC 시스템 효율</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[0.45,0.67]</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78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(η−0.56)/0.11</w:t>
            </w:r>
          </w:p>
        </w:tc>
      </w:tr>
      <w:tr>
        <w:tc>
          <w:tcPr>
            <w:tcW w:type="dxa" w:w="44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s₁₂</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t_elapsed/t_total</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시나리오 진행률</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[0,1]</w:t>
            </w:r>
          </w:p>
        </w:tc>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78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그대로 (장시간 인식)</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6.2 행동 공간 a(t) ∈ ℝ¹</w:t>
      </w:r>
    </w:p>
    <w:p>
      <w:pPr>
        <w:spacing w:after="55" w:before="55" w:line="295"/>
        <w:ind w:left="900"/>
      </w:pPr>
      <w:r>
        <w:rPr>
          <w:rFonts w:ascii="Cambria Math" w:cs="Cambria Math" w:eastAsia="Cambria Math" w:hAnsi="Cambria Math"/>
          <w:i/>
          <w:iCs/>
          <w:sz w:val="21"/>
          <w:szCs w:val="21"/>
        </w:rPr>
        <w:t xml:space="preserve">a_norm ∈ [−1, 1]   (SAC Actor tanh 출력)</w:t>
      </w:r>
    </w:p>
    <w:p>
      <w:pPr>
        <w:spacing w:after="55" w:before="55" w:line="295"/>
        <w:ind w:left="900"/>
      </w:pPr>
      <w:r>
        <w:rPr>
          <w:rFonts w:ascii="Cambria Math" w:cs="Cambria Math" w:eastAsia="Cambria Math" w:hAnsi="Cambria Math"/>
          <w:i/>
          <w:iCs/>
          <w:sz w:val="21"/>
          <w:szCs w:val="21"/>
        </w:rPr>
        <w:t xml:space="preserve">P_fc*(t) = 5.0 + 77.0·(a_norm+1)/2      [kWe]     역정규화</w:t>
      </w:r>
      <w:r>
        <w:rPr>
          <w:rFonts w:ascii="맑은 고딕" w:cs="맑은 고딕" w:eastAsia="맑은 고딕" w:hAnsi="맑은 고딕"/>
          <w:color w:val="777777"/>
          <w:sz w:val="19"/>
          <w:szCs w:val="19"/>
        </w:rPr>
        <w:t xml:space="preserve">   (6.1)</w:t>
      </w:r>
    </w:p>
    <w:p>
      <w:pPr>
        <w:spacing w:after="55" w:before="55" w:line="295"/>
        <w:ind w:left="900"/>
      </w:pPr>
      <w:r>
        <w:rPr>
          <w:rFonts w:ascii="Cambria Math" w:cs="Cambria Math" w:eastAsia="Cambria Math" w:hAnsi="Cambria Math"/>
          <w:i/>
          <w:iCs/>
          <w:sz w:val="21"/>
          <w:szCs w:val="21"/>
        </w:rPr>
        <w:t xml:space="preserve">P_fc*(t) ← clip(P_fc*, P_fc*(t−Δt)±4·Δt)          전력 경사 ±4 kW/s 제한</w:t>
      </w:r>
      <w:r>
        <w:rPr>
          <w:rFonts w:ascii="맑은 고딕" w:cs="맑은 고딕" w:eastAsia="맑은 고딕" w:hAnsi="맑은 고딕"/>
          <w:color w:val="777777"/>
          <w:sz w:val="19"/>
          <w:szCs w:val="19"/>
        </w:rPr>
        <w:t xml:space="preserve">   (6.2)</w:t>
      </w:r>
    </w:p>
    <w:p>
      <w:pPr>
        <w:spacing w:after="55" w:before="55" w:line="295"/>
        <w:ind w:left="900"/>
      </w:pPr>
      <w:r>
        <w:rPr>
          <w:rFonts w:ascii="Cambria Math" w:cs="Cambria Math" w:eastAsia="Cambria Math" w:hAnsi="Cambria Math"/>
          <w:i/>
          <w:iCs/>
          <w:sz w:val="21"/>
          <w:szCs w:val="21"/>
        </w:rPr>
        <w:t xml:space="preserve">P_bop = BoPModel(P_fc*)                              BoP 자동 계산</w:t>
      </w:r>
      <w:r>
        <w:rPr>
          <w:rFonts w:ascii="맑은 고딕" w:cs="맑은 고딕" w:eastAsia="맑은 고딕" w:hAnsi="맑은 고딕"/>
          <w:color w:val="777777"/>
          <w:sz w:val="19"/>
          <w:szCs w:val="19"/>
        </w:rPr>
        <w:t xml:space="preserve">   (6.3)</w:t>
      </w:r>
    </w:p>
    <w:p>
      <w:pPr>
        <w:spacing w:after="55" w:before="55" w:line="295"/>
        <w:ind w:left="900"/>
      </w:pPr>
      <w:r>
        <w:rPr>
          <w:rFonts w:ascii="Cambria Math" w:cs="Cambria Math" w:eastAsia="Cambria Math" w:hAnsi="Cambria Math"/>
          <w:i/>
          <w:iCs/>
          <w:sz w:val="21"/>
          <w:szCs w:val="21"/>
        </w:rPr>
        <w:t xml:space="preserve">P_fc_net = P_fc* − P_bop                             DC 버스 실제 공급</w:t>
      </w:r>
      <w:r>
        <w:rPr>
          <w:rFonts w:ascii="맑은 고딕" w:cs="맑은 고딕" w:eastAsia="맑은 고딕" w:hAnsi="맑은 고딕"/>
          <w:color w:val="777777"/>
          <w:sz w:val="19"/>
          <w:szCs w:val="19"/>
        </w:rPr>
        <w:t xml:space="preserve">   (6.4)</w:t>
      </w:r>
    </w:p>
    <w:p>
      <w:pPr>
        <w:spacing w:after="55" w:before="55" w:line="295"/>
        <w:ind w:left="900"/>
      </w:pPr>
      <w:r>
        <w:rPr>
          <w:rFonts w:ascii="Cambria Math" w:cs="Cambria Math" w:eastAsia="Cambria Math" w:hAnsi="Cambria Math"/>
          <w:i/>
          <w:iCs/>
          <w:sz w:val="21"/>
          <w:szCs w:val="21"/>
        </w:rPr>
        <w:t xml:space="preserve">P_bat = P_low − P_fc_net                             배터리 자동 결정</w:t>
      </w:r>
      <w:r>
        <w:rPr>
          <w:rFonts w:ascii="맑은 고딕" w:cs="맑은 고딕" w:eastAsia="맑은 고딕" w:hAnsi="맑은 고딕"/>
          <w:color w:val="777777"/>
          <w:sz w:val="19"/>
          <w:szCs w:val="19"/>
        </w:rPr>
        <w:t xml:space="preserve">   (6.5)</w:t>
      </w:r>
    </w:p>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6.3 보상 함수 설계</w:t>
      </w:r>
    </w:p>
    <w:p>
      <w:pPr>
        <w:pStyle w:val="Heading3"/>
        <w:spacing w:after="60" w:before="200" w:line="280"/>
      </w:pPr>
      <w:r>
        <w:rPr>
          <w:rFonts w:ascii="맑은 고딕" w:cs="맑은 고딕" w:eastAsia="맑은 고딕" w:hAnsi="맑은 고딕"/>
          <w:b/>
          <w:bCs/>
          <w:color w:val="0F6E56"/>
          <w:sz w:val="22"/>
          <w:szCs w:val="22"/>
        </w:rPr>
        <w:t xml:space="preserve">6.3.1 주 보상 — 수소 효율 극대화 (핵심)</w:t>
      </w:r>
    </w:p>
    <w:p>
      <w:pPr>
        <w:spacing w:after="100" w:before="0" w:line="330"/>
        <w:ind w:firstLine="560"/>
        <w:jc w:val="both"/>
      </w:pPr>
      <w:r>
        <w:rPr>
          <w:rFonts w:ascii="맑은 고딕" w:cs="맑은 고딕" w:eastAsia="맑은 고딕" w:hAnsi="맑은 고딕"/>
          <w:sz w:val="22"/>
          <w:szCs w:val="22"/>
        </w:rPr>
        <w:t xml:space="preserve">동일한 주행(속도·경로 완전 고정)에서 수소를 덜 쓰면 최고 보상. 수소 1% 절감 = 주행 거리 1% 증가 (수학적 동치).</w:t>
      </w:r>
    </w:p>
    <w:p>
      <w:pPr>
        <w:spacing w:after="55" w:before="55" w:line="295"/>
        <w:ind w:left="900"/>
      </w:pPr>
      <w:r>
        <w:rPr>
          <w:rFonts w:ascii="Cambria Math" w:cs="Cambria Math" w:eastAsia="Cambria Math" w:hAnsi="Cambria Math"/>
          <w:i/>
          <w:iCs/>
          <w:sz w:val="21"/>
          <w:szCs w:val="21"/>
        </w:rPr>
        <w:t xml:space="preserve">R_H₂ = −100.0 · ṁ_H₂(t) · Δt / m_H₂_0</w:t>
      </w:r>
      <w:r>
        <w:rPr>
          <w:rFonts w:ascii="맑은 고딕" w:cs="맑은 고딕" w:eastAsia="맑은 고딕" w:hAnsi="맑은 고딕"/>
          <w:color w:val="777777"/>
          <w:sz w:val="19"/>
          <w:szCs w:val="19"/>
        </w:rPr>
        <w:t xml:space="preserve">   (6.6)</w:t>
      </w:r>
    </w:p>
    <w:p>
      <w:pPr>
        <w:pStyle w:val="Heading3"/>
        <w:spacing w:after="60" w:before="200" w:line="280"/>
      </w:pPr>
      <w:r>
        <w:rPr>
          <w:rFonts w:ascii="맑은 고딕" w:cs="맑은 고딕" w:eastAsia="맑은 고딕" w:hAnsi="맑은 고딕"/>
          <w:b/>
          <w:bCs/>
          <w:color w:val="0F6E56"/>
          <w:sz w:val="22"/>
          <w:szCs w:val="22"/>
        </w:rPr>
        <w:t xml:space="preserve">6.3.2 FC 최대 효율점 운전 인센티브 (Sery &amp; Leduc η_max=66.8%)</w:t>
      </w:r>
    </w:p>
    <w:p>
      <w:pPr>
        <w:spacing w:after="55" w:before="55" w:line="295"/>
        <w:ind w:left="900"/>
      </w:pPr>
      <w:r>
        <w:rPr>
          <w:rFonts w:ascii="Cambria Math" w:cs="Cambria Math" w:eastAsia="Cambria Math" w:hAnsi="Cambria Math"/>
          <w:i/>
          <w:iCs/>
          <w:sz w:val="21"/>
          <w:szCs w:val="21"/>
        </w:rPr>
        <w:t xml:space="preserve">R_fc = 8.0 · max(0, η_fcs(P_fc) − 0.60)</w:t>
      </w:r>
      <w:r>
        <w:rPr>
          <w:rFonts w:ascii="맑은 고딕" w:cs="맑은 고딕" w:eastAsia="맑은 고딕" w:hAnsi="맑은 고딕"/>
          <w:color w:val="777777"/>
          <w:sz w:val="19"/>
          <w:szCs w:val="19"/>
        </w:rPr>
        <w:t xml:space="preserve">   (6.7)</w:t>
      </w:r>
    </w:p>
    <w:p>
      <w:pPr>
        <w:pStyle w:val="Heading3"/>
        <w:spacing w:after="60" w:before="200" w:line="280"/>
      </w:pPr>
      <w:r>
        <w:rPr>
          <w:rFonts w:ascii="맑은 고딕" w:cs="맑은 고딕" w:eastAsia="맑은 고딕" w:hAnsi="맑은 고딕"/>
          <w:b/>
          <w:bCs/>
          <w:color w:val="0F6E56"/>
          <w:sz w:val="22"/>
          <w:szCs w:val="22"/>
        </w:rPr>
        <w:t xml:space="preserve">6.3.3 압축기 과소비 패널티 (9.1 kWe 실험 근거)</w:t>
      </w:r>
    </w:p>
    <w:p>
      <w:pPr>
        <w:spacing w:after="55" w:before="55" w:line="295"/>
        <w:ind w:left="900"/>
      </w:pPr>
      <w:r>
        <w:rPr>
          <w:rFonts w:ascii="Cambria Math" w:cs="Cambria Math" w:eastAsia="Cambria Math" w:hAnsi="Cambria Math"/>
          <w:i/>
          <w:iCs/>
          <w:sz w:val="21"/>
          <w:szCs w:val="21"/>
        </w:rPr>
        <w:t xml:space="preserve">R_BoP = −3.0 · max(0, P_eComp − P_eComp_opt)      P_eComp_opt=0.5 kWe</w:t>
      </w:r>
      <w:r>
        <w:rPr>
          <w:rFonts w:ascii="맑은 고딕" w:cs="맑은 고딕" w:eastAsia="맑은 고딕" w:hAnsi="맑은 고딕"/>
          <w:color w:val="777777"/>
          <w:sz w:val="19"/>
          <w:szCs w:val="19"/>
        </w:rPr>
        <w:t xml:space="preserve">   (6.8)</w:t>
      </w:r>
    </w:p>
    <w:p>
      <w:pPr>
        <w:pStyle w:val="Heading3"/>
        <w:spacing w:after="60" w:before="200" w:line="280"/>
      </w:pPr>
      <w:r>
        <w:rPr>
          <w:rFonts w:ascii="맑은 고딕" w:cs="맑은 고딕" w:eastAsia="맑은 고딕" w:hAnsi="맑은 고딕"/>
          <w:b/>
          <w:bCs/>
          <w:color w:val="0F6E56"/>
          <w:sz w:val="22"/>
          <w:szCs w:val="22"/>
        </w:rPr>
        <w:t xml:space="preserve">6.3.4 SOH 열화 패널티</w:t>
      </w:r>
    </w:p>
    <w:p>
      <w:pPr>
        <w:spacing w:after="55" w:before="55" w:line="295"/>
        <w:ind w:left="900"/>
      </w:pPr>
      <w:r>
        <w:rPr>
          <w:rFonts w:ascii="Cambria Math" w:cs="Cambria Math" w:eastAsia="Cambria Math" w:hAnsi="Cambria Math"/>
          <w:i/>
          <w:iCs/>
          <w:sz w:val="21"/>
          <w:szCs w:val="21"/>
        </w:rPr>
        <w:t xml:space="preserve">R_deg = −350.0·|ΔSOH_fc| − 200.0·|ΔSOH_bat|</w:t>
      </w:r>
      <w:r>
        <w:rPr>
          <w:rFonts w:ascii="맑은 고딕" w:cs="맑은 고딕" w:eastAsia="맑은 고딕" w:hAnsi="맑은 고딕"/>
          <w:color w:val="777777"/>
          <w:sz w:val="19"/>
          <w:szCs w:val="19"/>
        </w:rPr>
        <w:t xml:space="preserve">   (6.9)</w:t>
      </w:r>
    </w:p>
    <w:p>
      <w:pPr>
        <w:pStyle w:val="Heading3"/>
        <w:spacing w:after="60" w:before="200" w:line="280"/>
      </w:pPr>
      <w:r>
        <w:rPr>
          <w:rFonts w:ascii="맑은 고딕" w:cs="맑은 고딕" w:eastAsia="맑은 고딕" w:hAnsi="맑은 고딕"/>
          <w:b/>
          <w:bCs/>
          <w:color w:val="0F6E56"/>
          <w:sz w:val="22"/>
          <w:szCs w:val="22"/>
        </w:rPr>
        <w:t xml:space="preserve">6.3.5 SOC 추적 패널티</w:t>
      </w:r>
    </w:p>
    <w:p>
      <w:pPr>
        <w:spacing w:after="55" w:before="55" w:line="295"/>
        <w:ind w:left="900"/>
      </w:pPr>
      <w:r>
        <w:rPr>
          <w:rFonts w:ascii="Cambria Math" w:cs="Cambria Math" w:eastAsia="Cambria Math" w:hAnsi="Cambria Math"/>
          <w:i/>
          <w:iCs/>
          <w:sz w:val="21"/>
          <w:szCs w:val="21"/>
        </w:rPr>
        <w:t xml:space="preserve">R_SOC = −50.0·(SOC_bat − 0.60)²</w:t>
      </w:r>
      <w:r>
        <w:rPr>
          <w:rFonts w:ascii="맑은 고딕" w:cs="맑은 고딕" w:eastAsia="맑은 고딕" w:hAnsi="맑은 고딕"/>
          <w:color w:val="777777"/>
          <w:sz w:val="19"/>
          <w:szCs w:val="19"/>
        </w:rPr>
        <w:t xml:space="preserve">   (6.10)</w:t>
      </w:r>
    </w:p>
    <w:p>
      <w:pPr>
        <w:pStyle w:val="Heading3"/>
        <w:spacing w:after="60" w:before="200" w:line="280"/>
      </w:pPr>
      <w:r>
        <w:rPr>
          <w:rFonts w:ascii="맑은 고딕" w:cs="맑은 고딕" w:eastAsia="맑은 고딕" w:hAnsi="맑은 고딕"/>
          <w:b/>
          <w:bCs/>
          <w:color w:val="0F6E56"/>
          <w:sz w:val="22"/>
          <w:szCs w:val="22"/>
        </w:rPr>
        <w:t xml:space="preserve">6.3.6 구속 조건 위반 패널티</w:t>
      </w:r>
    </w:p>
    <w:p>
      <w:pPr>
        <w:spacing w:after="55" w:before="55" w:line="295"/>
        <w:ind w:left="900"/>
      </w:pPr>
      <w:r>
        <w:rPr>
          <w:rFonts w:ascii="Cambria Math" w:cs="Cambria Math" w:eastAsia="Cambria Math" w:hAnsi="Cambria Math"/>
          <w:i/>
          <w:iCs/>
          <w:sz w:val="21"/>
          <w:szCs w:val="21"/>
        </w:rPr>
        <w:t xml:space="preserve">R_con = −1000·max(0,0.30−SOC)² − 1000·max(0,SOC−0.90)²</w:t>
      </w:r>
      <w:r>
        <w:rPr>
          <w:rFonts w:ascii="맑은 고딕" w:cs="맑은 고딕" w:eastAsia="맑은 고딕" w:hAnsi="맑은 고딕"/>
          <w:color w:val="777777"/>
          <w:sz w:val="19"/>
          <w:szCs w:val="19"/>
        </w:rPr>
        <w:t xml:space="preserve">   (6.11)</w:t>
      </w:r>
    </w:p>
    <w:p>
      <w:pPr>
        <w:spacing w:after="55" w:before="55" w:line="295"/>
        <w:ind w:left="900"/>
      </w:pPr>
      <w:r>
        <w:rPr>
          <w:rFonts w:ascii="Cambria Math" w:cs="Cambria Math" w:eastAsia="Cambria Math" w:hAnsi="Cambria Math"/>
          <w:i/>
          <w:iCs/>
          <w:sz w:val="21"/>
          <w:szCs w:val="21"/>
        </w:rPr>
        <w:t xml:space="preserve">       − 500·max(0,|dP_fc/dt|−4.0)² − 200·max(0,T_st−85)²</w:t>
      </w:r>
    </w:p>
    <w:p>
      <w:pPr>
        <w:pStyle w:val="Heading3"/>
        <w:spacing w:after="60" w:before="200" w:line="280"/>
      </w:pPr>
      <w:r>
        <w:rPr>
          <w:rFonts w:ascii="맑은 고딕" w:cs="맑은 고딕" w:eastAsia="맑은 고딕" w:hAnsi="맑은 고딕"/>
          <w:b/>
          <w:bCs/>
          <w:color w:val="0F6E56"/>
          <w:sz w:val="22"/>
          <w:szCs w:val="22"/>
        </w:rPr>
        <w:t xml:space="preserve">6.3.7 총 보상</w:t>
      </w:r>
    </w:p>
    <w:p>
      <w:pPr>
        <w:spacing w:after="55" w:before="55" w:line="295"/>
        <w:ind w:left="900"/>
      </w:pPr>
      <w:r>
        <w:rPr>
          <w:rFonts w:ascii="Cambria Math" w:cs="Cambria Math" w:eastAsia="Cambria Math" w:hAnsi="Cambria Math"/>
          <w:i/>
          <w:iCs/>
          <w:sz w:val="21"/>
          <w:szCs w:val="21"/>
        </w:rPr>
        <w:t xml:space="preserve">R(t) = R_H₂ + R_fc + R_BoP + R_deg + R_SOC + R_con</w:t>
      </w:r>
      <w:r>
        <w:rPr>
          <w:rFonts w:ascii="맑은 고딕" w:cs="맑은 고딕" w:eastAsia="맑은 고딕" w:hAnsi="맑은 고딕"/>
          <w:color w:val="777777"/>
          <w:sz w:val="19"/>
          <w:szCs w:val="19"/>
        </w:rPr>
        <w:t xml:space="preserve">   (6.12)</w:t>
      </w:r>
    </w:p>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6.4 SAC 하이퍼파라미터</w:t>
      </w:r>
    </w:p>
    <w:p>
      <w:pPr>
        <w:spacing w:after="45" w:before="150" w:line="260"/>
        <w:jc w:val="center"/>
      </w:pPr>
      <w:r>
        <w:rPr>
          <w:rFonts w:ascii="맑은 고딕" w:cs="맑은 고딕" w:eastAsia="맑은 고딕" w:hAnsi="맑은 고딕"/>
          <w:b/>
          <w:bCs/>
          <w:sz w:val="20"/>
          <w:szCs w:val="20"/>
        </w:rPr>
        <w:t xml:space="preserve">표 6-2. SAC 학습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파라미터</w:t>
            </w:r>
          </w:p>
        </w:tc>
        <w:tc>
          <w:tcPr>
            <w:tcW w:type="dxa" w:w="2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권장값</w:t>
            </w:r>
          </w:p>
        </w:tc>
        <w:tc>
          <w:tcPr>
            <w:tcW w:type="dxa" w:w="42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설명</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Actor 학습률</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3×10⁻⁴</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Adam</w:t>
            </w:r>
          </w:p>
        </w:tc>
      </w:tr>
      <w:tr>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Critic 학습률</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3×10⁻⁴</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두 Q-네트워크 동일</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온도 α</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자동 튜닝</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목표 엔트로피 H̄=−1</w:t>
            </w:r>
          </w:p>
        </w:tc>
      </w:tr>
      <w:tr>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할인 계수 γ</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0.99</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장기 수소 절감</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τ (소프트 타깃)</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0.005</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리플레이 버퍼</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1,000,000</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오프-정책</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배치 크기</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256</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은닉층</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[256,256,128]</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Actor·Critic</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활성화</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ReLU</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행동 압축</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tanh + 역정규화</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학습 에피소드</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2,000/시나리오</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시내/고속 독립</w:t>
            </w:r>
          </w:p>
        </w:tc>
      </w:tr>
      <w:tr>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제어 주기 Δt</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0.1 s</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10 Hz</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7. 병렬 비교 플랫폼 설계</w:t>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7.1 8 인스턴스 동시 실행 구조</w:t>
      </w:r>
    </w:p>
    <w:p>
      <w:pPr>
        <w:spacing w:after="45" w:before="150" w:line="260"/>
        <w:jc w:val="center"/>
      </w:pPr>
      <w:r>
        <w:rPr>
          <w:rFonts w:ascii="맑은 고딕" w:cs="맑은 고딕" w:eastAsia="맑은 고딕" w:hAnsi="맑은 고딕"/>
          <w:b/>
          <w:bCs/>
          <w:sz w:val="20"/>
          <w:szCs w:val="20"/>
        </w:rPr>
        <w:t xml:space="preserve">표 7-1. 8 시뮬레이션 인스턴스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1200"/>
        <w:gridCol w:w="1000"/>
        <w:gridCol w:w="900"/>
        <w:gridCol w:w="1200"/>
        <w:gridCol w:w="3006"/>
      </w:tblGrid>
      <w:tr>
        <w:tc>
          <w:tcPr>
            <w:tcW w:type="dxa" w:w="52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ID</w:t>
            </w:r>
          </w:p>
        </w:tc>
        <w:tc>
          <w:tcPr>
            <w:tcW w:type="dxa" w:w="1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시나리오</w:t>
            </w:r>
          </w:p>
        </w:tc>
        <w:tc>
          <w:tcPr>
            <w:tcW w:type="dxa" w:w="1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EMS</w:t>
            </w:r>
          </w:p>
        </w:tc>
        <w:tc>
          <w:tcPr>
            <w:tcW w:type="dxa" w:w="1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사이클</w:t>
            </w:r>
          </w:p>
        </w:tc>
        <w:tc>
          <w:tcPr>
            <w:tcW w:type="dxa" w:w="9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시간</w:t>
            </w:r>
          </w:p>
        </w:tc>
        <w:tc>
          <w:tcPr>
            <w:tcW w:type="dxa" w:w="1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탱크 위험</w:t>
            </w:r>
          </w:p>
        </w:tc>
        <w:tc>
          <w:tcPr>
            <w:tcW w:type="dxa" w:w="300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핵심 측정값</w:t>
            </w:r>
          </w:p>
        </w:tc>
      </w:tr>
      <w:tr>
        <w:tc>
          <w:tcPr>
            <w:tcW w:type="dxa" w:w="5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A-R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시내 5h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 기반</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UDDS</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없음</w:t>
            </w:r>
          </w:p>
        </w:tc>
        <w:tc>
          <w:tcPr>
            <w:tcW w:type="dxa" w:w="300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km/kg H₂, SOH, SOC</w:t>
            </w:r>
          </w:p>
        </w:tc>
      </w:tr>
      <w:tr>
        <w:tc>
          <w:tcPr>
            <w:tcW w:type="dxa" w:w="52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A-S</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시내 5h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UDDS</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없음</w:t>
            </w:r>
          </w:p>
        </w:tc>
        <w:tc>
          <w:tcPr>
            <w:tcW w:type="dxa" w:w="300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A-R 대비 개선율</w:t>
            </w:r>
          </w:p>
        </w:tc>
      </w:tr>
      <w:tr>
        <w:tc>
          <w:tcPr>
            <w:tcW w:type="dxa" w:w="5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B-R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고속 5h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 기반</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없음</w:t>
            </w:r>
          </w:p>
        </w:tc>
        <w:tc>
          <w:tcPr>
            <w:tcW w:type="dxa" w:w="300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km/kg H₂, SOH, BoP</w:t>
            </w:r>
          </w:p>
        </w:tc>
      </w:tr>
      <w:tr>
        <w:tc>
          <w:tcPr>
            <w:tcW w:type="dxa" w:w="52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B-S</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고속 5h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없음</w:t>
            </w:r>
          </w:p>
        </w:tc>
        <w:tc>
          <w:tcPr>
            <w:tcW w:type="dxa" w:w="300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B-R 대비 개선율</w:t>
            </w:r>
          </w:p>
        </w:tc>
      </w:tr>
      <w:tr>
        <w:tc>
          <w:tcPr>
            <w:tcW w:type="dxa" w:w="5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C-R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시내 10h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 기반</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UDDS</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없음</w:t>
            </w:r>
          </w:p>
        </w:tc>
        <w:tc>
          <w:tcPr>
            <w:tcW w:type="dxa" w:w="300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장시간 SOH 열화</w:t>
            </w:r>
          </w:p>
        </w:tc>
      </w:tr>
      <w:tr>
        <w:tc>
          <w:tcPr>
            <w:tcW w:type="dxa" w:w="52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C-S</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시내 10h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UDDS</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없음</w:t>
            </w:r>
          </w:p>
        </w:tc>
        <w:tc>
          <w:tcPr>
            <w:tcW w:type="dxa" w:w="300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C-R 대비 개선율</w:t>
            </w:r>
          </w:p>
        </w:tc>
      </w:tr>
      <w:tr>
        <w:tc>
          <w:tcPr>
            <w:tcW w:type="dxa" w:w="52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D-R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고속 10h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 기반</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993C1D"/>
                <w:sz w:val="20"/>
                <w:szCs w:val="20"/>
              </w:rPr>
              <w:t xml:space="preserve">⚠ 위험</w:t>
            </w:r>
          </w:p>
        </w:tc>
        <w:tc>
          <w:tcPr>
            <w:tcW w:type="dxa" w:w="300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10h 완주 여부</w:t>
            </w:r>
          </w:p>
        </w:tc>
      </w:tr>
      <w:tr>
        <w:tc>
          <w:tcPr>
            <w:tcW w:type="dxa" w:w="52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0F6E56"/>
                <w:sz w:val="20"/>
                <w:szCs w:val="20"/>
              </w:rPr>
              <w:t xml:space="preserve">D-S</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고속 10h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HWFET</w:t>
            </w:r>
          </w:p>
        </w:tc>
        <w:tc>
          <w:tcPr>
            <w:tcW w:type="dxa" w:w="9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목표</w:t>
            </w:r>
          </w:p>
        </w:tc>
        <w:tc>
          <w:tcPr>
            <w:tcW w:type="dxa" w:w="300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10h 완주 확인</w:t>
            </w:r>
          </w:p>
        </w:tc>
      </w:tr>
    </w:tbl>
    <w:p>
      <w:pPr>
        <w:spacing w:after="0" w:before="0" w:lin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4"/>
              <w:bottom w:val="single" w:color="1B3A6B" w:sz="4"/>
              <w:right w:val="single" w:color="1B3A6B" w:sz="4"/>
            </w:tcBorders>
            <w:shd w:fill="DBEAFE" w:val="clear"/>
            <w:tcMar>
              <w:top w:type="dxa" w:w="90"/>
              <w:left w:type="dxa" w:w="165"/>
              <w:bottom w:type="dxa" w:w="90"/>
              <w:right w:type="dxa" w:w="165"/>
            </w:tcMar>
          </w:tcPr>
          <w:p>
            <w:pPr>
              <w:spacing w:after="45" w:before="0" w:line="265"/>
            </w:pPr>
            <w:r>
              <w:rPr>
                <w:rFonts w:ascii="맑은 고딕" w:cs="맑은 고딕" w:eastAsia="맑은 고딕" w:hAnsi="맑은 고딕"/>
                <w:b/>
                <w:bCs/>
                <w:color w:val="1B3A6B"/>
                <w:sz w:val="21"/>
                <w:szCs w:val="21"/>
              </w:rPr>
              <w:t xml:space="preserve">공유 설정 (모든 8개 인스턴스 동일)</w:t>
            </w:r>
          </w:p>
          <w:p>
            <w:pPr>
              <w:spacing w:after="0" w:before="0" w:line="275"/>
              <w:jc w:val="both"/>
            </w:pPr>
            <w:r>
              <w:rPr>
                <w:rFonts w:ascii="맑은 고딕" w:cs="맑은 고딕" w:eastAsia="맑은 고딕" w:hAnsi="맑은 고딕"/>
                <w:sz w:val="20"/>
                <w:szCs w:val="20"/>
              </w:rPr>
              <w:t xml:space="preserve">초기 조건: SOC₀=0.60, SOH₀=1.0, m_H₂_0=6.33 kg, T_amb=23°C, T_st₀=70°C
물리 모델: 완전 동일한 복사본 (독립 인스턴스)
DWT 전처리: 동일 모듈 공유 (P_low, P_high 분해 결과 동일)
출력 형식: 28컬럼 CSV (인스턴스별 독립 파일) + comparison_report.csv</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7.2 성능 비교 지표</w:t>
      </w:r>
    </w:p>
    <w:p>
      <w:pPr>
        <w:spacing w:after="45" w:before="150" w:line="260"/>
        <w:jc w:val="center"/>
      </w:pPr>
      <w:r>
        <w:rPr>
          <w:rFonts w:ascii="맑은 고딕" w:cs="맑은 고딕" w:eastAsia="맑은 고딕" w:hAnsi="맑은 고딕"/>
          <w:b/>
          <w:bCs/>
          <w:sz w:val="20"/>
          <w:szCs w:val="20"/>
        </w:rPr>
        <w:t xml:space="preserve">표 7-2. 비교 평가 지표 (Sery &amp; Leduc 실험 기준선 포함)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800"/>
        <w:gridCol w:w="1400"/>
        <w:gridCol w:w="3526"/>
      </w:tblGrid>
      <w:tr>
        <w:tc>
          <w:tcPr>
            <w:tcW w:type="dxa" w:w="15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지표</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계산 방법</w:t>
            </w:r>
          </w:p>
        </w:tc>
        <w:tc>
          <w:tcPr>
            <w:tcW w:type="dxa" w:w="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단위</w:t>
            </w:r>
          </w:p>
        </w:tc>
        <w:tc>
          <w:tcPr>
            <w:tcW w:type="dxa" w:w="1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기준선</w:t>
            </w:r>
          </w:p>
        </w:tc>
        <w:tc>
          <w:tcPr>
            <w:tcW w:type="dxa" w:w="35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주행 거리 (주)</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 = ∫v dt / M_H₂</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km/kg H₂</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시내 149.3 / 고속 138.9</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핵심 비교 지표</w:t>
            </w:r>
          </w:p>
        </w:tc>
      </w:tr>
      <w:tr>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수소 소비량</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M_H₂ = ∫ṁ_H₂ dt</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시나리오별</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1회 충전 기준</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효율 개선율</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(D_SAC−D_rule)/D_rule×100</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&gt; 5%</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성공 기준</w:t>
            </w:r>
          </w:p>
        </w:tc>
      </w:tr>
      <w:tr>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FC 평균 효율</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η̄_fcs = P_fcs_net/P_stack</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48~63%</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측정 범위</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D시나리오 완주</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탱크 고갈 전 10h 완주</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bool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SAC 가치 입증</w:t>
            </w:r>
          </w:p>
        </w:tc>
      </w:tr>
      <w:tr>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FC SOH 잔존</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SOH_fc 종료값</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참조</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장시간 열화</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압축기 평균 소비</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mean(P_eComp)</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2.5~3%</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BoP 최적화</w:t>
            </w:r>
          </w:p>
        </w:tc>
      </w:tr>
      <w:tr>
        <w:tc>
          <w:tcPr>
            <w:tcW w:type="dxa" w:w="1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공전 소비 (시내)</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정차 구간 H₂</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g/h</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12.4 g/h</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8. 소프트웨어 아키텍처</w:t>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8.1 파일 구조</w:t>
      </w:r>
    </w:p>
    <w:p>
      <w:pPr>
        <w:spacing w:after="45" w:before="150" w:line="260"/>
        <w:jc w:val="center"/>
      </w:pPr>
      <w:r>
        <w:rPr>
          <w:rFonts w:ascii="맑은 고딕" w:cs="맑은 고딕" w:eastAsia="맑은 고딕" w:hAnsi="맑은 고딕"/>
          <w:b/>
          <w:bCs/>
          <w:sz w:val="20"/>
          <w:szCs w:val="20"/>
        </w:rPr>
        <w:t xml:space="preserve">표 8-1. 소프트웨어 모듈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모듈</w:t>
            </w:r>
          </w:p>
        </w:tc>
        <w:tc>
          <w:tcPr>
            <w:tcW w:type="dxa" w:w="2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파일</w:t>
            </w:r>
          </w:p>
        </w:tc>
        <w:tc>
          <w:tcPr>
            <w:tcW w:type="dxa" w:w="48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역할 및 인터페이스</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DrivingCycleLoader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cycle_loader.py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wltp 패키지/EPA URL/마르코프 → np.ndarray v(t)</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H2TankModel</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h2_tank.py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Abel-Noble+GS_tank=70 W/K | 출력: P_tank, m_H₂, T_tank</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PEMFCModel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pemfc_model.py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2D 룩업 η_max=66.8% | 수식 (3.5)~(3.14)</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BoPModel</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bop_model.py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압축기+팬+펌프+12V | 그림 9 룩업 테이블</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DCBusModel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dc_bus.py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에너지 균형 수식 (3.18) | V_bus 안정화</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BatteryModel</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battery.py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2RC-ECM | 최대 방전39kWe/회생35kWe (BAB130)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SupercapacitorModel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sc_model.py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22F/370V | DWT 자동 할당</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InverterModel</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inverter.py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η_inv 룩업 테이블 | 수식 (3.28)</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PMSMModel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motor.py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d-q 모델 수식 (3.29)~(3.32) + 효율 맵</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DrivetrainModel</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drivetrain.py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로드로드 수식 (3.33)~(3.35)</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RegenerativeBraking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regen_brake.py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최대 35 kWe 상한 (BAB130) | 수식 (3.36)</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ThermalManagement</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thermal.py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스택/배터리 독립 냉각 루프</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DWTDecomposer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dwt.py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db4, J=3, 100Hz | P_low+P_high</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RuleBasedEMS</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rule_ems.py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Z0~Z6 존 제어</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FCHEVEnv (Gym)</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env.py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12차원 상태, 1차원 행동, 수식 (6.1)~(6.12)</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SACAgent</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sac_agent.py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stable-baselines3 SAC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ScenarioConfig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scenario_configs.py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4개 시나리오 설정 딕셔너리</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ParallelRunner</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runner.py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8 인스턴스 병렬 실행</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Validator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validator.py</w:t>
            </w:r>
          </w:p>
        </w:tc>
        <w:tc>
          <w:tcPr>
            <w:tcW w:type="dxa" w:w="4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Sery &amp; Leduc 기준선 검증</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MainPipeline</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fchev_pipeline.py</w:t>
            </w:r>
          </w:p>
        </w:tc>
        <w:tc>
          <w:tcPr>
            <w:tcW w:type="dxa" w:w="4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단일 진입점 — 이 파일 하나만 실행</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8.2 출력 CSV 컬럼 (28개)</w:t>
      </w:r>
    </w:p>
    <w:p>
      <w:pPr>
        <w:spacing w:after="45" w:before="150" w:line="260"/>
        <w:jc w:val="center"/>
      </w:pPr>
      <w:r>
        <w:rPr>
          <w:rFonts w:ascii="맑은 고딕" w:cs="맑은 고딕" w:eastAsia="맑은 고딕" w:hAnsi="맑은 고딕"/>
          <w:b/>
          <w:bCs/>
          <w:sz w:val="20"/>
          <w:szCs w:val="20"/>
        </w:rPr>
        <w:t xml:space="preserve">표 8-2. 시뮬레이션 출력 컬럼 전체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400"/>
        <w:gridCol w:w="5226"/>
      </w:tblGrid>
      <w:tr>
        <w:tc>
          <w:tcPr>
            <w:tcW w:type="dxa" w:w="1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컬럼명</w:t>
            </w:r>
          </w:p>
        </w:tc>
        <w:tc>
          <w:tcPr>
            <w:tcW w:type="dxa" w:w="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단위</w:t>
            </w:r>
          </w:p>
        </w:tc>
        <w:tc>
          <w:tcPr>
            <w:tcW w:type="dxa" w:w="14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출처</w:t>
            </w:r>
          </w:p>
        </w:tc>
        <w:tc>
          <w:tcPr>
            <w:tcW w:type="dxa" w:w="52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설명</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공통</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시뮬레이션 시각</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v_ms, v_kmh</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m/s, km/h</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차량 동역학</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차량 속도 (고정 입력)</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a</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m/s²</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차량 동역학</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가속도</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P_req_kW</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동역학</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총 요구 동력</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P_low_kW</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DWT</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저주파 성분 → EMS 입력</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P_high_kW</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DWT</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고주파 성분 → SC</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P_fc_kW</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FC</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출력 기준값 P_fc*</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P_fcs_net_kW</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BoP</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순출력 (BoP 차감)</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P_bat_kW</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배터리</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출력 (음=충전)</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P_sc_kW</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SC</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SC 출력</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P_comp_kW</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BoP</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압축기 소비</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P_fans_kW</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BoP</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팬 소비</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P_coolpump_kW</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BoP</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냉각수 펌프 소비</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m_H2_gs</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g/s</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FC</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수소 유량 ṁ_H₂</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M_H2_kg</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FC</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누적 수소 소비</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SOC_bat</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배터리</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잔존 충전량</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SOH_fc</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FC</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건강도</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SOH_bat</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배터리</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건강도</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T_st_C</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°C</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TMS</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스택 온도</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T_bat_C</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°C</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TMS</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온도</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eta_fcs</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FC</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시스템 효율</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dPfc_dt</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kW/s</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EMS</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전력 구배</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lambda_mem</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FC</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막 수분화</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P_tank_bar</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bar</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탱크</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탱크 압력</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distance_km</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공통</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누적 주행 거리</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P_regen_kW</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회생</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회생 제동 전력</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ems_zone</w:t>
            </w:r>
          </w:p>
        </w:tc>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규칙</w:t>
            </w:r>
          </w:p>
        </w:tc>
        <w:tc>
          <w:tcPr>
            <w:tcW w:type="dxa" w:w="5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활성 존 (규칙 전용)</w:t>
            </w:r>
          </w:p>
        </w:tc>
      </w:tr>
      <w:tr>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action_norm, reward</w:t>
            </w:r>
          </w:p>
        </w:tc>
        <w:tc>
          <w:tcPr>
            <w:tcW w:type="dxa" w:w="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w:t>
            </w:r>
          </w:p>
        </w:tc>
        <w:tc>
          <w:tcPr>
            <w:tcW w:type="dxa" w:w="5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행동값·보상 (SAC 전용)</w:t>
            </w:r>
          </w:p>
        </w:tc>
      </w:tr>
    </w:tbl>
    <w:p>
      <w:pPr>
        <w:spacing w:after="0" w:before="0" w:line="180"/>
      </w:pPr>
      <w:r>
        <w:t xml:space="preserve"/>
      </w:r>
    </w:p>
    <w:p>
      <w:pPr>
        <w:pStyle w:val="Heading2"/>
        <w:pBdr>
          <w:bottom w:val="single" w:color="1B3A6B" w:sz="3"/>
        </w:pBdr>
        <w:spacing w:after="110" w:before="300" w:line="300"/>
      </w:pPr>
      <w:r>
        <w:rPr>
          <w:rFonts w:ascii="맑은 고딕" w:cs="맑은 고딕" w:eastAsia="맑은 고딕" w:hAnsi="맑은 고딕"/>
          <w:b/>
          <w:bCs/>
          <w:color w:val="1B3A6B"/>
          <w:sz w:val="24"/>
          <w:szCs w:val="24"/>
        </w:rPr>
        <w:t xml:space="preserve">8.3 실행 방법</w:t>
      </w:r>
    </w:p>
    <w:p>
      <w:pPr>
        <w:spacing w:after="100" w:before="0" w:line="330"/>
        <w:jc w:val="both"/>
      </w:pPr>
      <w:r>
        <w:rPr>
          <w:rFonts w:ascii="맑은 고딕" w:cs="맑은 고딕" w:eastAsia="맑은 고딕" w:hAnsi="맑은 고딕"/>
          <w:sz w:val="22"/>
          <w:szCs w:val="22"/>
        </w:rPr>
        <w:t xml:space="preserve">pip install numpy pandas scipy PyWavelets stable-baselines3 gymnasium wltp requests tqdm CoolProp</w:t>
      </w:r>
    </w:p>
    <w:p>
      <w:pPr>
        <w:spacing w:after="100" w:before="0" w:line="330"/>
        <w:jc w:val="both"/>
      </w:pPr>
      <w:r>
        <w:rPr>
          <w:rFonts w:ascii="맑은 고딕" w:cs="맑은 고딕" w:eastAsia="맑은 고딕" w:hAnsi="맑은 고딕"/>
          <w:sz w:val="22"/>
          <w:szCs w:val="22"/>
        </w:rPr>
        <w:t xml:space="preserve">python fchev_pipeline.py</w:t>
      </w:r>
    </w:p>
    <w:p>
      <w:pPr>
        <w:spacing w:after="100" w:before="0" w:line="330"/>
        <w:ind w:firstLine="560"/>
        <w:jc w:val="both"/>
      </w:pPr>
      <w:r>
        <w:rPr>
          <w:rFonts w:ascii="맑은 고딕" w:cs="맑은 고딕" w:eastAsia="맑은 고딕" w:hAnsi="맑은 고딕"/>
          <w:sz w:val="22"/>
          <w:szCs w:val="22"/>
        </w:rPr>
        <w:t xml:space="preserve">파이프라인 자동 실행 순서: 패키지 확인 → 주행 사이클 로드 → 물리 모델 초기화 → 규칙 기반 시뮬레이션 (4개 시나리오) → 검증 (Sery &amp; Leduc 기준선) → SAC 학습 (시나리오별 2,000 에피소드) → SAC 평가 → 8개 결과 비교 보고서 자동 생성.</w:t>
      </w:r>
    </w:p>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9. 구현 로드맵 및 성공 기준</w:t>
      </w:r>
    </w:p>
    <w:p>
      <w:pPr>
        <w:spacing w:after="45" w:before="150" w:line="260"/>
        <w:jc w:val="center"/>
      </w:pPr>
      <w:r>
        <w:rPr>
          <w:rFonts w:ascii="맑은 고딕" w:cs="맑은 고딕" w:eastAsia="맑은 고딕" w:hAnsi="맑은 고딕"/>
          <w:b/>
          <w:bCs/>
          <w:sz w:val="20"/>
          <w:szCs w:val="20"/>
        </w:rPr>
        <w:t xml:space="preserve">표 9-1. 구현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800"/>
        <w:gridCol w:w="4026"/>
      </w:tblGrid>
      <w:tr>
        <w:tc>
          <w:tcPr>
            <w:tcW w:type="dxa" w:w="5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단계</w:t>
            </w:r>
          </w:p>
        </w:tc>
        <w:tc>
          <w:tcPr>
            <w:tcW w:type="dxa" w:w="17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기간</w:t>
            </w:r>
          </w:p>
        </w:tc>
        <w:tc>
          <w:tcPr>
            <w:tcW w:type="dxa" w:w="2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산출물</w:t>
            </w:r>
          </w:p>
        </w:tc>
        <w:tc>
          <w:tcPr>
            <w:tcW w:type="dxa" w:w="40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검증 기준</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M1</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1~2주</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H₂ 탱크 + FC + BoP (Sery &amp; Leduc)</w:t>
            </w:r>
          </w:p>
        </w:tc>
        <w:tc>
          <w:tcPr>
            <w:tcW w:type="dxa" w:w="40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η@10kWe=66.8±2% | 수식 (3.1)~(3.17) 단위 테스트</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M2</w:t>
            </w:r>
          </w:p>
        </w:tc>
        <w:tc>
          <w:tcPr>
            <w:tcW w:type="dxa" w:w="1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2~3주</w:t>
            </w:r>
          </w:p>
        </w:tc>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배터리 + SC + DC 버스</w:t>
            </w:r>
          </w:p>
        </w:tc>
        <w:tc>
          <w:tcPr>
            <w:tcW w:type="dxa" w:w="40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V_bat 오차&lt;2% | 에너지 균형 검증</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M3</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3~4주</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인버터 + PMSM + 기어박스 + 차량 동역학</w:t>
            </w:r>
          </w:p>
        </w:tc>
        <w:tc>
          <w:tcPr>
            <w:tcW w:type="dxa" w:w="40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UDDS P_req 재현 오차&lt;3%</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M4</w:t>
            </w:r>
          </w:p>
        </w:tc>
        <w:tc>
          <w:tcPr>
            <w:tcW w:type="dxa" w:w="1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4~5주</w:t>
            </w:r>
          </w:p>
        </w:tc>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TMS + 회생 제동 + DWT</w:t>
            </w:r>
          </w:p>
        </w:tc>
        <w:tc>
          <w:tcPr>
            <w:tcW w:type="dxa" w:w="40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회생 상한 35kWe | P_low+P_high=P_req 오차&lt;0.1%</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M5</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5~6주</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규칙 기반 EMS + Gym + 4개 시나리오</w:t>
            </w:r>
          </w:p>
        </w:tc>
        <w:tc>
          <w:tcPr>
            <w:tcW w:type="dxa" w:w="40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UDDS 0.67±0.05 kg/100km 재현</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M6</w:t>
            </w:r>
          </w:p>
        </w:tc>
        <w:tc>
          <w:tcPr>
            <w:tcW w:type="dxa" w:w="1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6~8주</w:t>
            </w:r>
          </w:p>
        </w:tc>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SAC 학습 (각 시나리오 2,000 에피소드)</w:t>
            </w:r>
          </w:p>
        </w:tc>
        <w:tc>
          <w:tcPr>
            <w:tcW w:type="dxa" w:w="40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4개 시나리오 수렴 확인</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M7</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8~9주</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8 인스턴스 병렬 실행 + 보고서</w:t>
            </w:r>
          </w:p>
        </w:tc>
        <w:tc>
          <w:tcPr>
            <w:tcW w:type="dxa" w:w="40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4×2 비교표 자동 생성</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M8</w:t>
            </w:r>
          </w:p>
        </w:tc>
        <w:tc>
          <w:tcPr>
            <w:tcW w:type="dxa" w:w="1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9~10주</w:t>
            </w:r>
          </w:p>
        </w:tc>
        <w:tc>
          <w:tcPr>
            <w:tcW w:type="dxa" w:w="2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파라미터 최적화 + 문서</w:t>
            </w:r>
          </w:p>
        </w:tc>
        <w:tc>
          <w:tcPr>
            <w:tcW w:type="dxa" w:w="40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D시나리오 10h 완주 여부 확인</w:t>
            </w:r>
          </w:p>
        </w:tc>
      </w:tr>
    </w:tbl>
    <w:p>
      <w:pPr>
        <w:spacing w:after="0" w:before="0" w:line="180"/>
      </w:pPr>
      <w:r>
        <w:t xml:space="preserve"/>
      </w:r>
    </w:p>
    <w:p>
      <w:pPr>
        <w:spacing w:after="45" w:before="150" w:line="260"/>
        <w:jc w:val="center"/>
      </w:pPr>
      <w:r>
        <w:rPr>
          <w:rFonts w:ascii="맑은 고딕" w:cs="맑은 고딕" w:eastAsia="맑은 고딕" w:hAnsi="맑은 고딕"/>
          <w:b/>
          <w:bCs/>
          <w:sz w:val="20"/>
          <w:szCs w:val="20"/>
        </w:rPr>
        <w:t xml:space="preserve">표 9-2. 성공 기준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3526"/>
      </w:tblGrid>
      <w:tr>
        <w:tc>
          <w:tcPr>
            <w:tcW w:type="dxa" w:w="5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w:t>
            </w:r>
          </w:p>
        </w:tc>
        <w:tc>
          <w:tcPr>
            <w:tcW w:type="dxa" w:w="3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기준</w:t>
            </w:r>
          </w:p>
        </w:tc>
        <w:tc>
          <w:tcPr>
            <w:tcW w:type="dxa" w:w="2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측정 방법</w:t>
            </w:r>
          </w:p>
        </w:tc>
        <w:tc>
          <w:tcPr>
            <w:tcW w:type="dxa" w:w="35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목표값</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1</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효율 맵 실험값 재현</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FC cycle 시뮬레이션</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η@10kWe = 66.8 ± 2%</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2</w:t>
            </w:r>
          </w:p>
        </w:tc>
        <w:tc>
          <w:tcPr>
            <w:tcW w:type="dxa" w:w="3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UDDS 수소 소비 재현</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규칙 기반 시뮬레이션</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0.67 ± 0.05 kg/100km</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HWFET 수소 소비 재현</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규칙 기반 시뮬레이션</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0.72 ± 0.05 kg/100km</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4</w:t>
            </w:r>
          </w:p>
        </w:tc>
        <w:tc>
          <w:tcPr>
            <w:tcW w:type="dxa" w:w="3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공전 수소 소비 검증</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정차 구간 분석</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12.4 ± 2.0 g/h</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에너지 균형 오차</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매 스텝 검증</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|오차| &lt; 0.5 kW</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6</w:t>
            </w:r>
          </w:p>
        </w:tc>
        <w:tc>
          <w:tcPr>
            <w:tcW w:type="dxa" w:w="3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SAC 개선율</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4개 시나리오 모두</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&gt; 5% (km/kg H₂)</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7</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시나리오 D 10h 완주</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탱크 고갈 전 완주</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SAC: 완주 / 규칙: 한계 예상</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8</w:t>
            </w:r>
          </w:p>
        </w:tc>
        <w:tc>
          <w:tcPr>
            <w:tcW w:type="dxa" w:w="3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출력 CSV + 비교 보고서</w:t>
            </w:r>
          </w:p>
        </w:tc>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파이프라인 실행</w:t>
            </w:r>
          </w:p>
        </w:tc>
        <w:tc>
          <w:tcPr>
            <w:tcW w:type="dxa" w:w="35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28컬럼 × 8개 + 요약</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9</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주행 속도·경로 불변</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코드 리뷰</w:t>
            </w:r>
          </w:p>
        </w:tc>
        <w:tc>
          <w:tcPr>
            <w:tcW w:type="dxa" w:w="35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0F6E56"/>
                <w:sz w:val="20"/>
                <w:szCs w:val="20"/>
              </w:rPr>
              <w:t xml:space="preserve">v(t) 완전 고정 확인</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부록 A. 논문 실험 수치 원본 참조표</w:t>
      </w:r>
    </w:p>
    <w:p>
      <w:pPr>
        <w:spacing w:after="100" w:before="0" w:line="330"/>
        <w:ind w:firstLine="560"/>
        <w:jc w:val="both"/>
      </w:pPr>
      <w:r>
        <w:rPr>
          <w:rFonts w:ascii="맑은 고딕" w:cs="맑은 고딕" w:eastAsia="맑은 고딕" w:hAnsi="맑은 고딕"/>
          <w:sz w:val="22"/>
          <w:szCs w:val="22"/>
        </w:rPr>
        <w:t xml:space="preserve">출처 전체: Sery &amp; Leduc (2022), Int. J. Engine Research, 23(5), pp.709–720</w:t>
      </w:r>
    </w:p>
    <w:p>
      <w:pPr>
        <w:spacing w:after="45" w:before="150" w:line="260"/>
        <w:jc w:val="center"/>
      </w:pPr>
      <w:r>
        <w:rPr>
          <w:rFonts w:ascii="맑은 고딕" w:cs="맑은 고딕" w:eastAsia="맑은 고딕" w:hAnsi="맑은 고딕"/>
          <w:b/>
          <w:bCs/>
          <w:sz w:val="20"/>
          <w:szCs w:val="20"/>
        </w:rPr>
        <w:t xml:space="preserve">표 A-1. Sery &amp; Leduc 핵심 실험 수치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226"/>
      </w:tblGrid>
      <w:tr>
        <w:tc>
          <w:tcPr>
            <w:tcW w:type="dxa" w:w="22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항목</w:t>
            </w:r>
          </w:p>
        </w:tc>
        <w:tc>
          <w:tcPr>
            <w:tcW w:type="dxa" w:w="16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수치</w:t>
            </w:r>
          </w:p>
        </w:tc>
        <w:tc>
          <w:tcPr>
            <w:tcW w:type="dxa" w:w="1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단위</w:t>
            </w:r>
          </w:p>
        </w:tc>
        <w:tc>
          <w:tcPr>
            <w:tcW w:type="dxa" w:w="42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논문 위치</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스택 정격 출력</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94</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실험 측정</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시스템 정격 출력</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82</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실험 측정</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시스템 효율</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66.8</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8</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스택 효율</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67.5</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8</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최대 효율 발생 출력</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8~10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8</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정격 시스템 효율</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48.0</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8</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압축기 최대</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9.1</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9</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냉각 팬 최대</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1.8</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9</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냉각수 펌프 최대</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0.6</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9</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12V LDC 평균</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273</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14</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FC 과도 응답 0→90kWe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760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ms</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BAB130</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배터리 최대 방전</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39</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BAB130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배터리 최대 회생 흡수</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kWe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BAB130</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GS_tank</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70</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W/K</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4</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공전 수소 소비</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12.4</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g/h</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14</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FTP-75 (UDDS) 소비</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0.67</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kg/100km</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17</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HWFET 소비</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0.72</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kg/100km</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17</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WLTC @23°C</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0.92</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kg/100km</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17</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WLTC @10°C</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1.11</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kg/100km</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그림 17</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10°C vs 23°C 증가</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21</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본문</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차량 질량</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2,057</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Table 2</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로드로드 a</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178.7</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N</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Table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로드로드 b</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0.919</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N/(km/h)</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Table 2</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로드로드 c</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0.04037</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N/(km/h)²</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Table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수소 탱크</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3×52.2 L @700 bar</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Figure 1</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수소 충전량</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6.33</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kg</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논문 명시</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배터리</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1.56 kWh, 240V, 6.5Ah</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w:t>
            </w:r>
          </w:p>
        </w:tc>
        <w:tc>
          <w:tcPr>
            <w:tcW w:type="dxa" w:w="42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Figure 1</w:t>
            </w:r>
          </w:p>
        </w:tc>
      </w:tr>
      <w:tr>
        <w:tc>
          <w:tcPr>
            <w:tcW w:type="dxa" w:w="22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bCs/>
                <w:color w:val="1B3A6B"/>
                <w:sz w:val="20"/>
                <w:szCs w:val="20"/>
              </w:rPr>
              <w:t xml:space="preserve">N_cell</w:t>
            </w:r>
          </w:p>
        </w:tc>
        <w:tc>
          <w:tcPr>
            <w:tcW w:type="dxa" w:w="16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440</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개</w:t>
            </w:r>
          </w:p>
        </w:tc>
        <w:tc>
          <w:tcPr>
            <w:tcW w:type="dxa" w:w="42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수식 (1)</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부록 B. 시나리오별 수소 소비 계산</w:t>
      </w:r>
    </w:p>
    <w:p>
      <w:pPr>
        <w:spacing w:after="45" w:before="150" w:line="260"/>
        <w:jc w:val="center"/>
      </w:pPr>
      <w:r>
        <w:rPr>
          <w:rFonts w:ascii="맑은 고딕" w:cs="맑은 고딕" w:eastAsia="맑은 고딕" w:hAnsi="맑은 고딕"/>
          <w:b/>
          <w:bCs/>
          <w:sz w:val="20"/>
          <w:szCs w:val="20"/>
        </w:rPr>
        <w:t xml:space="preserve">표 B-1. 4개 시나리오 수소 소비 상세 (규칙 기반 vs SAC 목표)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000"/>
        <w:gridCol w:w="1100"/>
        <w:gridCol w:w="1000"/>
        <w:gridCol w:w="1000"/>
        <w:gridCol w:w="1000"/>
        <w:gridCol w:w="2326"/>
      </w:tblGrid>
      <w:tr>
        <w:tc>
          <w:tcPr>
            <w:tcW w:type="dxa" w:w="5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ID</w:t>
            </w:r>
          </w:p>
        </w:tc>
        <w:tc>
          <w:tcPr>
            <w:tcW w:type="dxa" w:w="11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사이클</w:t>
            </w:r>
          </w:p>
        </w:tc>
        <w:tc>
          <w:tcPr>
            <w:tcW w:type="dxa" w:w="1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시간</w:t>
            </w:r>
          </w:p>
        </w:tc>
        <w:tc>
          <w:tcPr>
            <w:tcW w:type="dxa" w:w="11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EMS</w:t>
            </w:r>
          </w:p>
        </w:tc>
        <w:tc>
          <w:tcPr>
            <w:tcW w:type="dxa" w:w="1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거리</w:t>
            </w:r>
          </w:p>
        </w:tc>
        <w:tc>
          <w:tcPr>
            <w:tcW w:type="dxa" w:w="1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총 H₂</w:t>
            </w:r>
          </w:p>
        </w:tc>
        <w:tc>
          <w:tcPr>
            <w:tcW w:type="dxa" w:w="10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탱크 잔량</w:t>
            </w:r>
          </w:p>
        </w:tc>
        <w:tc>
          <w:tcPr>
            <w:tcW w:type="dxa" w:w="23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비고</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A</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UDDS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~322km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2.16kg</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4.17kg(66%)</w:t>
            </w:r>
          </w:p>
        </w:tc>
        <w:tc>
          <w:tcPr>
            <w:tcW w:type="dxa" w:w="23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충분</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A</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UDDS</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 목표</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~322km</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~2.05kg</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~4.28kg</w:t>
            </w:r>
          </w:p>
        </w:tc>
        <w:tc>
          <w:tcPr>
            <w:tcW w:type="dxa" w:w="23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목표</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B</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HWFET</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~380km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2.74kg</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3.59kg(57%)</w:t>
            </w:r>
          </w:p>
        </w:tc>
        <w:tc>
          <w:tcPr>
            <w:tcW w:type="dxa" w:w="23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충분</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B</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HWFET</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5h</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 목표</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~380km</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~2.60kg</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~3.73kg</w:t>
            </w:r>
          </w:p>
        </w:tc>
        <w:tc>
          <w:tcPr>
            <w:tcW w:type="dxa" w:w="23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목표</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C</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UDDS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~640km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4.29kg</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2.04kg(32%)</w:t>
            </w:r>
          </w:p>
        </w:tc>
        <w:tc>
          <w:tcPr>
            <w:tcW w:type="dxa" w:w="23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충분</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C</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UDDS</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 목표</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~640km</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~4.06kg</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~2.27kg</w:t>
            </w:r>
          </w:p>
        </w:tc>
        <w:tc>
          <w:tcPr>
            <w:tcW w:type="dxa" w:w="23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목표</w:t>
            </w:r>
          </w:p>
        </w:tc>
      </w:tr>
      <w:tr>
        <w:tc>
          <w:tcPr>
            <w:tcW w:type="dxa" w:w="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D</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HWFET</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규칙</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~776km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5.59kg</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0.74kg(12%)</w:t>
            </w:r>
          </w:p>
        </w:tc>
        <w:tc>
          <w:tcPr>
            <w:tcW w:type="dxa" w:w="23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위험</w:t>
            </w:r>
          </w:p>
        </w:tc>
      </w:tr>
      <w:tr>
        <w:tc>
          <w:tcPr>
            <w:tcW w:type="dxa" w:w="5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D</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HWFET</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10h</w:t>
            </w:r>
          </w:p>
        </w:tc>
        <w:tc>
          <w:tcPr>
            <w:tcW w:type="dxa" w:w="11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0F6E56"/>
                <w:sz w:val="20"/>
                <w:szCs w:val="20"/>
              </w:rPr>
              <w:t xml:space="preserve">SAC 목표</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~776km</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~5.27kg</w:t>
            </w:r>
          </w:p>
        </w:tc>
        <w:tc>
          <w:tcPr>
            <w:tcW w:type="dxa" w:w="1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val="false"/>
                <w:bCs w:val="false"/>
                <w:color w:val="111827"/>
                <w:sz w:val="20"/>
                <w:szCs w:val="20"/>
              </w:rPr>
              <w:t xml:space="preserve">~1.06kg(17%)</w:t>
            </w:r>
          </w:p>
        </w:tc>
        <w:tc>
          <w:tcPr>
            <w:tcW w:type="dxa" w:w="23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 완주 목표</w:t>
            </w:r>
          </w:p>
        </w:tc>
      </w:tr>
    </w:tbl>
    <w:p>
      <w:pPr>
        <w:spacing w:after="0" w:before="0" w:line="180"/>
      </w:pPr>
      <w:r>
        <w:t xml:space="preserve"/>
      </w:r>
    </w:p>
    <w:p>
      <w:pPr>
        <w:spacing w:after="0" w:before="0" w:line="180"/>
      </w:pPr>
      <w:r>
        <w:br w:type="page"/>
      </w:r>
    </w:p>
    <w:p>
      <w:pPr>
        <w:pStyle w:val="Heading1"/>
        <w:pBdr>
          <w:bottom w:val="single" w:color="0F6E56" w:sz="6"/>
        </w:pBdr>
        <w:shd w:fill="1B3A6B" w:val="clear"/>
        <w:spacing w:after="160" w:before="420" w:line="320"/>
        <w:ind w:left="150"/>
      </w:pPr>
      <w:r>
        <w:rPr>
          <w:rFonts w:ascii="맑은 고딕" w:cs="맑은 고딕" w:eastAsia="맑은 고딕" w:hAnsi="맑은 고딕"/>
          <w:b/>
          <w:bCs/>
          <w:color w:val="FFFFFF"/>
          <w:sz w:val="28"/>
          <w:szCs w:val="28"/>
        </w:rPr>
        <w:t xml:space="preserve">부록 C. 전체 물리 수식 참조표</w:t>
      </w:r>
    </w:p>
    <w:p>
      <w:pPr>
        <w:spacing w:after="45" w:before="150" w:line="260"/>
        <w:jc w:val="center"/>
      </w:pPr>
      <w:r>
        <w:rPr>
          <w:rFonts w:ascii="맑은 고딕" w:cs="맑은 고딕" w:eastAsia="맑은 고딕" w:hAnsi="맑은 고딕"/>
          <w:b/>
          <w:bCs/>
          <w:sz w:val="20"/>
          <w:szCs w:val="20"/>
        </w:rPr>
        <w:t xml:space="preserve">표 C-1. 본 PRD 수록 수식 전체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700"/>
        <w:gridCol w:w="2826"/>
      </w:tblGrid>
      <w:tr>
        <w:tc>
          <w:tcPr>
            <w:tcW w:type="dxa" w:w="7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번호</w:t>
            </w:r>
          </w:p>
        </w:tc>
        <w:tc>
          <w:tcPr>
            <w:tcW w:type="dxa" w:w="18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모듈</w:t>
            </w:r>
          </w:p>
        </w:tc>
        <w:tc>
          <w:tcPr>
            <w:tcW w:type="dxa" w:w="3700"/>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수식</w:t>
            </w:r>
          </w:p>
        </w:tc>
        <w:tc>
          <w:tcPr>
            <w:tcW w:type="dxa" w:w="2826"/>
            <w:tcBorders>
              <w:top w:val="single" w:color="1B3A6B" w:sz="5"/>
              <w:left w:val="single" w:color="1B3A6B" w:sz="5"/>
              <w:bottom w:val="single" w:color="1B3A6B" w:sz="5"/>
              <w:right w:val="single" w:color="1B3A6B" w:sz="5"/>
            </w:tcBorders>
            <w:shd w:fill="1B3A6B" w:val="clear"/>
            <w:tcMar>
              <w:top w:type="dxa" w:w="72"/>
              <w:left w:type="dxa" w:w="100"/>
              <w:bottom w:type="dxa" w:w="72"/>
              <w:right w:type="dxa" w:w="100"/>
            </w:tcMar>
            <w:vAlign w:val="center"/>
          </w:tcPr>
          <w:p>
            <w:pPr>
              <w:spacing w:after="0" w:before="0" w:line="240"/>
              <w:jc w:val="center"/>
            </w:pPr>
            <w:r>
              <w:rPr>
                <w:rFonts w:ascii="맑은 고딕" w:cs="맑은 고딕" w:eastAsia="맑은 고딕" w:hAnsi="맑은 고딕"/>
                <w:b/>
                <w:bCs/>
                <w:color w:val="FFFFFF"/>
                <w:sz w:val="20"/>
                <w:szCs w:val="20"/>
              </w:rPr>
              <w:t xml:space="preserve">주요 파라미터</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H₂ 탱크</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P=ρRT/(1−b·ρ) Abel-Noble</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b=2.661×10⁻⁵</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(3.3)</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H₂ 탱크</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m·c_v·dT/dt=ṁ·(c_p−c_v)·T+GS·(T₁−T)</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GS=70 W/K</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PEMFC</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V_cell=E_N−V_act−V_ohm−V_conc</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N_cell=440</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(3.10)</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PEMFC</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ṁ_H₂=I·N·M_H₂/(n·F·η_F)</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η_F=0.98</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PEMFC 열</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C_th·dT_st/dt=Q̇_gen−Q̇_cool</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C_th=3200 J/K</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(3.14)</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PEMFC SOH</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dSOH/dt=−(σ₁|dP/dt|²+σ₂+σ₃+σ₄)</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σ₁=1.8×10⁻¹⁶</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압축기</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P_comp=ṁ_air·c_p·T/η·[(P_c/P_a)^0.286−1]</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η=0.70</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(3.17)</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FC 순출력</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P_fcs_net=P_st·η_dc−P_comp−P_fans−P_pump−P_12V</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η_dc=0.97</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(3.18)</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DC 버스</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P_fcs+P_bat+P_sc=P_inv+P_BOP+P_aux</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P_aux=1.5 kW</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(3.19)</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배터리</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V_bat=V_oc−I·R_0−V_R1−V_R2 (2RC)</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R_0=0.10Ω</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(3.23)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배터리 SOH</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dSOH/dt=−k_cyc·|I|·f_stress−k_cal·...</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k_cyc=9.6×10⁻⁶</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(3.26)</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SC</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V_sc=Q_sc/C_sc−I·R_ESR</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C=22F</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(3.28)</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인버터</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P_loss=f_sw·E_sw·I+3I²·R/2</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f_sw=10kHz</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(3.29)</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PMSM</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v_d=R_s·i_d+L_d·di_d/dt−ω·L_q·i_q</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R_s=0.012Ω</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(3.31)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PMSM</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T_em=(3/2)·p·[ψ·i_q+(L_d−L_q)·i_d·i_q]</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p=4</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(3.33)</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차량</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F_rl=a+b·v+c·v²</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a=178.7N</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(3.36)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회생</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P_regen=min(f·|F|·v·η,35kWe)</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f_max=0.70</w:t>
            </w:r>
          </w:p>
        </w:tc>
      </w:tr>
      <w:tr>
        <w:tc>
          <w:tcPr>
            <w:tcW w:type="dxa" w:w="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(6.1)</w:t>
            </w:r>
          </w:p>
        </w:tc>
        <w:tc>
          <w:tcPr>
            <w:tcW w:type="dxa" w:w="18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행동</w:t>
            </w:r>
          </w:p>
        </w:tc>
        <w:tc>
          <w:tcPr>
            <w:tcW w:type="dxa" w:w="37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P_fc*=5+77·(a+1)/2 [kWe]</w:t>
            </w:r>
          </w:p>
        </w:tc>
        <w:tc>
          <w:tcPr>
            <w:tcW w:type="dxa" w:w="2826"/>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[5,82] kWe</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center"/>
            </w:pPr>
            <w:r>
              <w:rPr>
                <w:rFonts w:ascii="맑은 고딕" w:cs="맑은 고딕" w:eastAsia="맑은 고딕" w:hAnsi="맑은 고딕"/>
                <w:b/>
                <w:bCs/>
                <w:color w:val="1B3A6B"/>
                <w:sz w:val="20"/>
                <w:szCs w:val="20"/>
              </w:rPr>
              <w:t xml:space="preserve">(6.12)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0F6E56"/>
                <w:sz w:val="20"/>
                <w:szCs w:val="20"/>
              </w:rPr>
              <w:t xml:space="preserve">보상</w:t>
            </w:r>
          </w:p>
        </w:tc>
        <w:tc>
          <w:tcPr>
            <w:tcW w:type="dxa" w:w="3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111827"/>
                <w:sz w:val="20"/>
                <w:szCs w:val="20"/>
              </w:rPr>
              <w:t xml:space="preserve">R=R_H₂+R_fc+R_BoP+R_deg+R_SOC+R_con</w:t>
            </w:r>
          </w:p>
        </w:tc>
        <w:tc>
          <w:tcPr>
            <w:tcW w:type="dxa" w:w="2826"/>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center"/>
          </w:tcPr>
          <w:p>
            <w:pPr>
              <w:spacing w:after="0" w:before="0" w:line="240"/>
              <w:jc w:val="left"/>
            </w:pPr>
            <w:r>
              <w:rPr>
                <w:rFonts w:ascii="맑은 고딕" w:cs="맑은 고딕" w:eastAsia="맑은 고딕" w:hAnsi="맑은 고딕"/>
                <w:b w:val="false"/>
                <w:bCs w:val="false"/>
                <w:color w:val="444444"/>
                <w:sz w:val="20"/>
                <w:szCs w:val="20"/>
              </w:rPr>
              <w:t xml:space="preserve">w₁=100</w:t>
            </w:r>
          </w:p>
        </w:tc>
      </w:tr>
    </w:tbl>
    <w:p>
      <w:pPr>
        <w:spacing w:after="0" w:before="0" w:line="180"/>
      </w:pPr>
      <w:r>
        <w:t xml:space="preserve"/>
      </w:r>
    </w:p>
    <w:sectPr>
      <w:footerReference w:type="default" r:id="rId7"/>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CA3AF"/>
        <w:sz w:val="18"/>
        <w:szCs w:val="18"/>
      </w:rPr>
      <w:t xml:space="preserve">FCHEV 완전 물리 시뮬레이터 &amp; SAC EMS 비교 플랫폼 — PRD v3.0</w:t>
    </w:r>
    <w:r>
      <w:rPr>
        <w:rFonts w:ascii="맑은 고딕" w:cs="맑은 고딕" w:eastAsia="맑은 고딕" w:hAnsi="맑은 고딕"/>
        <w:color w:val="9CA3AF"/>
        <w:sz w:val="18"/>
        <w:szCs w:val="18"/>
      </w:rPr>
      <w:t xml:space="preserve">  |  p.</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맑은 고딕" w:cs="맑은 고딕" w:eastAsia="맑은 고딕" w:hAnsi="맑은 고딕"/>
      <w:b/>
      <w:bCs/>
      <w:color w:val="FFFFFF"/>
      <w:sz w:val="28"/>
      <w:szCs w:val="28"/>
    </w:rPr>
  </w:style>
  <w:style w:type="paragraph" w:styleId="Heading2">
    <w:name w:val="Heading 2"/>
    <w:basedOn w:val="Normal"/>
    <w:next w:val="Normal"/>
    <w:qFormat/>
    <w:pPr>
      <w:spacing w:after="110" w:before="300"/>
      <w:outlineLvl w:val="1"/>
    </w:pPr>
    <w:rPr>
      <w:rFonts w:ascii="맑은 고딕" w:cs="맑은 고딕" w:eastAsia="맑은 고딕" w:hAnsi="맑은 고딕"/>
      <w:b/>
      <w:bCs/>
      <w:color w:val="1B3A6B"/>
      <w:sz w:val="24"/>
      <w:szCs w:val="24"/>
    </w:rPr>
  </w:style>
  <w:style w:type="paragraph" w:styleId="Heading3">
    <w:name w:val="Heading 3"/>
    <w:basedOn w:val="Normal"/>
    <w:next w:val="Normal"/>
    <w:qFormat/>
    <w:pPr>
      <w:spacing w:after="60" w:before="200"/>
      <w:outlineLvl w:val="2"/>
    </w:pPr>
    <w:rPr>
      <w:rFonts w:ascii="맑은 고딕" w:cs="맑은 고딕" w:eastAsia="맑은 고딕" w:hAnsi="맑은 고딕"/>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2026-04-17T16:56:33.484Z</dcterms:created>
  <dcterms:modified xsi:type="dcterms:W3CDTF">2026-04-17T16:56:33.491Z</dcterms:modified>
</cp:coreProperties>
</file>

<file path=docProps/custom.xml><?xml version="1.0" encoding="utf-8"?>
<Properties xmlns="http://schemas.openxmlformats.org/officeDocument/2006/custom-properties" xmlns:vt="http://schemas.openxmlformats.org/officeDocument/2006/docPropsVTypes"/>
</file>