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AI Binge Buddy</w:t>
      </w:r>
    </w:p>
    <w:p>
      <w:pPr>
        <w:pStyle w:val="Subtitle"/>
      </w:pPr>
      <w:r>
        <w:t xml:space="preserve">Project overview and vibe-coding workflow | 9 October 2026</w:t>
      </w:r>
    </w:p>
    <w:p>
      <w:pPr>
        <w:pStyle w:val="Heading1"/>
      </w:pPr>
      <w:r>
        <w:t xml:space="preserve">1. Project overview</w:t>
      </w:r>
    </w:p>
    <w:p>
      <w:r>
        <w:t xml:space="preserve">AI Binge Buddy helps one to six people agree on a movie, TV series or documentary. Each person enters their preferred content, genres, original languages, subscriptions. The app finds up to three real titles, explains the matches and offers an optional friendly roast. Users can lock in a winner, request new picks or spin a poster-filled wheel.</w:t>
      </w:r>
    </w:p>
    <w:p>
      <w:r>
        <w:t xml:space="preserve">Built with Python, Streamlit, TMDB, Groq, HTTPX and Pydantic. uv manages dependencies and the virtual environment. Groq evaluates all retrieved eligible candidates and chooses the final titles with explanations and humour. Python checks eligibility and validates the response; its scorer runs only as a fallback. If Groq fails, verified titles and rule-based explanations remain available.</w:t>
      </w:r>
    </w:p>
    <w:p>
      <w:pPr>
        <w:pStyle w:val="Heading1"/>
      </w:pPr>
      <w:r>
        <w:t xml:space="preserve">2. Datasets and data sources</w:t>
      </w:r>
    </w:p>
    <w:p>
      <w:r>
        <w:t xml:space="preserve">TMDB API: live movie and TV metadata, including titles, genres, posters, original languages, ratings, vote counts, runtimes, credits and official trailers where available.</w:t>
      </w:r>
    </w:p>
    <w:p>
      <w:r>
        <w:t xml:space="preserve">JustWatch via TMDB: region-specific viewing providers, with subscription streaming shown separately from renting and buying. Availability can change and is checked against the selected region.</w:t>
      </w:r>
    </w:p>
    <w:p>
      <w:r>
        <w:t xml:space="preserve">User-entered preferences: names and watch preferences are held in session state and used for scoring and AI explanations. Relevant names and preferences are sent to Groq. No separate downloaded training dataset or custom model training was used.</w:t>
      </w:r>
    </w:p>
    <w:p>
      <w:pPr>
        <w:pStyle w:val="Heading1"/>
      </w:pPr>
      <w:r>
        <w:t xml:space="preserve">3. Prompts used during vibe coding</w:t>
      </w:r>
    </w:p>
    <w:p>
      <w:r>
        <w:t xml:space="preserve">The starting master prompt requested a complete working Streamlit app with TMDB facts, Groq commentary, fair scoring, session persistence, a functional random wheel, tests and uv setup. It specifically prohibited invented recommendations.</w:t>
      </w:r>
    </w:p>
    <w:p>
      <w:r>
        <w:t xml:space="preserve">Examples of follow-up prompts from the development conversation:</w:t>
      </w:r>
    </w:p>
    <w:p>
      <w:r>
        <w:t xml:space="preserve">• “The UI is not at all user friendly. It looks very basic, unreadable and slow. Can you make it professional.”</w:t>
      </w:r>
    </w:p>
    <w:p>
      <w:r>
        <w:t xml:space="preserve">• “Make the forms bigger” and “keep lock this in at one level”.</w:t>
      </w:r>
    </w:p>
    <w:p>
      <w:r>
        <w:t xml:space="preserve">• “I want each triangle to be filled with the corresponding poster.”</w:t>
      </w:r>
    </w:p>
    <w:p>
      <w:r>
        <w:t xml:space="preserve">• “The names on the wheel looks bad. embed them so they look like water mark”.</w:t>
      </w:r>
    </w:p>
    <w:p>
      <w:r>
        <w:t xml:space="preserve">• “This should pop out like a celebration with ribbions flying etc”.</w:t>
      </w:r>
    </w:p>
    <w:p>
      <w:r>
        <w:t xml:space="preserve">Inside the app, reusable AI prompts summarise overlaps and conflicts, select only supplied candidate IDs, explain compromises, write respectful preference-based roasts, and celebrate a selected winner. The wheel chooses independently; the AI only reacts. Structured responses are validated before use.</w:t>
      </w:r>
    </w:p>
    <w:p>
      <w:pPr>
        <w:pStyle w:val="Heading1"/>
      </w:pPr>
      <w:r>
        <w:t xml:space="preserve">4. Iterations and improvements</w:t>
      </w:r>
    </w:p>
    <w:p>
      <w:r>
        <w:t xml:space="preserve">First, the working recommendation flow, integrations and automated tests were implemented. A Groq model-access error was diagnosed, and the configuration was changed to openai/gpt-oss-120b after a successful test request.</w:t>
      </w:r>
    </w:p>
    <w:p>
      <w:r>
        <w:t xml:space="preserve">Several UI passes increased font sizes, improved contrast, introduced a charcoal-and-gold palette and gave roasts and commentary distinct panels. Forms and home buttons grew larger, Start Over became more visible, and selection buttons were aligned.</w:t>
      </w:r>
    </w:p>
    <w:p>
      <w:r>
        <w:t xml:space="preserve">The wheel evolved from coloured sectors to thumbnails, then full poster-filled sectors with upright watermark titles. Winner selection gained balloons and ribbon confetti. The progress strip was removed following feedback.</w:t>
      </w:r>
    </w:p>
    <w:p>
      <w:r>
        <w:t xml:space="preserve">Performance work batched form submissions, reused HTTP connections, parallelised metadata requests and cached the complete preference catalogue. Initial detail fetching fell from up to 220 titles to 48, with expansion when too few eligible options remain.</w:t>
      </w:r>
    </w:p>
    <w:p>
      <w:r>
        <w:t xml:space="preserve">The latest iteration moved primary selection to the LLM: all eligible retrieved titles are supplied without a Python score cutoff. Preferences were simplified to type, genre, language and streaming platform. Match percentages and weight controls were removed; Python ranking remains a failure fallback.</w:t>
      </w:r>
    </w:p>
    <w:p>
      <w:pPr>
        <w:pStyle w:val="Heading1"/>
      </w:pPr>
      <w:r>
        <w:t xml:space="preserve">5. Learnings and observations</w:t>
      </w:r>
    </w:p>
    <w:p>
      <w:r>
        <w:t xml:space="preserve">Specific feedback and screenshots led to more useful changes than broad requests to make the app professional. A working feature still needed repeated visual refinement to feel readable and polished.</w:t>
      </w:r>
    </w:p>
    <w:p>
      <w:r>
        <w:t xml:space="preserve">Keeping factual data, eligibility checks and response validation in Python reduced the risk of AI inventing titles or availability. Validation and fallbacks helped the app stay usable when the model was unavailable.</w:t>
      </w:r>
    </w:p>
    <w:p>
      <w:r>
        <w:t xml:space="preserve">Streamlit reruns and sequential API calls affected responsiveness. Forms, caching and parallel requests addressed these causes. No measured before-and-after speed benchmark was recorded.</w:t>
      </w:r>
    </w:p>
    <w:p>
      <w:r>
        <w:t xml:space="preserve">API keys belong in an ignored .env file, not a shared template. This report contains no credentials. At the latest check, 17 automated tests passed; JavaScript wheel checks also passed. Full live API and visual browser verification remains limited, so passing tests does not prove every visual detail is perfect.</w:t>
      </w:r>
    </w:p>
    <w:sectPr>
      <w:pgSz w:w="11906" w:h="16838"/>
      <w:pgMar w:top="850" w:right="1000" w:bottom="850" w:left="1000"/>
    </w:sectPr>
  </w:body>
</w:document>
</file>

<file path=word/styles.xml><?xml version="1.0" encoding="utf-8"?>
<w:styles xmlns:w="http://schemas.openxmlformats.org/wordprocessingml/2006/main">
  <w:docDefaults>
    <w:rPrDefault>
      <w:rPr>
        <w:rFonts w:ascii="Calibri" w:hAnsi="Calibri"/>
        <w:sz w:val="21"/>
        <w:color w:val="283345"/>
      </w:rPr>
    </w:rPrDefault>
    <w:pPrDefault>
      <w:pPr>
        <w:spacing w:after="100" w:line="260" w:lineRule="auto"/>
      </w:pPr>
    </w:pPrDefault>
  </w:docDefaults>
  <w:style w:type="paragraph" w:styleId="Title">
    <w:name w:val="Title"/>
    <w:pPr>
      <w:keepNext/>
      <w:spacing w:after="100"/>
    </w:pPr>
    <w:rPr>
      <w:b/>
      <w:sz w:val="48"/>
      <w:color w:val="173B53"/>
    </w:rPr>
  </w:style>
  <w:style w:type="paragraph" w:styleId="Subtitle">
    <w:name w:val="Subtitle"/>
    <w:pPr>
      <w:keepNext/>
      <w:spacing w:after="230"/>
    </w:pPr>
    <w:rPr>
      <w:sz w:val="21"/>
      <w:color w:val="667085"/>
    </w:rPr>
  </w:style>
  <w:style w:type="paragraph" w:styleId="Heading1">
    <w:name w:val="heading 1"/>
    <w:pPr>
      <w:keepNext/>
      <w:spacing w:before="170" w:after="90"/>
    </w:pPr>
    <w:rPr>
      <w:b/>
      <w:sz w:val="27"/>
      <w:color w:val="173B53"/>
    </w:rPr>
  </w:style>
</w:styles>
</file>

<file path=word/_rels/document.xml.rels><Relationships xmlns="http://schemas.openxmlformats.org/package/2006/relationships"><Relationship Id="rId1" Type="http://schemas.openxmlformats.org/officeDocument/2006/relationships/styles" Target="styles.xml"/></Relationships>
</file>