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6567E">
      <w:pPr>
        <w:pStyle w:val="2"/>
        <w:keepNext w:val="0"/>
        <w:keepLines w:val="0"/>
        <w:widowControl/>
        <w:suppressLineNumbers w:val="0"/>
        <w:jc w:val="center"/>
        <w:rPr>
          <w:rFonts w:hint="default" w:ascii="Times New Roman" w:hAnsi="Times New Roman" w:cs="Times New Roman"/>
          <w:sz w:val="32"/>
          <w:szCs w:val="32"/>
          <w:u w:val="single"/>
        </w:rPr>
      </w:pPr>
      <w:r>
        <w:rPr>
          <w:rFonts w:hint="default" w:ascii="Times New Roman" w:hAnsi="Times New Roman" w:cs="Times New Roman"/>
          <w:sz w:val="32"/>
          <w:szCs w:val="32"/>
          <w:u w:val="single"/>
        </w:rPr>
        <w:t>MARKET RESEARCH &amp; INVESTMENT STRATEGY</w:t>
      </w:r>
      <w:r>
        <w:rPr>
          <w:rFonts w:hint="default" w:ascii="Times New Roman" w:hAnsi="Times New Roman" w:cs="Times New Roman"/>
          <w:sz w:val="32"/>
          <w:szCs w:val="32"/>
          <w:u w:val="single"/>
          <w:lang w:val="en-IN"/>
        </w:rPr>
        <w:t xml:space="preserve"> </w:t>
      </w:r>
      <w:r>
        <w:rPr>
          <w:rFonts w:hint="default" w:ascii="Times New Roman" w:hAnsi="Times New Roman" w:cs="Times New Roman"/>
          <w:sz w:val="32"/>
          <w:szCs w:val="32"/>
          <w:u w:val="single"/>
        </w:rPr>
        <w:t>REPORT</w:t>
      </w:r>
    </w:p>
    <w:p w14:paraId="152FC46B">
      <w:pPr>
        <w:pStyle w:val="3"/>
        <w:keepNext w:val="0"/>
        <w:keepLines w:val="0"/>
        <w:widowControl/>
        <w:suppressLineNumbers w:val="0"/>
        <w:ind w:firstLine="1285" w:firstLineChars="400"/>
        <w:rPr>
          <w:rFonts w:hint="default" w:ascii="Times New Roman" w:hAnsi="Times New Roman" w:cs="Times New Roman"/>
          <w:sz w:val="32"/>
          <w:szCs w:val="32"/>
          <w:u w:val="single"/>
        </w:rPr>
      </w:pPr>
      <w:r>
        <w:rPr>
          <w:rFonts w:hint="default" w:ascii="Times New Roman" w:hAnsi="Times New Roman" w:cs="Times New Roman"/>
          <w:sz w:val="32"/>
          <w:szCs w:val="32"/>
          <w:u w:val="single"/>
        </w:rPr>
        <w:t>Finance &amp; Investment Analysis Internship</w:t>
      </w:r>
    </w:p>
    <w:p w14:paraId="6D94F80A">
      <w:pPr>
        <w:pStyle w:val="4"/>
        <w:keepNext w:val="0"/>
        <w:keepLines w:val="0"/>
        <w:widowControl/>
        <w:suppressLineNumbers w:val="0"/>
        <w:ind w:firstLine="3534" w:firstLineChars="1100"/>
        <w:rPr>
          <w:sz w:val="32"/>
          <w:szCs w:val="32"/>
          <w:u w:val="single"/>
        </w:rPr>
      </w:pPr>
      <w:r>
        <w:rPr>
          <w:rFonts w:hint="default" w:ascii="Times New Roman" w:hAnsi="Times New Roman" w:cs="Times New Roman"/>
          <w:b/>
          <w:bCs/>
          <w:color w:val="0000FF"/>
          <w:sz w:val="32"/>
          <w:szCs w:val="32"/>
          <w:u w:val="single"/>
        </w:rPr>
        <w:t>CodeAlpha</w:t>
      </w:r>
    </w:p>
    <w:p w14:paraId="6120BF8B">
      <w:pPr>
        <w:pStyle w:val="4"/>
        <w:keepNext w:val="0"/>
        <w:keepLines w:val="0"/>
        <w:widowControl/>
        <w:suppressLineNumbers w:val="0"/>
        <w:rPr>
          <w:rFonts w:hint="default" w:ascii="Times New Roman" w:hAnsi="Times New Roman" w:cs="Times New Roman"/>
          <w:sz w:val="36"/>
          <w:szCs w:val="36"/>
        </w:rPr>
      </w:pPr>
    </w:p>
    <w:p w14:paraId="73DCDCDE">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Submitted By:</w:t>
      </w:r>
    </w:p>
    <w:p w14:paraId="515F82F9">
      <w:pPr>
        <w:pStyle w:val="7"/>
        <w:keepNext w:val="0"/>
        <w:keepLines w:val="0"/>
        <w:widowControl/>
        <w:suppressLineNumbers w:val="0"/>
        <w:rPr>
          <w:rFonts w:hint="default" w:cs="Times New Roman"/>
          <w:sz w:val="32"/>
          <w:szCs w:val="32"/>
          <w:lang w:val="en-IN"/>
        </w:rPr>
      </w:pPr>
      <w:r>
        <w:rPr>
          <w:rFonts w:hint="default" w:ascii="Times New Roman" w:hAnsi="Times New Roman" w:cs="Times New Roman"/>
          <w:b/>
          <w:bCs/>
          <w:sz w:val="32"/>
          <w:szCs w:val="32"/>
        </w:rPr>
        <w:t>Name</w:t>
      </w:r>
      <w:r>
        <w:rPr>
          <w:rFonts w:hint="default" w:cs="Times New Roman"/>
          <w:sz w:val="28"/>
          <w:szCs w:val="28"/>
          <w:lang w:val="en-IN"/>
        </w:rPr>
        <w:t>:</w:t>
      </w:r>
      <w:r>
        <w:rPr>
          <w:rFonts w:hint="default" w:cs="Times New Roman"/>
          <w:sz w:val="32"/>
          <w:szCs w:val="32"/>
          <w:lang w:val="en-IN"/>
        </w:rPr>
        <w:t>T.M.Leena Sree</w:t>
      </w:r>
    </w:p>
    <w:p w14:paraId="2762005D">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Internship Domain:</w:t>
      </w:r>
    </w:p>
    <w:p w14:paraId="6B9D7CE5">
      <w:pPr>
        <w:pStyle w:val="4"/>
        <w:keepNext w:val="0"/>
        <w:keepLines w:val="0"/>
        <w:widowControl/>
        <w:suppressLineNumbers w:val="0"/>
        <w:rPr>
          <w:rFonts w:hint="default"/>
        </w:rPr>
      </w:pPr>
      <w:r>
        <w:rPr>
          <w:rFonts w:hint="default" w:ascii="Times New Roman" w:hAnsi="Times New Roman" w:cs="Times New Roman"/>
          <w:b w:val="0"/>
          <w:bCs w:val="0"/>
          <w:sz w:val="32"/>
          <w:szCs w:val="32"/>
        </w:rPr>
        <w:t>Finance &amp; Investment Analysis</w:t>
      </w:r>
    </w:p>
    <w:p w14:paraId="37A4FA57">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Task:</w:t>
      </w:r>
    </w:p>
    <w:p w14:paraId="6C452089">
      <w:pPr>
        <w:pStyle w:val="4"/>
        <w:keepNext w:val="0"/>
        <w:keepLines w:val="0"/>
        <w:widowControl/>
        <w:suppressLineNumbers w:val="0"/>
        <w:rPr>
          <w:rFonts w:hint="default" w:ascii="Times New Roman" w:hAnsi="Times New Roman" w:eastAsia="SimSun" w:cs="Times New Roman"/>
          <w:b w:val="0"/>
          <w:bCs w:val="0"/>
          <w:sz w:val="32"/>
          <w:szCs w:val="32"/>
        </w:rPr>
      </w:pPr>
      <w:r>
        <w:rPr>
          <w:rFonts w:hint="default" w:ascii="Times New Roman" w:hAnsi="Times New Roman" w:eastAsia="SimSun" w:cs="Times New Roman"/>
          <w:b w:val="0"/>
          <w:bCs w:val="0"/>
          <w:sz w:val="32"/>
          <w:szCs w:val="32"/>
        </w:rPr>
        <w:t>Task 4 – Mini Project</w:t>
      </w:r>
    </w:p>
    <w:p w14:paraId="3A765F9D">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Submission Date:</w:t>
      </w:r>
    </w:p>
    <w:p w14:paraId="03E66744">
      <w:pPr>
        <w:pStyle w:val="7"/>
        <w:keepNext w:val="0"/>
        <w:keepLines w:val="0"/>
        <w:widowControl/>
        <w:suppressLineNumbers w:val="0"/>
        <w:ind w:firstLine="320" w:firstLineChars="100"/>
        <w:rPr>
          <w:rFonts w:hint="default" w:ascii="Times New Roman" w:hAnsi="Times New Roman" w:cs="Times New Roman"/>
          <w:sz w:val="28"/>
          <w:szCs w:val="28"/>
        </w:rPr>
      </w:pPr>
      <w:r>
        <w:rPr>
          <w:rFonts w:hint="default" w:ascii="Times New Roman" w:hAnsi="Times New Roman" w:cs="Times New Roman"/>
          <w:sz w:val="32"/>
          <w:szCs w:val="32"/>
        </w:rPr>
        <w:t>May 2026</w:t>
      </w:r>
    </w:p>
    <w:p w14:paraId="734B77E1">
      <w:pPr>
        <w:rPr>
          <w:rFonts w:hint="default"/>
        </w:rPr>
      </w:pPr>
    </w:p>
    <w:p w14:paraId="115BE578">
      <w:pPr>
        <w:rPr>
          <w:rFonts w:hint="default"/>
        </w:rPr>
      </w:pPr>
    </w:p>
    <w:p w14:paraId="27ADF58D">
      <w:pPr>
        <w:rPr>
          <w:rFonts w:hint="default"/>
        </w:rPr>
      </w:pPr>
    </w:p>
    <w:p w14:paraId="04D983C4">
      <w:pPr>
        <w:rPr>
          <w:rFonts w:hint="default"/>
        </w:rPr>
      </w:pPr>
    </w:p>
    <w:p w14:paraId="46FD5A27">
      <w:pPr>
        <w:rPr>
          <w:rFonts w:hint="default"/>
        </w:rPr>
      </w:pPr>
    </w:p>
    <w:p w14:paraId="0777652D">
      <w:pPr>
        <w:rPr>
          <w:rFonts w:hint="default"/>
        </w:rPr>
      </w:pPr>
    </w:p>
    <w:p w14:paraId="6297DCB0">
      <w:pPr>
        <w:rPr>
          <w:rFonts w:hint="default"/>
        </w:rPr>
      </w:pPr>
    </w:p>
    <w:p w14:paraId="13B21CFC">
      <w:pPr>
        <w:rPr>
          <w:rFonts w:hint="default"/>
        </w:rPr>
      </w:pPr>
    </w:p>
    <w:p w14:paraId="6B3DF40C">
      <w:pPr>
        <w:rPr>
          <w:rFonts w:hint="default"/>
        </w:rPr>
      </w:pPr>
    </w:p>
    <w:p w14:paraId="28E6D4BD">
      <w:pPr>
        <w:rPr>
          <w:rFonts w:hint="default"/>
        </w:rPr>
      </w:pPr>
    </w:p>
    <w:p w14:paraId="2CF3AFE0">
      <w:pPr>
        <w:rPr>
          <w:rFonts w:hint="default"/>
        </w:rPr>
      </w:pPr>
    </w:p>
    <w:p w14:paraId="2BDD456E">
      <w:pPr>
        <w:rPr>
          <w:rFonts w:hint="default"/>
        </w:rPr>
      </w:pPr>
    </w:p>
    <w:p w14:paraId="14480E76">
      <w:pPr>
        <w:rPr>
          <w:rFonts w:hint="default"/>
        </w:rPr>
      </w:pPr>
    </w:p>
    <w:p w14:paraId="6097B16C">
      <w:pPr>
        <w:rPr>
          <w:rFonts w:hint="default"/>
        </w:rPr>
      </w:pPr>
    </w:p>
    <w:p w14:paraId="2F53D16B">
      <w:pPr>
        <w:rPr>
          <w:rFonts w:hint="default"/>
        </w:rPr>
      </w:pPr>
    </w:p>
    <w:p w14:paraId="70686806">
      <w:pPr>
        <w:rPr>
          <w:rFonts w:hint="default"/>
        </w:rPr>
      </w:pPr>
    </w:p>
    <w:p w14:paraId="03CDE67F">
      <w:pPr>
        <w:rPr>
          <w:rFonts w:hint="default"/>
        </w:rPr>
      </w:pPr>
    </w:p>
    <w:p w14:paraId="7EA9BD2F">
      <w:pPr>
        <w:rPr>
          <w:rFonts w:hint="default"/>
        </w:rPr>
      </w:pPr>
    </w:p>
    <w:p w14:paraId="275BEC47">
      <w:pPr>
        <w:rPr>
          <w:rFonts w:hint="default"/>
        </w:rPr>
      </w:pPr>
    </w:p>
    <w:p w14:paraId="790A42E5">
      <w:pPr>
        <w:rPr>
          <w:rFonts w:hint="default"/>
        </w:rPr>
      </w:pPr>
    </w:p>
    <w:p w14:paraId="308857C8">
      <w:pPr>
        <w:rPr>
          <w:rFonts w:hint="default"/>
        </w:rPr>
      </w:pPr>
    </w:p>
    <w:p w14:paraId="40E2EF79">
      <w:pPr>
        <w:rPr>
          <w:rFonts w:hint="default"/>
        </w:rPr>
      </w:pPr>
    </w:p>
    <w:p w14:paraId="0A9ED3D2">
      <w:pPr>
        <w:rPr>
          <w:rFonts w:hint="default"/>
        </w:rPr>
      </w:pPr>
    </w:p>
    <w:p w14:paraId="22AA038D">
      <w:pPr>
        <w:pStyle w:val="2"/>
        <w:keepNext w:val="0"/>
        <w:keepLines w:val="0"/>
        <w:widowControl/>
        <w:suppressLineNumbers w:val="0"/>
        <w:rPr>
          <w:rFonts w:hint="default" w:ascii="Times New Roman" w:hAnsi="Times New Roman" w:cs="Times New Roman"/>
          <w:sz w:val="36"/>
          <w:szCs w:val="36"/>
          <w:u w:val="single"/>
        </w:rPr>
      </w:pPr>
      <w:r>
        <w:rPr>
          <w:rFonts w:hint="default" w:ascii="Times New Roman" w:hAnsi="Times New Roman" w:cs="Times New Roman"/>
          <w:sz w:val="36"/>
          <w:szCs w:val="36"/>
          <w:u w:val="single"/>
        </w:rPr>
        <w:t>Introduction</w:t>
      </w:r>
    </w:p>
    <w:p w14:paraId="08B8A1BD">
      <w:pPr>
        <w:pStyle w:val="7"/>
        <w:keepNext w:val="0"/>
        <w:keepLines w:val="0"/>
        <w:widowControl/>
        <w:suppressLineNumbers w:val="0"/>
        <w:rPr>
          <w:sz w:val="28"/>
          <w:szCs w:val="28"/>
        </w:rPr>
      </w:pPr>
      <w:r>
        <w:rPr>
          <w:sz w:val="28"/>
          <w:szCs w:val="28"/>
        </w:rPr>
        <w:t>Investment analysis helps investors understand market trends, evaluate risks, and identify future growth opportunities. In recent years, both stock markets and cryptocurrencies have gained significant attention among investors worldwide.</w:t>
      </w:r>
    </w:p>
    <w:p w14:paraId="249A188D">
      <w:pPr>
        <w:pStyle w:val="7"/>
        <w:keepNext w:val="0"/>
        <w:keepLines w:val="0"/>
        <w:widowControl/>
        <w:suppressLineNumbers w:val="0"/>
        <w:rPr>
          <w:sz w:val="28"/>
          <w:szCs w:val="28"/>
        </w:rPr>
      </w:pPr>
      <w:r>
        <w:rPr>
          <w:sz w:val="28"/>
          <w:szCs w:val="28"/>
        </w:rPr>
        <w:t>This report compares stock market and cryptocurrency trends, explains risk management strategies in investments, and analyzes the future outlook of selected investment sectors. The report also highlights the importance of diversification and informed decision-making in financial investments</w:t>
      </w:r>
    </w:p>
    <w:p w14:paraId="0E7E8DAA">
      <w:pPr>
        <w:rPr>
          <w:rFonts w:hint="default"/>
          <w:sz w:val="28"/>
          <w:szCs w:val="28"/>
        </w:rPr>
      </w:pPr>
    </w:p>
    <w:p w14:paraId="5D45158A">
      <w:pPr>
        <w:rPr>
          <w:rFonts w:hint="default"/>
          <w:sz w:val="28"/>
          <w:szCs w:val="28"/>
        </w:rPr>
      </w:pPr>
    </w:p>
    <w:p w14:paraId="7BA01196">
      <w:pPr>
        <w:rPr>
          <w:rFonts w:hint="default"/>
          <w:sz w:val="28"/>
          <w:szCs w:val="28"/>
        </w:rPr>
      </w:pPr>
    </w:p>
    <w:p w14:paraId="44825864">
      <w:pPr>
        <w:rPr>
          <w:rFonts w:hint="default"/>
          <w:sz w:val="28"/>
          <w:szCs w:val="28"/>
        </w:rPr>
      </w:pPr>
    </w:p>
    <w:p w14:paraId="77C62C6D">
      <w:pPr>
        <w:rPr>
          <w:rFonts w:hint="default"/>
          <w:sz w:val="28"/>
          <w:szCs w:val="28"/>
        </w:rPr>
      </w:pPr>
    </w:p>
    <w:p w14:paraId="0A220702">
      <w:pPr>
        <w:rPr>
          <w:rFonts w:hint="default"/>
          <w:sz w:val="28"/>
          <w:szCs w:val="28"/>
        </w:rPr>
      </w:pPr>
    </w:p>
    <w:p w14:paraId="041DEB2E">
      <w:pPr>
        <w:rPr>
          <w:rFonts w:hint="default"/>
          <w:sz w:val="28"/>
          <w:szCs w:val="28"/>
        </w:rPr>
      </w:pPr>
    </w:p>
    <w:p w14:paraId="50A6FF0F">
      <w:pPr>
        <w:rPr>
          <w:rFonts w:hint="default"/>
          <w:sz w:val="28"/>
          <w:szCs w:val="28"/>
        </w:rPr>
      </w:pPr>
    </w:p>
    <w:p w14:paraId="4D2E0032">
      <w:pPr>
        <w:rPr>
          <w:rFonts w:hint="default"/>
          <w:sz w:val="28"/>
          <w:szCs w:val="28"/>
        </w:rPr>
      </w:pPr>
    </w:p>
    <w:p w14:paraId="7D29127F">
      <w:pPr>
        <w:rPr>
          <w:rFonts w:hint="default"/>
          <w:sz w:val="28"/>
          <w:szCs w:val="28"/>
        </w:rPr>
      </w:pPr>
    </w:p>
    <w:p w14:paraId="7BCDBC47">
      <w:pPr>
        <w:rPr>
          <w:rFonts w:hint="default"/>
          <w:sz w:val="28"/>
          <w:szCs w:val="28"/>
        </w:rPr>
      </w:pPr>
    </w:p>
    <w:p w14:paraId="3619695E">
      <w:pPr>
        <w:rPr>
          <w:rFonts w:hint="default"/>
          <w:sz w:val="28"/>
          <w:szCs w:val="28"/>
        </w:rPr>
      </w:pPr>
    </w:p>
    <w:p w14:paraId="6CBB7B89">
      <w:pPr>
        <w:rPr>
          <w:rFonts w:hint="default"/>
          <w:sz w:val="28"/>
          <w:szCs w:val="28"/>
        </w:rPr>
      </w:pPr>
    </w:p>
    <w:p w14:paraId="613E5D56">
      <w:pPr>
        <w:rPr>
          <w:rFonts w:hint="default"/>
          <w:sz w:val="28"/>
          <w:szCs w:val="28"/>
        </w:rPr>
      </w:pPr>
    </w:p>
    <w:p w14:paraId="193F6762">
      <w:pPr>
        <w:rPr>
          <w:rFonts w:hint="default"/>
          <w:sz w:val="28"/>
          <w:szCs w:val="28"/>
        </w:rPr>
      </w:pPr>
    </w:p>
    <w:p w14:paraId="0A6E54DB">
      <w:pPr>
        <w:rPr>
          <w:rFonts w:hint="default"/>
          <w:sz w:val="28"/>
          <w:szCs w:val="28"/>
        </w:rPr>
      </w:pPr>
    </w:p>
    <w:p w14:paraId="79454E3E">
      <w:pPr>
        <w:rPr>
          <w:rFonts w:hint="default"/>
          <w:sz w:val="28"/>
          <w:szCs w:val="28"/>
        </w:rPr>
      </w:pPr>
    </w:p>
    <w:p w14:paraId="0948B042">
      <w:pPr>
        <w:rPr>
          <w:rFonts w:hint="default"/>
          <w:sz w:val="28"/>
          <w:szCs w:val="28"/>
        </w:rPr>
      </w:pPr>
    </w:p>
    <w:p w14:paraId="4A3DC8DF">
      <w:pPr>
        <w:rPr>
          <w:rFonts w:hint="default"/>
          <w:sz w:val="28"/>
          <w:szCs w:val="28"/>
        </w:rPr>
      </w:pPr>
    </w:p>
    <w:p w14:paraId="4AA9B5CD">
      <w:pPr>
        <w:rPr>
          <w:rFonts w:hint="default"/>
          <w:sz w:val="28"/>
          <w:szCs w:val="28"/>
        </w:rPr>
      </w:pPr>
    </w:p>
    <w:p w14:paraId="0D9AEF43">
      <w:pPr>
        <w:rPr>
          <w:rFonts w:hint="default"/>
          <w:sz w:val="28"/>
          <w:szCs w:val="28"/>
        </w:rPr>
      </w:pPr>
    </w:p>
    <w:p w14:paraId="1FB0021A">
      <w:pPr>
        <w:rPr>
          <w:rFonts w:hint="default"/>
          <w:sz w:val="28"/>
          <w:szCs w:val="28"/>
        </w:rPr>
      </w:pPr>
    </w:p>
    <w:p w14:paraId="1D1C02BF">
      <w:pPr>
        <w:rPr>
          <w:rFonts w:hint="default"/>
          <w:sz w:val="28"/>
          <w:szCs w:val="28"/>
        </w:rPr>
      </w:pPr>
    </w:p>
    <w:p w14:paraId="613FC0C1">
      <w:pPr>
        <w:rPr>
          <w:rFonts w:hint="default"/>
          <w:sz w:val="28"/>
          <w:szCs w:val="28"/>
        </w:rPr>
      </w:pPr>
    </w:p>
    <w:p w14:paraId="1DC30A87">
      <w:pPr>
        <w:rPr>
          <w:rFonts w:hint="default"/>
          <w:sz w:val="28"/>
          <w:szCs w:val="28"/>
        </w:rPr>
      </w:pPr>
    </w:p>
    <w:p w14:paraId="5D68B764">
      <w:pPr>
        <w:rPr>
          <w:rFonts w:hint="default"/>
          <w:sz w:val="28"/>
          <w:szCs w:val="28"/>
        </w:rPr>
      </w:pPr>
    </w:p>
    <w:p w14:paraId="1AC08E92">
      <w:pPr>
        <w:rPr>
          <w:rFonts w:hint="default"/>
          <w:sz w:val="28"/>
          <w:szCs w:val="28"/>
        </w:rPr>
      </w:pPr>
    </w:p>
    <w:p w14:paraId="1DE8346A">
      <w:pPr>
        <w:rPr>
          <w:rFonts w:hint="default"/>
          <w:sz w:val="28"/>
          <w:szCs w:val="28"/>
        </w:rPr>
      </w:pPr>
    </w:p>
    <w:p w14:paraId="0C3EECCE">
      <w:pPr>
        <w:pStyle w:val="2"/>
        <w:keepNext w:val="0"/>
        <w:keepLines w:val="0"/>
        <w:widowControl/>
        <w:suppressLineNumbers w:val="0"/>
        <w:rPr>
          <w:rFonts w:hint="default" w:ascii="Times New Roman" w:hAnsi="Times New Roman" w:cs="Times New Roman"/>
          <w:sz w:val="36"/>
          <w:szCs w:val="36"/>
          <w:u w:val="single"/>
        </w:rPr>
      </w:pPr>
      <w:r>
        <w:rPr>
          <w:rFonts w:hint="default" w:ascii="Times New Roman" w:hAnsi="Times New Roman" w:cs="Times New Roman"/>
          <w:sz w:val="36"/>
          <w:szCs w:val="36"/>
          <w:u w:val="single"/>
        </w:rPr>
        <w:t>Stock Market vs Cryptocurrency Trends</w:t>
      </w:r>
    </w:p>
    <w:p w14:paraId="2B646CB1">
      <w:pPr>
        <w:pStyle w:val="7"/>
        <w:keepNext w:val="0"/>
        <w:keepLines w:val="0"/>
        <w:widowControl/>
        <w:suppressLineNumbers w:val="0"/>
        <w:rPr>
          <w:sz w:val="28"/>
          <w:szCs w:val="28"/>
        </w:rPr>
      </w:pPr>
      <w:r>
        <w:rPr>
          <w:sz w:val="28"/>
          <w:szCs w:val="28"/>
        </w:rPr>
        <w:t>The stock market represents ownership in companies and is considered a relatively stable investment option for long-term growth. Stocks are regulated by government authorities and are influenced by company performance, economic conditions, and market trends.</w:t>
      </w:r>
    </w:p>
    <w:p w14:paraId="628FBC3B">
      <w:pPr>
        <w:pStyle w:val="7"/>
        <w:keepNext w:val="0"/>
        <w:keepLines w:val="0"/>
        <w:widowControl/>
        <w:suppressLineNumbers w:val="0"/>
        <w:rPr>
          <w:sz w:val="28"/>
          <w:szCs w:val="28"/>
        </w:rPr>
      </w:pPr>
      <w:r>
        <w:rPr>
          <w:sz w:val="28"/>
          <w:szCs w:val="28"/>
        </w:rPr>
        <w:t>Cryptocurrency is a digital asset based on blockchain technology. Cryptocurrencies such as Bitcoin and Ethereum have shown rapid growth and high volatility in recent years. Unlike stocks, cryptocurrencies are decentralized and experience larger price fluctuations.</w:t>
      </w:r>
    </w:p>
    <w:p w14:paraId="7CE1A931">
      <w:pPr>
        <w:pStyle w:val="3"/>
        <w:keepNext w:val="0"/>
        <w:keepLines w:val="0"/>
        <w:widowControl/>
        <w:suppressLineNumbers w:val="0"/>
        <w:rPr>
          <w:rFonts w:hint="default" w:ascii="Times New Roman" w:hAnsi="Times New Roman" w:eastAsia="SimSun" w:cs="Times New Roman"/>
          <w:sz w:val="32"/>
          <w:szCs w:val="32"/>
          <w:u w:val="single"/>
        </w:rPr>
      </w:pPr>
      <w:r>
        <w:rPr>
          <w:rFonts w:hint="default" w:ascii="Times New Roman" w:hAnsi="Times New Roman" w:eastAsia="SimSun" w:cs="Times New Roman"/>
          <w:sz w:val="32"/>
          <w:szCs w:val="32"/>
          <w:u w:val="single"/>
        </w:rPr>
        <w:t>Comparison Table</w:t>
      </w:r>
    </w:p>
    <w:tbl>
      <w:tblPr>
        <w:tblW w:w="816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06"/>
        <w:gridCol w:w="2437"/>
        <w:gridCol w:w="3726"/>
      </w:tblGrid>
      <w:tr w14:paraId="234C9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1961" w:type="dxa"/>
            <w:shd w:val="clear"/>
            <w:vAlign w:val="center"/>
          </w:tcPr>
          <w:p w14:paraId="7C264DB5">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2407" w:type="dxa"/>
            <w:shd w:val="clear"/>
            <w:vAlign w:val="center"/>
          </w:tcPr>
          <w:p w14:paraId="4B1AF9D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Stock Market</w:t>
            </w:r>
          </w:p>
        </w:tc>
        <w:tc>
          <w:tcPr>
            <w:tcW w:w="3681" w:type="dxa"/>
            <w:shd w:val="clear"/>
            <w:vAlign w:val="center"/>
          </w:tcPr>
          <w:p w14:paraId="2A6DFB52">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Cryptocurrency</w:t>
            </w:r>
          </w:p>
        </w:tc>
      </w:tr>
      <w:tr w14:paraId="6975E9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1" w:type="dxa"/>
            <w:shd w:val="clear"/>
            <w:vAlign w:val="center"/>
          </w:tcPr>
          <w:p w14:paraId="11DC6E0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Stability</w:t>
            </w:r>
          </w:p>
        </w:tc>
        <w:tc>
          <w:tcPr>
            <w:tcW w:w="2407" w:type="dxa"/>
            <w:shd w:val="clear"/>
            <w:vAlign w:val="center"/>
          </w:tcPr>
          <w:p w14:paraId="253F2934">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More Stable</w:t>
            </w:r>
          </w:p>
        </w:tc>
        <w:tc>
          <w:tcPr>
            <w:tcW w:w="3681" w:type="dxa"/>
            <w:shd w:val="clear"/>
            <w:vAlign w:val="center"/>
          </w:tcPr>
          <w:p w14:paraId="38F3805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Highly Volatile</w:t>
            </w:r>
          </w:p>
        </w:tc>
      </w:tr>
      <w:tr w14:paraId="08A01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1961" w:type="dxa"/>
            <w:shd w:val="clear"/>
            <w:vAlign w:val="center"/>
          </w:tcPr>
          <w:p w14:paraId="6A77D72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Regulation</w:t>
            </w:r>
          </w:p>
        </w:tc>
        <w:tc>
          <w:tcPr>
            <w:tcW w:w="2407" w:type="dxa"/>
            <w:shd w:val="clear"/>
            <w:vAlign w:val="center"/>
          </w:tcPr>
          <w:p w14:paraId="116DC089">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Government Regulated</w:t>
            </w:r>
          </w:p>
        </w:tc>
        <w:tc>
          <w:tcPr>
            <w:tcW w:w="3681" w:type="dxa"/>
            <w:shd w:val="clear"/>
            <w:vAlign w:val="center"/>
          </w:tcPr>
          <w:p w14:paraId="4A0F528B">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Limited Regulation</w:t>
            </w:r>
          </w:p>
        </w:tc>
      </w:tr>
      <w:tr w14:paraId="1A999D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1" w:type="dxa"/>
            <w:shd w:val="clear"/>
            <w:vAlign w:val="center"/>
          </w:tcPr>
          <w:p w14:paraId="2B14CAD2">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Risk Level</w:t>
            </w:r>
          </w:p>
        </w:tc>
        <w:tc>
          <w:tcPr>
            <w:tcW w:w="2407" w:type="dxa"/>
            <w:shd w:val="clear"/>
            <w:vAlign w:val="center"/>
          </w:tcPr>
          <w:p w14:paraId="61FCDFCD">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Moderate</w:t>
            </w:r>
          </w:p>
        </w:tc>
        <w:tc>
          <w:tcPr>
            <w:tcW w:w="3681" w:type="dxa"/>
            <w:shd w:val="clear"/>
            <w:vAlign w:val="center"/>
          </w:tcPr>
          <w:p w14:paraId="492A1948">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w:t>
            </w:r>
          </w:p>
        </w:tc>
      </w:tr>
      <w:tr w14:paraId="0D655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1" w:type="dxa"/>
            <w:shd w:val="clear"/>
            <w:vAlign w:val="center"/>
          </w:tcPr>
          <w:p w14:paraId="2A3E03A0">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Returns</w:t>
            </w:r>
          </w:p>
        </w:tc>
        <w:tc>
          <w:tcPr>
            <w:tcW w:w="2407" w:type="dxa"/>
            <w:shd w:val="clear"/>
            <w:vAlign w:val="center"/>
          </w:tcPr>
          <w:p w14:paraId="6F6C66DC">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Stable Long-Term</w:t>
            </w:r>
          </w:p>
        </w:tc>
        <w:tc>
          <w:tcPr>
            <w:tcW w:w="3681" w:type="dxa"/>
            <w:shd w:val="clear"/>
            <w:vAlign w:val="center"/>
          </w:tcPr>
          <w:p w14:paraId="5EE7E637">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High Short-Term Potential</w:t>
            </w:r>
          </w:p>
        </w:tc>
      </w:tr>
      <w:tr w14:paraId="63B5B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1961" w:type="dxa"/>
            <w:shd w:val="clear"/>
            <w:vAlign w:val="center"/>
          </w:tcPr>
          <w:p w14:paraId="266A2945">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Market Timing</w:t>
            </w:r>
          </w:p>
        </w:tc>
        <w:tc>
          <w:tcPr>
            <w:tcW w:w="2407" w:type="dxa"/>
            <w:shd w:val="clear"/>
            <w:vAlign w:val="center"/>
          </w:tcPr>
          <w:p w14:paraId="7CEDC14F">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Fixed Trading Hours</w:t>
            </w:r>
          </w:p>
        </w:tc>
        <w:tc>
          <w:tcPr>
            <w:tcW w:w="3681" w:type="dxa"/>
            <w:shd w:val="clear"/>
            <w:vAlign w:val="center"/>
          </w:tcPr>
          <w:p w14:paraId="51E62CC6">
            <w:pPr>
              <w:keepNext w:val="0"/>
              <w:keepLines w:val="0"/>
              <w:widowControl/>
              <w:suppressLineNumbers w:val="0"/>
              <w:jc w:val="left"/>
              <w:rPr>
                <w:rFonts w:hint="default" w:ascii="Times New Roman" w:hAnsi="Times New Roman" w:cs="Times New Roman"/>
                <w:sz w:val="28"/>
                <w:szCs w:val="28"/>
              </w:rPr>
            </w:pPr>
            <w:r>
              <w:rPr>
                <w:rFonts w:hint="default" w:ascii="Times New Roman" w:hAnsi="Times New Roman" w:eastAsia="SimSun" w:cs="Times New Roman"/>
                <w:kern w:val="0"/>
                <w:sz w:val="28"/>
                <w:szCs w:val="28"/>
                <w:lang w:val="en-US" w:eastAsia="zh-CN" w:bidi="ar"/>
              </w:rPr>
              <w:t>24/7 Trading</w:t>
            </w:r>
          </w:p>
        </w:tc>
      </w:tr>
    </w:tbl>
    <w:p w14:paraId="59B6BCEC">
      <w:pPr>
        <w:pStyle w:val="7"/>
        <w:keepNext w:val="0"/>
        <w:keepLines w:val="0"/>
        <w:widowControl/>
        <w:suppressLineNumbers w:val="0"/>
        <w:rPr>
          <w:sz w:val="28"/>
          <w:szCs w:val="28"/>
        </w:rPr>
      </w:pPr>
    </w:p>
    <w:p w14:paraId="5C9657F3">
      <w:pPr>
        <w:rPr>
          <w:rFonts w:hint="default"/>
        </w:rPr>
      </w:pPr>
    </w:p>
    <w:p w14:paraId="320AFA4F">
      <w:pPr>
        <w:rPr>
          <w:rFonts w:hint="default"/>
          <w:sz w:val="28"/>
          <w:szCs w:val="28"/>
        </w:rPr>
      </w:pPr>
    </w:p>
    <w:p w14:paraId="465B53CF">
      <w:pPr>
        <w:rPr>
          <w:rFonts w:hint="default"/>
          <w:sz w:val="28"/>
          <w:szCs w:val="28"/>
        </w:rPr>
      </w:pPr>
      <w:r>
        <w:drawing>
          <wp:inline distT="0" distB="0" distL="114300" distR="114300">
            <wp:extent cx="4341495" cy="3301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341495" cy="3301365"/>
                    </a:xfrm>
                    <a:prstGeom prst="rect">
                      <a:avLst/>
                    </a:prstGeom>
                    <a:noFill/>
                    <a:ln>
                      <a:noFill/>
                    </a:ln>
                  </pic:spPr>
                </pic:pic>
              </a:graphicData>
            </a:graphic>
          </wp:inline>
        </w:drawing>
      </w:r>
    </w:p>
    <w:p w14:paraId="7963B5E7">
      <w:pPr>
        <w:rPr>
          <w:rFonts w:hint="default"/>
          <w:sz w:val="28"/>
          <w:szCs w:val="28"/>
        </w:rPr>
      </w:pPr>
    </w:p>
    <w:p w14:paraId="20F5F5B8">
      <w:pPr>
        <w:rPr>
          <w:rFonts w:hint="default"/>
          <w:sz w:val="28"/>
          <w:szCs w:val="28"/>
        </w:rPr>
      </w:pPr>
    </w:p>
    <w:p w14:paraId="0583C7A0">
      <w:pPr>
        <w:pStyle w:val="2"/>
        <w:keepNext w:val="0"/>
        <w:keepLines w:val="0"/>
        <w:widowControl/>
        <w:suppressLineNumbers w:val="0"/>
        <w:rPr>
          <w:rFonts w:hint="default" w:ascii="Times New Roman" w:hAnsi="Times New Roman" w:cs="Times New Roman"/>
          <w:sz w:val="36"/>
          <w:szCs w:val="36"/>
          <w:u w:val="single"/>
        </w:rPr>
      </w:pPr>
      <w:r>
        <w:rPr>
          <w:rFonts w:hint="default" w:ascii="Times New Roman" w:hAnsi="Times New Roman" w:cs="Times New Roman"/>
          <w:sz w:val="36"/>
          <w:szCs w:val="36"/>
          <w:u w:val="single"/>
        </w:rPr>
        <w:t>Risk Management in Investments</w:t>
      </w:r>
    </w:p>
    <w:p w14:paraId="6A4C89E2">
      <w:pPr>
        <w:pStyle w:val="7"/>
        <w:keepNext w:val="0"/>
        <w:keepLines w:val="0"/>
        <w:widowControl/>
        <w:suppressLineNumbers w:val="0"/>
        <w:rPr>
          <w:b w:val="0"/>
          <w:bCs w:val="0"/>
          <w:sz w:val="28"/>
          <w:szCs w:val="28"/>
        </w:rPr>
      </w:pPr>
      <w:r>
        <w:rPr>
          <w:b w:val="0"/>
          <w:bCs w:val="0"/>
          <w:sz w:val="28"/>
          <w:szCs w:val="28"/>
        </w:rPr>
        <w:t>Risk management is an important part of successful investing. Investors use different strategies to reduce losses and improve financial stability.</w:t>
      </w:r>
    </w:p>
    <w:p w14:paraId="7CD789B3">
      <w:pPr>
        <w:pStyle w:val="3"/>
        <w:keepNext w:val="0"/>
        <w:keepLines w:val="0"/>
        <w:widowControl/>
        <w:suppressLineNumbers w:val="0"/>
        <w:rPr>
          <w:rFonts w:hint="default" w:ascii="Times New Roman" w:hAnsi="Times New Roman" w:cs="Times New Roman"/>
          <w:u w:val="single"/>
        </w:rPr>
      </w:pPr>
      <w:r>
        <w:rPr>
          <w:rFonts w:hint="default" w:ascii="Times New Roman" w:hAnsi="Times New Roman" w:cs="Times New Roman"/>
          <w:u w:val="single"/>
        </w:rPr>
        <w:t>Common Risk Management Strategies</w:t>
      </w:r>
    </w:p>
    <w:p w14:paraId="0A6F32A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Diversification across different sectors </w:t>
      </w:r>
    </w:p>
    <w:p w14:paraId="293F090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Long-term investment planning </w:t>
      </w:r>
    </w:p>
    <w:p w14:paraId="5340E0B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Avoiding emotional trading </w:t>
      </w:r>
    </w:p>
    <w:p w14:paraId="2891A0A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Regular portfolio monitoring </w:t>
      </w:r>
    </w:p>
    <w:p w14:paraId="0A62AA5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Investing according to risk tolerance </w:t>
      </w:r>
    </w:p>
    <w:p w14:paraId="739754BE">
      <w:pPr>
        <w:pStyle w:val="7"/>
        <w:keepNext w:val="0"/>
        <w:keepLines w:val="0"/>
        <w:widowControl/>
        <w:suppressLineNumbers w:val="0"/>
        <w:rPr>
          <w:sz w:val="28"/>
          <w:szCs w:val="28"/>
        </w:rPr>
      </w:pPr>
      <w:r>
        <w:rPr>
          <w:sz w:val="28"/>
          <w:szCs w:val="28"/>
        </w:rPr>
        <w:t>Diversification helps investors reduce overall investment risk by spreading investments across stocks, cryptocurrencies, ETFs, and other assets.</w:t>
      </w:r>
    </w:p>
    <w:p w14:paraId="6F3B9429">
      <w:pPr>
        <w:rPr>
          <w:rFonts w:hint="default"/>
          <w:sz w:val="28"/>
          <w:szCs w:val="28"/>
        </w:rPr>
      </w:pPr>
    </w:p>
    <w:p w14:paraId="54B150E7">
      <w:pPr>
        <w:rPr>
          <w:rFonts w:hint="default"/>
          <w:sz w:val="28"/>
          <w:szCs w:val="28"/>
        </w:rPr>
      </w:pPr>
    </w:p>
    <w:p w14:paraId="751189BC">
      <w:pPr>
        <w:rPr>
          <w:rFonts w:hint="default"/>
          <w:sz w:val="28"/>
          <w:szCs w:val="28"/>
        </w:rPr>
      </w:pPr>
    </w:p>
    <w:p w14:paraId="0A3F2045">
      <w:pPr>
        <w:rPr>
          <w:rFonts w:hint="default"/>
          <w:sz w:val="28"/>
          <w:szCs w:val="28"/>
        </w:rPr>
      </w:pPr>
      <w:r>
        <w:drawing>
          <wp:inline distT="0" distB="0" distL="114300" distR="114300">
            <wp:extent cx="3060700" cy="3152140"/>
            <wp:effectExtent l="0" t="0" r="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3060700" cy="3152140"/>
                    </a:xfrm>
                    <a:prstGeom prst="rect">
                      <a:avLst/>
                    </a:prstGeom>
                    <a:noFill/>
                    <a:ln>
                      <a:noFill/>
                    </a:ln>
                  </pic:spPr>
                </pic:pic>
              </a:graphicData>
            </a:graphic>
          </wp:inline>
        </w:drawing>
      </w:r>
    </w:p>
    <w:p w14:paraId="2F7AFCEE">
      <w:pPr>
        <w:rPr>
          <w:rFonts w:hint="default"/>
          <w:sz w:val="28"/>
          <w:szCs w:val="28"/>
        </w:rPr>
      </w:pPr>
    </w:p>
    <w:p w14:paraId="1D3BEEB0">
      <w:pPr>
        <w:rPr>
          <w:rFonts w:hint="default"/>
          <w:sz w:val="28"/>
          <w:szCs w:val="28"/>
        </w:rPr>
      </w:pPr>
    </w:p>
    <w:p w14:paraId="6E87AC74">
      <w:pPr>
        <w:rPr>
          <w:rFonts w:hint="default"/>
          <w:sz w:val="28"/>
          <w:szCs w:val="28"/>
        </w:rPr>
      </w:pPr>
    </w:p>
    <w:p w14:paraId="737F53E1">
      <w:pPr>
        <w:rPr>
          <w:rFonts w:hint="default"/>
          <w:sz w:val="28"/>
          <w:szCs w:val="28"/>
        </w:rPr>
      </w:pPr>
    </w:p>
    <w:p w14:paraId="10453C12">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Future Outlook of Investment Sectors</w:t>
      </w:r>
    </w:p>
    <w:p w14:paraId="247F6140">
      <w:pPr>
        <w:pStyle w:val="7"/>
        <w:keepNext w:val="0"/>
        <w:keepLines w:val="0"/>
        <w:widowControl/>
        <w:suppressLineNumbers w:val="0"/>
        <w:rPr>
          <w:sz w:val="28"/>
          <w:szCs w:val="28"/>
        </w:rPr>
      </w:pPr>
      <w:r>
        <w:rPr>
          <w:sz w:val="28"/>
          <w:szCs w:val="28"/>
        </w:rPr>
        <w:t>Several investment sectors are expected to experience strong future growth due to technological advancements and changing consumer demand.</w:t>
      </w:r>
    </w:p>
    <w:p w14:paraId="0E57284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Promising Investment Sectors</w:t>
      </w:r>
    </w:p>
    <w:p w14:paraId="2B2D3F96">
      <w:pPr>
        <w:pStyle w:val="4"/>
        <w:keepNext w:val="0"/>
        <w:keepLines w:val="0"/>
        <w:widowControl/>
        <w:suppressLineNumbers w:val="0"/>
        <w:rPr>
          <w:rFonts w:hint="default" w:ascii="Times New Roman" w:hAnsi="Times New Roman" w:cs="Times New Roman"/>
          <w:b/>
          <w:bCs/>
        </w:rPr>
      </w:pPr>
      <w:r>
        <w:rPr>
          <w:rFonts w:hint="default" w:ascii="Times New Roman" w:hAnsi="Times New Roman" w:cs="Times New Roman"/>
          <w:b/>
          <w:bCs/>
        </w:rPr>
        <w:t>Technology Sector</w:t>
      </w:r>
    </w:p>
    <w:p w14:paraId="182B3A3D">
      <w:pPr>
        <w:pStyle w:val="7"/>
        <w:keepNext w:val="0"/>
        <w:keepLines w:val="0"/>
        <w:widowControl/>
        <w:suppressLineNumbers w:val="0"/>
        <w:rPr>
          <w:sz w:val="28"/>
          <w:szCs w:val="28"/>
        </w:rPr>
      </w:pPr>
      <w:r>
        <w:rPr>
          <w:sz w:val="28"/>
          <w:szCs w:val="28"/>
        </w:rPr>
        <w:t>Growth in artificial intelligence, cloud computing, and cybersecurity is increasing investment opportunities in technology companies.</w:t>
      </w:r>
    </w:p>
    <w:p w14:paraId="27BD044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Electric Vehicle Sector</w:t>
      </w:r>
      <w:bookmarkStart w:id="0" w:name="_GoBack"/>
      <w:bookmarkEnd w:id="0"/>
    </w:p>
    <w:p w14:paraId="2012E1BB">
      <w:pPr>
        <w:pStyle w:val="7"/>
        <w:keepNext w:val="0"/>
        <w:keepLines w:val="0"/>
        <w:widowControl/>
        <w:suppressLineNumbers w:val="0"/>
        <w:rPr>
          <w:sz w:val="28"/>
          <w:szCs w:val="28"/>
        </w:rPr>
      </w:pPr>
      <w:r>
        <w:rPr>
          <w:sz w:val="28"/>
          <w:szCs w:val="28"/>
        </w:rPr>
        <w:t>The demand for electric vehicles and clean energy solutions is expected to grow rapidly in the coming years.</w:t>
      </w:r>
    </w:p>
    <w:p w14:paraId="7C9D4D7D">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Renewable Energy Sector</w:t>
      </w:r>
    </w:p>
    <w:p w14:paraId="4DA41A74">
      <w:pPr>
        <w:pStyle w:val="7"/>
        <w:keepNext w:val="0"/>
        <w:keepLines w:val="0"/>
        <w:widowControl/>
        <w:suppressLineNumbers w:val="0"/>
        <w:rPr>
          <w:sz w:val="28"/>
          <w:szCs w:val="28"/>
        </w:rPr>
      </w:pPr>
      <w:r>
        <w:rPr>
          <w:sz w:val="28"/>
          <w:szCs w:val="28"/>
        </w:rPr>
        <w:t>Governments and companies are investing heavily in solar, wind, and sustainable energy projects.</w:t>
      </w:r>
    </w:p>
    <w:p w14:paraId="288B5FB3">
      <w:pPr>
        <w:pStyle w:val="4"/>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Digital Finance &amp; Cryptocurrency</w:t>
      </w:r>
    </w:p>
    <w:p w14:paraId="2608E66C">
      <w:pPr>
        <w:pStyle w:val="7"/>
        <w:keepNext w:val="0"/>
        <w:keepLines w:val="0"/>
        <w:widowControl/>
        <w:suppressLineNumbers w:val="0"/>
        <w:rPr>
          <w:sz w:val="28"/>
          <w:szCs w:val="28"/>
        </w:rPr>
      </w:pPr>
      <w:r>
        <w:rPr>
          <w:sz w:val="28"/>
          <w:szCs w:val="28"/>
        </w:rPr>
        <w:t>Blockchain technology and digital payment systems continue to expand globally, increasing interest in cryptocurrencies and digital assets.</w:t>
      </w:r>
    </w:p>
    <w:p w14:paraId="33D0E353">
      <w:pPr>
        <w:rPr>
          <w:rFonts w:hint="default"/>
          <w:sz w:val="28"/>
          <w:szCs w:val="28"/>
        </w:rPr>
      </w:pPr>
    </w:p>
    <w:p w14:paraId="5920760B">
      <w:pPr>
        <w:rPr>
          <w:rFonts w:hint="default"/>
          <w:sz w:val="28"/>
          <w:szCs w:val="28"/>
        </w:rPr>
      </w:pPr>
    </w:p>
    <w:p w14:paraId="323F9A8F">
      <w:pPr>
        <w:rPr>
          <w:rFonts w:hint="default"/>
          <w:sz w:val="28"/>
          <w:szCs w:val="28"/>
        </w:rPr>
      </w:pPr>
    </w:p>
    <w:p w14:paraId="3E646532">
      <w:pPr>
        <w:rPr>
          <w:rFonts w:hint="default"/>
          <w:sz w:val="28"/>
          <w:szCs w:val="28"/>
        </w:rPr>
      </w:pPr>
      <w:r>
        <w:drawing>
          <wp:inline distT="0" distB="0" distL="114300" distR="114300">
            <wp:extent cx="3449320" cy="2207895"/>
            <wp:effectExtent l="0" t="0" r="508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3449320" cy="2207895"/>
                    </a:xfrm>
                    <a:prstGeom prst="rect">
                      <a:avLst/>
                    </a:prstGeom>
                    <a:noFill/>
                    <a:ln>
                      <a:noFill/>
                    </a:ln>
                  </pic:spPr>
                </pic:pic>
              </a:graphicData>
            </a:graphic>
          </wp:inline>
        </w:drawing>
      </w:r>
    </w:p>
    <w:p w14:paraId="6B65AD41">
      <w:pPr>
        <w:rPr>
          <w:rFonts w:hint="default"/>
          <w:sz w:val="28"/>
          <w:szCs w:val="28"/>
        </w:rPr>
      </w:pPr>
    </w:p>
    <w:p w14:paraId="372DE7F4">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Conclusion</w:t>
      </w:r>
    </w:p>
    <w:p w14:paraId="239571EB">
      <w:pPr>
        <w:pStyle w:val="7"/>
        <w:keepNext w:val="0"/>
        <w:keepLines w:val="0"/>
        <w:widowControl/>
        <w:suppressLineNumbers w:val="0"/>
        <w:rPr>
          <w:sz w:val="28"/>
          <w:szCs w:val="28"/>
        </w:rPr>
      </w:pPr>
      <w:r>
        <w:rPr>
          <w:sz w:val="28"/>
          <w:szCs w:val="28"/>
        </w:rPr>
        <w:t>The comparison between stock markets and cryptocurrencies highlights different investment opportunities and risk levels. Stocks provide relatively stable long-term growth, while cryptocurrencies offer higher return potential with greater market volatility.</w:t>
      </w:r>
    </w:p>
    <w:p w14:paraId="2DA87908">
      <w:pPr>
        <w:pStyle w:val="7"/>
        <w:keepNext w:val="0"/>
        <w:keepLines w:val="0"/>
        <w:widowControl/>
        <w:suppressLineNumbers w:val="0"/>
        <w:rPr>
          <w:sz w:val="28"/>
          <w:szCs w:val="28"/>
        </w:rPr>
      </w:pPr>
      <w:r>
        <w:rPr>
          <w:sz w:val="28"/>
          <w:szCs w:val="28"/>
        </w:rPr>
        <w:t>Effective risk management and diversification are essential for making informed investment decisions. Future investment opportunities are expected to grow in sectors such as technology, electric vehicles, renewable energy, and digital finance.</w:t>
      </w:r>
    </w:p>
    <w:p w14:paraId="57918295">
      <w:pPr>
        <w:rPr>
          <w:rFonts w:hint="default"/>
        </w:rPr>
      </w:pPr>
    </w:p>
    <w:p w14:paraId="7CCE7753">
      <w:pPr>
        <w:pStyle w:val="2"/>
        <w:keepNext w:val="0"/>
        <w:keepLines w:val="0"/>
        <w:widowControl/>
        <w:suppressLineNumbers w:val="0"/>
        <w:rPr>
          <w:rFonts w:hint="default" w:ascii="Times New Roman" w:hAnsi="Times New Roman" w:cs="Times New Roman"/>
          <w:sz w:val="36"/>
          <w:szCs w:val="36"/>
        </w:rPr>
      </w:pPr>
      <w:r>
        <w:rPr>
          <w:rFonts w:hint="default" w:ascii="Times New Roman" w:hAnsi="Times New Roman" w:cs="Times New Roman"/>
          <w:sz w:val="36"/>
          <w:szCs w:val="36"/>
        </w:rPr>
        <w:t>References</w:t>
      </w:r>
    </w:p>
    <w:p w14:paraId="043469D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Fonts w:hint="default" w:ascii="Times New Roman" w:hAnsi="Times New Roman" w:eastAsia="SimSun" w:cs="Times New Roman"/>
          <w:sz w:val="28"/>
          <w:szCs w:val="28"/>
        </w:rPr>
        <w:t xml:space="preserve"> </w:t>
      </w:r>
      <w:r>
        <w:rPr>
          <w:rFonts w:hint="default" w:ascii="Times New Roman" w:hAnsi="Times New Roman" w:cs="Times New Roman"/>
          <w:sz w:val="28"/>
          <w:szCs w:val="28"/>
        </w:rPr>
        <w:t>Yahoo Finance</w:t>
      </w:r>
      <w:r>
        <w:t xml:space="preserve"> </w:t>
      </w:r>
    </w:p>
    <w:p w14:paraId="6CFC6CB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 xml:space="preserve">Moneycontrol </w:t>
      </w:r>
    </w:p>
    <w:p w14:paraId="21CC1856">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 xml:space="preserve">Investopedia </w:t>
      </w:r>
    </w:p>
    <w:p w14:paraId="7CBA074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CoinMarketCap</w:t>
      </w:r>
      <w:r>
        <w:t xml:space="preserve"> </w:t>
      </w:r>
    </w:p>
    <w:p w14:paraId="2145CDE0">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Times New Roman" w:hAnsi="Times New Roman" w:cs="Times New Roman"/>
          <w:sz w:val="28"/>
          <w:szCs w:val="28"/>
        </w:rPr>
        <w:t>NSE India</w:t>
      </w:r>
    </w:p>
    <w:p w14:paraId="5B28C322">
      <w:pPr>
        <w:keepNext w:val="0"/>
        <w:keepLines w:val="0"/>
        <w:widowControl/>
        <w:numPr>
          <w:numId w:val="0"/>
        </w:numPr>
        <w:suppressLineNumbers w:val="0"/>
        <w:spacing w:before="0" w:beforeAutospacing="1" w:after="0" w:afterAutospacing="1"/>
      </w:pPr>
    </w:p>
    <w:p w14:paraId="2538E4AA">
      <w:pPr>
        <w:rPr>
          <w:rFonts w:hint="default"/>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C99BBEA"/>
    <w:multiLevelType w:val="multilevel"/>
    <w:tmpl w:val="3C99BBE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F4B16E1"/>
    <w:rsid w:val="2F4B1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32</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2026-05-19T07:22:00Z</dcterms:created>
  <dc:creator>Kavya Kavyasree</dc:creator>
  <cp:lastModifiedBy>Kavya Kavyasree</cp:lastModifiedBy>
  <dcterms:modified xsi:type="dcterms:W3CDTF">2026-05-19T08:30:06Z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383C02DB2C03473FA7A359B568E544F0_11</vt:lpwstr>
  </property>
  <property fmtid="{D5CDD505-2E9C-101B-9397-08002B2CF9AE}" pid="4" name="KSOTemplateDocerSaveRecord">
    <vt:lpwstr>eyJoZGlkIjoiNTQxZDc3Y2ExYWQyOTUwOGZhYzM4MTU1Nzk0YWZkMDAiLCJ1c2VySWQiOiI1Njc2MDc2OTEwMDgifQ==</vt:lpwstr>
  </property>
</Properties>
</file>