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A88"/>
          <w:spacing w:val="30"/>
          <w:sz w:val="20"/>
          <w:szCs w:val="20"/>
        </w:rPr>
        <w:t xml:space="preserve">INTERNAL BRIEFING</w:t>
      </w:r>
    </w:p>
    <w:p>
      <w:pPr>
        <w:spacing w:after="60"/>
      </w:pPr>
      <w:r>
        <w:rPr>
          <w:b/>
          <w:bCs/>
          <w:sz w:val="40"/>
          <w:szCs w:val="40"/>
        </w:rPr>
        <w:t xml:space="preserve">KIN — School of Life / Alain de Botton</w:t>
      </w:r>
    </w:p>
    <w:p>
      <w:pPr>
        <w:spacing w:after="40"/>
      </w:pPr>
      <w:r>
        <w:rPr>
          <w:i/>
          <w:iCs/>
          <w:color w:val="555555"/>
          <w:sz w:val="24"/>
          <w:szCs w:val="24"/>
        </w:rPr>
        <w:t xml:space="preserve">Pre-call brief for next week's technical discovery session</w:t>
      </w:r>
    </w:p>
    <w:p>
      <w:pPr>
        <w:spacing w:after="200"/>
      </w:pPr>
      <w:r>
        <w:rPr>
          <w:color w:val="555555"/>
          <w:sz w:val="20"/>
          <w:szCs w:val="20"/>
        </w:rPr>
        <w:t xml:space="preserve">From: Lee   ·   To: CTO   ·   </w:t>
      </w:r>
      <w:r>
        <w:rPr>
          <w:color w:val="555555"/>
          <w:sz w:val="20"/>
          <w:szCs w:val="20"/>
        </w:rPr>
        <w:t xml:space="preserve">Status: exploratory — no deal agreed</w:t>
      </w:r>
    </w:p>
    <w:p>
      <w:pPr>
        <w:pBdr>
          <w:bottom w:val="single" w:color="CCCCCC" w:sz="6" w:space="1"/>
        </w:pBdr>
        <w:spacing w:after="160" w:before="40"/>
      </w:pPr>
      <w:r>
        <w:t xml:space="preserve"/>
      </w:r>
    </w:p>
    <w:p>
      <w:pPr>
        <w:pStyle w:val="Heading1"/>
      </w:pPr>
      <w:r>
        <w:t xml:space="preserve">In one line</w:t>
      </w:r>
    </w:p>
    <w:p>
      <w:pPr>
        <w:spacing w:after="140" w:line="276"/>
      </w:pPr>
      <w:r>
        <w:t xml:space="preserve">Alain de Botton (founder of The School of Life) wants to build </w:t>
      </w:r>
      <w:r>
        <w:rPr>
          <w:b/>
          <w:bCs/>
        </w:rPr>
        <w:t xml:space="preserve">KIN</w:t>
      </w:r>
      <w:r>
        <w:t xml:space="preserve"> — a “connect at depth” dating/relationships product. We had an exploratory intro call. He sees a venture-scale, VC-backed business built on serious psychology; I see something we can prototype with our existing AI interview tech. Before we commit your and the PM’s time, the next call needs to pin down </w:t>
      </w:r>
      <w:r>
        <w:rPr>
          <w:b/>
          <w:bCs/>
        </w:rPr>
        <w:t xml:space="preserve">what kind of deal this is</w:t>
      </w:r>
      <w:r>
        <w:t xml:space="preserve"> and </w:t>
      </w:r>
      <w:r>
        <w:rPr>
          <w:b/>
          <w:bCs/>
        </w:rPr>
        <w:t xml:space="preserve">what the phase-one product actually is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4"/>
              <w:left w:val="single" w:color="2E5A88" w:sz="12"/>
              <w:bottom w:val="single" w:color="2E5A88" w:sz="4"/>
              <w:right w:val="single" w:color="2E5A88" w:sz="4"/>
            </w:tcBorders>
            <w:shd w:fill="F2F6FA" w:val="clear"/>
            <w:tcMar>
              <w:top w:type="dxa" w:w="140"/>
              <w:left w:type="dxa" w:w="200"/>
              <w:bottom w:type="dxa" w:w="140"/>
              <w:right w:type="dxa" w:w="200"/>
            </w:tcMar>
          </w:tcPr>
          <w:p>
            <w:pPr>
              <w:spacing w:after="80"/>
            </w:pPr>
            <w:r>
              <w:rPr>
                <w:b/>
                <w:bCs/>
                <w:color w:val="2E5A88"/>
              </w:rPr>
              <w:t xml:space="preserve">Read this first</w:t>
            </w:r>
          </w:p>
          <w:p>
            <w:pPr>
              <w:spacing w:after="60" w:line="264"/>
            </w:pPr>
            <w:r>
              <w:rPr>
                <w:b/>
                <w:bCs/>
              </w:rPr>
              <w:t xml:space="preserve">The biggest open issue isn’t technical — it’s structural. </w:t>
            </w:r>
            <w:r>
              <w:t xml:space="preserve">Alain talks like a co-founder raising big VC and hiring 20 psychologists. I’ve been talking like a build shop doing a privately-funded POC in 3–4 months. Those are two different relationships (vendor vs. equity partner vs. licensee). Go into the call aware of that gap — don’t let it drift straight into architecture before the commercials are framed.</w:t>
            </w:r>
          </w:p>
        </w:tc>
      </w:tr>
    </w:tbl>
    <w:p>
      <w:pPr>
        <w:pStyle w:val="Heading1"/>
      </w:pPr>
      <w:r>
        <w:t xml:space="preserve">Background — who and what</w:t>
      </w:r>
    </w:p>
    <w:p>
      <w:pPr>
        <w:pStyle w:val="ListParagraph"/>
        <w:numPr>
          <w:ilvl w:val="0"/>
          <w:numId w:val="2"/>
        </w:numPr>
        <w:spacing w:after="90" w:line="276"/>
      </w:pPr>
      <w:r>
        <w:rPr>
          <w:b/>
          <w:bCs/>
        </w:rPr>
        <w:t xml:space="preserve">Who: </w:t>
      </w:r>
      <w:r>
        <w:t xml:space="preserve">Alain de Botton, founder of The School of Life (15 years of books, articles and “conversation cards” on how people connect at depth). Introduced to us via Stuart. He’s a strong brand and a very persuasive talker.</w:t>
      </w:r>
    </w:p>
    <w:p>
      <w:pPr>
        <w:pStyle w:val="ListParagraph"/>
        <w:numPr>
          <w:ilvl w:val="0"/>
          <w:numId w:val="2"/>
        </w:numPr>
        <w:spacing w:after="90" w:line="276"/>
      </w:pPr>
      <w:r>
        <w:rPr>
          <w:b/>
          <w:bCs/>
        </w:rPr>
        <w:t xml:space="preserve">The product (KIN): </w:t>
      </w:r>
      <w:r>
        <w:t xml:space="preserve">pitched as “KIN — by The School of Life”. Tagline: “Meet and connect at depth.” Positioned as the thoughtful, intelligent, stylish alternative to standard dating/friend apps. Confidential deck dated May 2026.</w:t>
      </w:r>
    </w:p>
    <w:p>
      <w:pPr>
        <w:pStyle w:val="ListParagraph"/>
        <w:numPr>
          <w:ilvl w:val="0"/>
          <w:numId w:val="2"/>
        </w:numPr>
        <w:spacing w:after="90" w:line="276"/>
      </w:pPr>
      <w:r>
        <w:rPr>
          <w:b/>
          <w:bCs/>
        </w:rPr>
        <w:t xml:space="preserve">Core idea in the deck: </w:t>
      </w:r>
      <w:r>
        <w:t xml:space="preserve">most apps only help people meet; KIN wants to help them meet </w:t>
      </w:r>
      <w:r>
        <w:rPr>
          <w:i/>
          <w:iCs/>
        </w:rPr>
        <w:t xml:space="preserve">and</w:t>
      </w:r>
      <w:r>
        <w:t xml:space="preserve"> influence what happens next — via “social scripts” that guide people once matched. Themed around four modes: </w:t>
      </w:r>
      <w:r>
        <w:rPr>
          <w:b/>
          <w:bCs/>
        </w:rPr>
        <w:t xml:space="preserve">Play, Love, Analysis, Consolation</w:t>
      </w:r>
      <w:r>
        <w:t xml:space="preserve">. Free tier to experience it; paid tier for scripts, priority matching, virtual/in-person meetings and community.</w:t>
      </w:r>
    </w:p>
    <w:p>
      <w:pPr>
        <w:pStyle w:val="ListParagraph"/>
        <w:numPr>
          <w:ilvl w:val="0"/>
          <w:numId w:val="2"/>
        </w:numPr>
        <w:spacing w:after="90" w:line="276"/>
      </w:pPr>
      <w:r>
        <w:rPr>
          <w:b/>
          <w:bCs/>
        </w:rPr>
        <w:t xml:space="preserve">Where it drifted on the call: </w:t>
      </w:r>
      <w:r>
        <w:t xml:space="preserve">away from the broad “meet + connect” app and toward </w:t>
      </w:r>
      <w:r>
        <w:rPr>
          <w:b/>
          <w:bCs/>
        </w:rPr>
        <w:t xml:space="preserve">relationship assessment / compatibility scoring</w:t>
      </w:r>
      <w:r>
        <w:t xml:space="preserve"> — “first date” vs “tenth date” vs “stay or leave” as distinct products sharing one psychology engine.</w:t>
      </w:r>
    </w:p>
    <w:p>
      <w:pPr>
        <w:pStyle w:val="Heading1"/>
      </w:pPr>
      <w:r>
        <w:t xml:space="preserve">What happened on the call</w:t>
      </w:r>
    </w:p>
    <w:p>
      <w:pPr>
        <w:spacing w:after="140" w:line="276"/>
      </w:pPr>
      <w:r>
        <w:t xml:space="preserve">It was a first, broad, ideas-dump conversation (~30 mins). No NDA yet, nothing agreed. Key threads:</w:t>
      </w:r>
    </w:p>
    <w:p>
      <w:pPr>
        <w:pStyle w:val="ListParagraph"/>
        <w:numPr>
          <w:ilvl w:val="0"/>
          <w:numId w:val="2"/>
        </w:numPr>
        <w:spacing w:after="90" w:line="276"/>
      </w:pPr>
      <w:r>
        <w:rPr>
          <w:b/>
          <w:bCs/>
        </w:rPr>
        <w:t xml:space="preserve">I demoed Interviewer</w:t>
      </w:r>
      <w:r>
        <w:t xml:space="preserve"> — our avatar-based AI interview product (recruitment + university admissions + the new training/mock-interview section). Showed the rapport-building admissions interview. He was impressed by the avatar and conversational quality.</w:t>
      </w:r>
    </w:p>
    <w:p>
      <w:pPr>
        <w:pStyle w:val="ListParagraph"/>
        <w:numPr>
          <w:ilvl w:val="0"/>
          <w:numId w:val="2"/>
        </w:numPr>
        <w:spacing w:after="90" w:line="276"/>
      </w:pPr>
      <w:r>
        <w:rPr>
          <w:b/>
          <w:bCs/>
        </w:rPr>
        <w:t xml:space="preserve">He pitched the relationship vision</w:t>
      </w:r>
      <w:r>
        <w:t xml:space="preserve"> — the real value is predicting compatibility better than human intuition (his line: “it doesn’t need to be perfect, just better than your intuition — and our intuition is crap; 50% of marriages end in divorce”).</w:t>
      </w:r>
    </w:p>
    <w:p>
      <w:pPr>
        <w:pStyle w:val="ListParagraph"/>
        <w:numPr>
          <w:ilvl w:val="0"/>
          <w:numId w:val="2"/>
        </w:numPr>
        <w:spacing w:after="90" w:line="276"/>
      </w:pPr>
      <w:r>
        <w:rPr>
          <w:b/>
          <w:bCs/>
        </w:rPr>
        <w:t xml:space="preserve">The recurring metaphor: dating = hiring.</w:t>
      </w:r>
      <w:r>
        <w:t xml:space="preserve"> Finding someone you like is the easy part; the question is whether you “sign on the dotted line” for a 20-year horizon. Psychologists say it takes ~3 years to really know someone; if software can compress that, the value is enormous.</w:t>
      </w:r>
    </w:p>
    <w:p>
      <w:pPr>
        <w:pStyle w:val="ListParagraph"/>
        <w:numPr>
          <w:ilvl w:val="0"/>
          <w:numId w:val="2"/>
        </w:numPr>
        <w:spacing w:after="90" w:line="276"/>
      </w:pPr>
      <w:r>
        <w:rPr>
          <w:b/>
          <w:bCs/>
        </w:rPr>
        <w:t xml:space="preserve">He stressed the psychology has to be deep and un-fakeable</w:t>
      </w:r>
      <w:r>
        <w:t xml:space="preserve"> — people hide their true selves for up to 3 years. You can’t ask “are you a bastard?”; you go around the side: story-completion exercises, scenario/game-based prompts, indirect profiling to surface cooperation, paranoia, attachment style, family background.</w:t>
      </w:r>
    </w:p>
    <w:p>
      <w:pPr>
        <w:pStyle w:val="ListParagraph"/>
        <w:numPr>
          <w:ilvl w:val="0"/>
          <w:numId w:val="2"/>
        </w:numPr>
        <w:spacing w:after="90" w:line="276"/>
      </w:pPr>
      <w:r>
        <w:rPr>
          <w:b/>
          <w:bCs/>
        </w:rPr>
        <w:t xml:space="preserve">Commercials touched lightly</w:t>
      </w:r>
      <w:r>
        <w:t xml:space="preserve"> — he assumes raising big VC to fund a team of ~20 psychologists; I noted we’re privately funded and described our normal project approach (a few weeks scoping with PM + CTO, then phase 1 / phase 2). I floated 3–4 months to a POC we could put in front of investors. Agreed next step is a follow-up call with me, you and the PM, working toward a more technical document. NDA offered, flexible.</w:t>
      </w:r>
    </w:p>
    <w:p>
      <w:pPr>
        <w:pStyle w:val="Heading1"/>
      </w:pPr>
      <w:r>
        <w:t xml:space="preserve">Technical concepts and ideas discussed</w:t>
      </w:r>
    </w:p>
    <w:p>
      <w:pPr>
        <w:spacing w:after="140" w:line="276"/>
      </w:pPr>
      <w:r>
        <w:t xml:space="preserve">Rough, unfiltered — captured so you can sanity-check feasibility and start forming your own view:</w:t>
      </w:r>
    </w:p>
    <w:p>
      <w:pPr>
        <w:pStyle w:val="ListParagraph"/>
        <w:numPr>
          <w:ilvl w:val="0"/>
          <w:numId w:val="3"/>
        </w:numPr>
        <w:spacing w:after="90" w:line="276"/>
      </w:pPr>
      <w:r>
        <w:rPr>
          <w:b/>
          <w:bCs/>
        </w:rPr>
        <w:t xml:space="preserve">Reuse our existing engine. </w:t>
      </w:r>
      <w:r>
        <w:t xml:space="preserve">This maps onto what we already have. Interviewer is effectively “one brain, three prompts” today (learner / teacher / recruiter). The relationship product is arguably the same pattern — same conversational AI + psychology layered on top, re-prompted per context (first date / tenth date / stay-or-leave). His framing: “crack one relational-field product and the others plug in.”</w:t>
      </w:r>
    </w:p>
    <w:p>
      <w:pPr>
        <w:pStyle w:val="ListParagraph"/>
        <w:numPr>
          <w:ilvl w:val="0"/>
          <w:numId w:val="3"/>
        </w:numPr>
        <w:spacing w:after="90" w:line="276"/>
      </w:pPr>
      <w:r>
        <w:rPr>
          <w:b/>
          <w:bCs/>
        </w:rPr>
        <w:t xml:space="preserve">Voice emotion detection. </w:t>
      </w:r>
      <w:r>
        <w:t xml:space="preserve">Big theme. Going beyond word-for-word transcription to read emotional state from voice in real time — so the system can proactively respond (“I sense you’re not feeling that answer…”). I mentioned there are new vendors doing exactly this that we could tap into. He thinks voice matters most specifically in the dating context.</w:t>
      </w:r>
    </w:p>
    <w:p>
      <w:pPr>
        <w:pStyle w:val="ListParagraph"/>
        <w:numPr>
          <w:ilvl w:val="0"/>
          <w:numId w:val="3"/>
        </w:numPr>
        <w:spacing w:after="90" w:line="276"/>
      </w:pPr>
      <w:r>
        <w:rPr>
          <w:b/>
          <w:bCs/>
        </w:rPr>
        <w:t xml:space="preserve">Indirect psychological profiling. </w:t>
      </w:r>
      <w:r>
        <w:t xml:space="preserve">The hard, defensible part. Story-completion, scenario/“video-game” style exercises, questionnaires that surface substrata without the user being able to game them (“they can’t realise they’re in couples therapy”). This is where his “20 psychologists / university-level research” investment goes.</w:t>
      </w:r>
    </w:p>
    <w:p>
      <w:pPr>
        <w:pStyle w:val="ListParagraph"/>
        <w:numPr>
          <w:ilvl w:val="0"/>
          <w:numId w:val="3"/>
        </w:numPr>
        <w:spacing w:after="90" w:line="276"/>
      </w:pPr>
      <w:r>
        <w:rPr>
          <w:b/>
          <w:bCs/>
        </w:rPr>
        <w:t xml:space="preserve">Compatibility scoring along the relationship lifecycle. </w:t>
      </w:r>
      <w:r>
        <w:t xml:space="preserve">Not one score — staged: matching/first-date compatibility, then moving-in (space, cleanliness, long-term vision), then stay-or-leave / repair-after-an-affair. Same software, same psychology, different products per stage.</w:t>
      </w:r>
    </w:p>
    <w:p>
      <w:pPr>
        <w:pStyle w:val="ListParagraph"/>
        <w:numPr>
          <w:ilvl w:val="0"/>
          <w:numId w:val="3"/>
        </w:numPr>
        <w:spacing w:after="90" w:line="276"/>
      </w:pPr>
      <w:r>
        <w:rPr>
          <w:b/>
          <w:bCs/>
        </w:rPr>
        <w:t xml:space="preserve">Tone guardrails. </w:t>
      </w:r>
      <w:r>
        <w:t xml:space="preserve">Important product constraint he raised: never tell a couple “this should end” or plant seeds of doubt. Frame as strengths/weaknesses and “things to work on,” stay broadly positive while still being honest. That’s a real prompt-design / safety problem, not just copy.</w:t>
      </w:r>
    </w:p>
    <w:p>
      <w:pPr>
        <w:pStyle w:val="ListParagraph"/>
        <w:numPr>
          <w:ilvl w:val="0"/>
          <w:numId w:val="3"/>
        </w:numPr>
        <w:spacing w:after="90" w:line="276"/>
      </w:pPr>
      <w:r>
        <w:rPr>
          <w:b/>
          <w:bCs/>
        </w:rPr>
        <w:t xml:space="preserve">Monetisation analogy from Interviewer. </w:t>
      </w:r>
      <w:r>
        <w:t xml:space="preserve">I explained our model: token/minute bundles for self-serve users (who won’t want an annual sub), subscriptions for heavier/integrated users, one-off packages, upgrade to “pro” for video. Same logic could apply here — different packages per use case, all priced around minutes/usage. Processing (voice, analysis, summaries) is cheap; video is the premium upsell. He floated willingness-to-pay anchors like £200 for a high-confidence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4"/>
              <w:left w:val="single" w:color="2E5A88" w:sz="12"/>
              <w:bottom w:val="single" w:color="2E5A88" w:sz="4"/>
              <w:right w:val="single" w:color="2E5A88" w:sz="4"/>
            </w:tcBorders>
            <w:shd w:fill="F2F6FA" w:val="clear"/>
            <w:tcMar>
              <w:top w:type="dxa" w:w="140"/>
              <w:left w:type="dxa" w:w="200"/>
              <w:bottom w:type="dxa" w:w="140"/>
              <w:right w:type="dxa" w:w="200"/>
            </w:tcMar>
          </w:tcPr>
          <w:p>
            <w:pPr>
              <w:spacing w:after="80"/>
            </w:pPr>
            <w:r>
              <w:rPr>
                <w:b/>
                <w:bCs/>
                <w:color w:val="2E5A88"/>
              </w:rPr>
              <w:t xml:space="preserve">Your read needed on</w:t>
            </w:r>
          </w:p>
          <w:p>
            <w:pPr>
              <w:spacing w:after="60" w:line="264"/>
            </w:pPr>
            <w:r>
              <w:rPr>
                <w:b/>
                <w:bCs/>
              </w:rPr>
              <w:t xml:space="preserve">1. </w:t>
            </w:r>
            <w:r>
              <w:t xml:space="preserve">Is “one brain, many prompts” actually enough here, or does genuine compatibility prediction need real models/data we don’t have? Where does prompt-engineering stop and ML begin?</w:t>
            </w:r>
          </w:p>
          <w:p>
            <w:pPr>
              <w:spacing w:after="60" w:line="264"/>
            </w:pPr>
            <w:r>
              <w:rPr>
                <w:b/>
                <w:bCs/>
              </w:rPr>
              <w:t xml:space="preserve">2. </w:t>
            </w:r>
            <w:r>
              <w:t xml:space="preserve">Voice-emotion: build vs. integrate a vendor, latency, reliability, cost at scale.</w:t>
            </w:r>
          </w:p>
          <w:p>
            <w:pPr>
              <w:spacing w:after="60" w:line="264"/>
            </w:pPr>
            <w:r>
              <w:rPr>
                <w:b/>
                <w:bCs/>
              </w:rPr>
              <w:t xml:space="preserve">3. </w:t>
            </w:r>
            <w:r>
              <w:t xml:space="preserve">What a credible phase-1 POC looks like in ~3–4 months — and whether the timeline I floated is defensible or I’ve over-promised.</w:t>
            </w:r>
          </w:p>
          <w:p>
            <w:pPr>
              <w:spacing w:after="60" w:line="264"/>
            </w:pPr>
            <w:r>
              <w:rPr>
                <w:b/>
                <w:bCs/>
              </w:rPr>
              <w:t xml:space="preserve">4. </w:t>
            </w:r>
            <w:r>
              <w:t xml:space="preserve">Data/privacy footprint — this is intimate relationship data and indirect psychological profiling. Storage, consent, security and regulatory exposure are non-trivial.</w:t>
            </w:r>
          </w:p>
        </w:tc>
      </w:tr>
    </w:tbl>
    <w:p>
      <w:pPr>
        <w:pStyle w:val="Heading1"/>
      </w:pPr>
      <w:r>
        <w:t xml:space="preserve">Open commercial / structural questions</w:t>
      </w:r>
    </w:p>
    <w:p>
      <w:pPr>
        <w:spacing w:after="140" w:line="276"/>
      </w:pPr>
      <w:r>
        <w:t xml:space="preserve">These need resolving on the next call before we invest real engineering thought. Flagging so you’re not blindsided if they come up:</w:t>
      </w:r>
    </w:p>
    <w:p>
      <w:pPr>
        <w:pStyle w:val="ListParagraph"/>
        <w:numPr>
          <w:ilvl w:val="0"/>
          <w:numId w:val="2"/>
        </w:numPr>
        <w:spacing w:after="90" w:line="276"/>
      </w:pPr>
      <w:r>
        <w:rPr>
          <w:b/>
          <w:bCs/>
        </w:rPr>
        <w:t xml:space="preserve">Vendor, co-founder, or licensee? </w:t>
      </w:r>
      <w:r>
        <w:t xml:space="preserve">The deal isn’t defined. Determines everything below.</w:t>
      </w:r>
    </w:p>
    <w:p>
      <w:pPr>
        <w:pStyle w:val="ListParagraph"/>
        <w:numPr>
          <w:ilvl w:val="0"/>
          <w:numId w:val="2"/>
        </w:numPr>
        <w:spacing w:after="90" w:line="276"/>
      </w:pPr>
      <w:r>
        <w:rPr>
          <w:b/>
          <w:bCs/>
        </w:rPr>
        <w:t xml:space="preserve">Who funds the POC? </w:t>
      </w:r>
      <w:r>
        <w:t xml:space="preserve">He assumes VC; we’re privately funded. Are we building at risk for equity, building for a fee, or co-funding?</w:t>
      </w:r>
    </w:p>
    <w:p>
      <w:pPr>
        <w:pStyle w:val="ListParagraph"/>
        <w:numPr>
          <w:ilvl w:val="0"/>
          <w:numId w:val="2"/>
        </w:numPr>
        <w:spacing w:after="90" w:line="276"/>
      </w:pPr>
      <w:r>
        <w:rPr>
          <w:b/>
          <w:bCs/>
        </w:rPr>
        <w:t xml:space="preserve">IP split. </w:t>
      </w:r>
      <w:r>
        <w:t xml:space="preserve">His asset is the psychology + the KIN/School of Life brand (deep, defensible, expensive). Ours is the tech (which I’ve been describing as “pennies on the pound”). Who owns the combined product, the brand, and the user data?</w:t>
      </w:r>
    </w:p>
    <w:p>
      <w:pPr>
        <w:pStyle w:val="ListParagraph"/>
        <w:numPr>
          <w:ilvl w:val="0"/>
          <w:numId w:val="2"/>
        </w:numPr>
        <w:spacing w:after="90" w:line="276"/>
      </w:pPr>
      <w:r>
        <w:rPr>
          <w:b/>
          <w:bCs/>
        </w:rPr>
        <w:t xml:space="preserve">Scope / the wedge. </w:t>
      </w:r>
      <w:r>
        <w:t xml:space="preserve">Is KIN fundamentally a matching app or an assessment tool? If we ship one thing in 6 months, which? They’re different products and businesses.</w:t>
      </w:r>
    </w:p>
    <w:p>
      <w:pPr>
        <w:pStyle w:val="ListParagraph"/>
        <w:numPr>
          <w:ilvl w:val="0"/>
          <w:numId w:val="2"/>
        </w:numPr>
        <w:spacing w:after="90" w:line="276"/>
      </w:pPr>
      <w:r>
        <w:rPr>
          <w:b/>
          <w:bCs/>
        </w:rPr>
        <w:t xml:space="preserve">How much psychology IP already exists </w:t>
      </w:r>
      <w:r>
        <w:t xml:space="preserve">vs. needs building from scratch — this sizes the real work and timeline far more than the tech does.</w:t>
      </w:r>
    </w:p>
    <w:p>
      <w:pPr>
        <w:pStyle w:val="ListParagraph"/>
        <w:numPr>
          <w:ilvl w:val="0"/>
          <w:numId w:val="2"/>
        </w:numPr>
        <w:spacing w:after="90" w:line="276"/>
      </w:pPr>
      <w:r>
        <w:rPr>
          <w:b/>
          <w:bCs/>
        </w:rPr>
        <w:t xml:space="preserve">Demand evidence. </w:t>
      </w:r>
      <w:r>
        <w:t xml:space="preserve">Neither side has validated willingness to pay. Dating is a brutal market. Worth pushing for a cheap test against the existing School of Life audience before a multi-month build.</w:t>
      </w:r>
    </w:p>
    <w:p>
      <w:pPr>
        <w:pStyle w:val="Heading1"/>
      </w:pPr>
      <w:r>
        <w:t xml:space="preserve">My honest take (for our ears)</w:t>
      </w:r>
    </w:p>
    <w:p>
      <w:pPr>
        <w:pStyle w:val="ListParagraph"/>
        <w:numPr>
          <w:ilvl w:val="0"/>
          <w:numId w:val="2"/>
        </w:numPr>
        <w:spacing w:after="90" w:line="276"/>
      </w:pPr>
      <w:r>
        <w:rPr>
          <w:b/>
          <w:bCs/>
        </w:rPr>
        <w:t xml:space="preserve">The moat is his, not ours. </w:t>
      </w:r>
      <w:r>
        <w:t xml:space="preserve">The hard, expensive, defensible part is the psychology. If we keep saying the AI is cheap, we’re arguing ourselves out of an equity case and into a build-fee. We should decide what we actually want here before the call.</w:t>
      </w:r>
    </w:p>
    <w:p>
      <w:pPr>
        <w:pStyle w:val="ListParagraph"/>
        <w:numPr>
          <w:ilvl w:val="0"/>
          <w:numId w:val="2"/>
        </w:numPr>
        <w:spacing w:after="90" w:line="276"/>
      </w:pPr>
      <w:r>
        <w:rPr>
          <w:b/>
          <w:bCs/>
        </w:rPr>
        <w:t xml:space="preserve">I may have anchored a timeline too early. </w:t>
      </w:r>
      <w:r>
        <w:t xml:space="preserve">I floated 3–4 months before scope or structure exists. Help me either stand behind it or walk it back to “we’ll scope then quote.”</w:t>
      </w:r>
    </w:p>
    <w:p>
      <w:pPr>
        <w:pStyle w:val="ListParagraph"/>
        <w:numPr>
          <w:ilvl w:val="0"/>
          <w:numId w:val="2"/>
        </w:numPr>
        <w:spacing w:after="90" w:line="276"/>
      </w:pPr>
      <w:r>
        <w:rPr>
          <w:b/>
          <w:bCs/>
        </w:rPr>
        <w:t xml:space="preserve">He’s brilliant and persuasive — which is a risk. </w:t>
      </w:r>
      <w:r>
        <w:t xml:space="preserve">Don’t let eloquence substitute for evidence. I want us going in slightly sceptical and asking for a validation step, not just nodding along to the vision.</w:t>
      </w:r>
    </w:p>
    <w:p>
      <w:pPr>
        <w:pStyle w:val="Heading1"/>
      </w:pPr>
      <w:r>
        <w:t xml:space="preserve">Going into next week</w:t>
      </w:r>
    </w:p>
    <w:p>
      <w:pPr>
        <w:spacing w:after="140" w:line="276"/>
      </w:pPr>
      <w:r>
        <w:rPr>
          <w:b/>
          <w:bCs/>
        </w:rPr>
        <w:t xml:space="preserve">Attendees: </w:t>
      </w:r>
      <w:r>
        <w:t xml:space="preserve">Lee, CTO, PM, Alain. </w:t>
      </w:r>
      <w:r>
        <w:rPr>
          <w:b/>
          <w:bCs/>
        </w:rPr>
        <w:t xml:space="preserve">Goal: </w:t>
      </w:r>
      <w:r>
        <w:t xml:space="preserve">move from vision to a structured technical document — but only after the deal shape and phase-1 wedge are clearer.</w:t>
      </w:r>
    </w:p>
    <w:p>
      <w:pPr>
        <w:spacing w:after="140" w:line="276"/>
      </w:pPr>
      <w:r>
        <w:rPr>
          <w:b/>
          <w:bCs/>
        </w:rPr>
        <w:t xml:space="preserve">What I need from you beforehand: </w:t>
      </w:r>
      <w:r>
        <w:t xml:space="preserve">a gut feasibility read on the four “your read needed on” points above, and a rough sense of what a believable phase-1 POC contains so we don’t over- or under-commit in the room.</w:t>
      </w:r>
    </w:p>
    <w:p>
      <w:pPr>
        <w:pBdr>
          <w:bottom w:val="single" w:color="CCCCCC" w:sz="6" w:space="1"/>
        </w:pBdr>
        <w:spacing w:after="160" w:before="40"/>
      </w:pPr>
      <w:r>
        <w:t xml:space="preserve"/>
      </w:r>
    </w:p>
    <w:p>
      <w:pPr>
        <w:spacing w:before="40"/>
      </w:pPr>
      <w:r>
        <w:rPr>
          <w:i/>
          <w:iCs/>
          <w:color w:val="555555"/>
          <w:sz w:val="18"/>
          <w:szCs w:val="18"/>
        </w:rPr>
        <w:t xml:space="preserve">Prepared as a pre-read. Nothing here is agreed or contractual.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A88"/>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2026-06-12T13:56:47.980Z</dcterms:created>
  <dcterms:modified xsi:type="dcterms:W3CDTF">2026-06-12T13:56:47.980Z</dcterms:modified>
</cp:coreProperties>
</file>

<file path=docProps/custom.xml><?xml version="1.0" encoding="utf-8"?>
<Properties xmlns="http://schemas.openxmlformats.org/officeDocument/2006/custom-properties" xmlns:vt="http://schemas.openxmlformats.org/officeDocument/2006/docPropsVTypes"/>
</file>