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FF6FE9" w14:textId="77777777" w:rsidR="005B28DC" w:rsidRDefault="00C76677">
      <w:pPr>
        <w:pStyle w:val="Heading1"/>
        <w:spacing w:after="84" w:line="265" w:lineRule="auto"/>
        <w:ind w:left="10" w:hanging="10"/>
        <w:jc w:val="left"/>
      </w:pPr>
      <w:r>
        <w:rPr>
          <w:sz w:val="24"/>
        </w:rPr>
        <w:t xml:space="preserve">ENGINEERING COLLEGE </w:t>
      </w:r>
      <w:r>
        <w:rPr>
          <w:sz w:val="24"/>
        </w:rPr>
        <w:t>–</w:t>
      </w:r>
      <w:r>
        <w:rPr>
          <w:sz w:val="24"/>
        </w:rPr>
        <w:t xml:space="preserve"> COMPUTER SOFTWARE DEPARTMENT </w:t>
      </w:r>
    </w:p>
    <w:tbl>
      <w:tblPr>
        <w:tblStyle w:val="TableGrid"/>
        <w:tblW w:w="10433" w:type="dxa"/>
        <w:tblInd w:w="5" w:type="dxa"/>
        <w:tblCellMar>
          <w:top w:w="110" w:type="dxa"/>
          <w:left w:w="228" w:type="dxa"/>
          <w:bottom w:w="0" w:type="dxa"/>
          <w:right w:w="115" w:type="dxa"/>
        </w:tblCellMar>
        <w:tblLook w:val="04A0" w:firstRow="1" w:lastRow="0" w:firstColumn="1" w:lastColumn="0" w:noHBand="0" w:noVBand="1"/>
      </w:tblPr>
      <w:tblGrid>
        <w:gridCol w:w="4494"/>
        <w:gridCol w:w="3322"/>
        <w:gridCol w:w="2617"/>
      </w:tblGrid>
      <w:tr w:rsidR="005B28DC" w14:paraId="4B89CCDE" w14:textId="77777777">
        <w:trPr>
          <w:trHeight w:val="415"/>
        </w:trPr>
        <w:tc>
          <w:tcPr>
            <w:tcW w:w="7816" w:type="dxa"/>
            <w:gridSpan w:val="2"/>
            <w:tcBorders>
              <w:top w:val="single" w:sz="4" w:space="0" w:color="000000"/>
              <w:left w:val="single" w:sz="4" w:space="0" w:color="000000"/>
              <w:bottom w:val="single" w:sz="4" w:space="0" w:color="000000"/>
              <w:right w:val="nil"/>
            </w:tcBorders>
          </w:tcPr>
          <w:p w14:paraId="1A74EBE1" w14:textId="77777777" w:rsidR="005B28DC" w:rsidRDefault="00C76677">
            <w:pPr>
              <w:spacing w:after="0" w:line="259" w:lineRule="auto"/>
              <w:ind w:left="0" w:firstLine="0"/>
            </w:pPr>
            <w:r>
              <w:rPr>
                <w:rFonts w:ascii="Calibri" w:eastAsia="Calibri" w:hAnsi="Calibri" w:cs="Calibri"/>
                <w:b/>
              </w:rPr>
              <w:t xml:space="preserve">INSTRUCTORS NAME: Dr. Passent Elkafrawy </w:t>
            </w:r>
          </w:p>
        </w:tc>
        <w:tc>
          <w:tcPr>
            <w:tcW w:w="2617" w:type="dxa"/>
            <w:tcBorders>
              <w:top w:val="single" w:sz="4" w:space="0" w:color="000000"/>
              <w:left w:val="nil"/>
              <w:bottom w:val="single" w:sz="4" w:space="0" w:color="000000"/>
              <w:right w:val="single" w:sz="4" w:space="0" w:color="000000"/>
            </w:tcBorders>
          </w:tcPr>
          <w:p w14:paraId="1289CCFD" w14:textId="77777777" w:rsidR="005B28DC" w:rsidRDefault="005B28DC">
            <w:pPr>
              <w:spacing w:after="160" w:line="259" w:lineRule="auto"/>
              <w:ind w:left="0" w:firstLine="0"/>
            </w:pPr>
          </w:p>
        </w:tc>
      </w:tr>
      <w:tr w:rsidR="005B28DC" w14:paraId="169644F7" w14:textId="77777777">
        <w:trPr>
          <w:trHeight w:val="418"/>
        </w:trPr>
        <w:tc>
          <w:tcPr>
            <w:tcW w:w="4494" w:type="dxa"/>
            <w:tcBorders>
              <w:top w:val="single" w:sz="4" w:space="0" w:color="000000"/>
              <w:left w:val="single" w:sz="4" w:space="0" w:color="000000"/>
              <w:bottom w:val="single" w:sz="4" w:space="0" w:color="000000"/>
              <w:right w:val="single" w:sz="4" w:space="0" w:color="000000"/>
            </w:tcBorders>
          </w:tcPr>
          <w:p w14:paraId="00853B04" w14:textId="77777777" w:rsidR="005B28DC" w:rsidRDefault="00C76677">
            <w:pPr>
              <w:spacing w:after="0" w:line="259" w:lineRule="auto"/>
              <w:ind w:left="0" w:firstLine="0"/>
            </w:pPr>
            <w:r>
              <w:rPr>
                <w:rFonts w:ascii="Calibri" w:eastAsia="Calibri" w:hAnsi="Calibri" w:cs="Calibri"/>
                <w:b/>
              </w:rPr>
              <w:t xml:space="preserve">COURSE NAME: Software Engineering </w:t>
            </w:r>
          </w:p>
        </w:tc>
        <w:tc>
          <w:tcPr>
            <w:tcW w:w="3322" w:type="dxa"/>
            <w:tcBorders>
              <w:top w:val="single" w:sz="4" w:space="0" w:color="000000"/>
              <w:left w:val="single" w:sz="4" w:space="0" w:color="000000"/>
              <w:bottom w:val="single" w:sz="4" w:space="0" w:color="000000"/>
              <w:right w:val="single" w:sz="4" w:space="0" w:color="000000"/>
            </w:tcBorders>
          </w:tcPr>
          <w:p w14:paraId="1235BE2E" w14:textId="77777777" w:rsidR="005B28DC" w:rsidRDefault="00C76677">
            <w:pPr>
              <w:spacing w:after="0" w:line="259" w:lineRule="auto"/>
              <w:ind w:left="0" w:firstLine="0"/>
            </w:pPr>
            <w:r>
              <w:rPr>
                <w:rFonts w:ascii="Calibri" w:eastAsia="Calibri" w:hAnsi="Calibri" w:cs="Calibri"/>
                <w:b/>
              </w:rPr>
              <w:t>COURSE NUMBER: CS315</w:t>
            </w:r>
            <w:r>
              <w:rPr>
                <w:rFonts w:ascii="Calibri" w:eastAsia="Calibri" w:hAnsi="Calibri" w:cs="Calibri"/>
                <w:b/>
                <w:vertAlign w:val="superscript"/>
              </w:rPr>
              <w:footnoteReference w:id="1"/>
            </w:r>
            <w:r>
              <w:rPr>
                <w:rFonts w:ascii="Calibri" w:eastAsia="Calibri" w:hAnsi="Calibri" w:cs="Calibri"/>
                <w:b/>
              </w:rPr>
              <w:t xml:space="preserve"> </w:t>
            </w:r>
          </w:p>
        </w:tc>
        <w:tc>
          <w:tcPr>
            <w:tcW w:w="2617" w:type="dxa"/>
            <w:tcBorders>
              <w:top w:val="single" w:sz="4" w:space="0" w:color="000000"/>
              <w:left w:val="single" w:sz="4" w:space="0" w:color="000000"/>
              <w:bottom w:val="single" w:sz="4" w:space="0" w:color="000000"/>
              <w:right w:val="single" w:sz="4" w:space="0" w:color="000000"/>
            </w:tcBorders>
          </w:tcPr>
          <w:p w14:paraId="32CDA741" w14:textId="77777777" w:rsidR="005B28DC" w:rsidRDefault="00C76677">
            <w:pPr>
              <w:spacing w:after="0" w:line="259" w:lineRule="auto"/>
              <w:ind w:left="1" w:firstLine="0"/>
            </w:pPr>
            <w:r>
              <w:rPr>
                <w:rFonts w:ascii="Calibri" w:eastAsia="Calibri" w:hAnsi="Calibri" w:cs="Calibri"/>
                <w:b/>
              </w:rPr>
              <w:t xml:space="preserve">SECTION: 3 </w:t>
            </w:r>
          </w:p>
        </w:tc>
      </w:tr>
      <w:tr w:rsidR="005B28DC" w14:paraId="0F1FA6A9" w14:textId="77777777">
        <w:trPr>
          <w:trHeight w:val="418"/>
        </w:trPr>
        <w:tc>
          <w:tcPr>
            <w:tcW w:w="7816" w:type="dxa"/>
            <w:gridSpan w:val="2"/>
            <w:tcBorders>
              <w:top w:val="single" w:sz="4" w:space="0" w:color="000000"/>
              <w:left w:val="single" w:sz="4" w:space="0" w:color="000000"/>
              <w:bottom w:val="single" w:sz="4" w:space="0" w:color="000000"/>
              <w:right w:val="nil"/>
            </w:tcBorders>
          </w:tcPr>
          <w:p w14:paraId="1DE0797C" w14:textId="77777777" w:rsidR="005B28DC" w:rsidRDefault="00C76677">
            <w:pPr>
              <w:spacing w:after="0" w:line="259" w:lineRule="auto"/>
              <w:ind w:left="0" w:firstLine="0"/>
            </w:pPr>
            <w:r>
              <w:rPr>
                <w:rFonts w:ascii="Calibri" w:eastAsia="Calibri" w:hAnsi="Calibri" w:cs="Calibri"/>
                <w:b/>
              </w:rPr>
              <w:t>Name: Leen kasem , Reema Abualnaja , Farah Shetawi</w:t>
            </w:r>
            <w:r>
              <w:rPr>
                <w:rFonts w:ascii="Calibri" w:eastAsia="Calibri" w:hAnsi="Calibri" w:cs="Calibri"/>
                <w:b/>
                <w:color w:val="4E81BD"/>
              </w:rPr>
              <w:t xml:space="preserve"> </w:t>
            </w:r>
          </w:p>
        </w:tc>
        <w:tc>
          <w:tcPr>
            <w:tcW w:w="2617" w:type="dxa"/>
            <w:tcBorders>
              <w:top w:val="single" w:sz="4" w:space="0" w:color="000000"/>
              <w:left w:val="nil"/>
              <w:bottom w:val="single" w:sz="4" w:space="0" w:color="000000"/>
              <w:right w:val="single" w:sz="4" w:space="0" w:color="000000"/>
            </w:tcBorders>
          </w:tcPr>
          <w:p w14:paraId="47A1394A" w14:textId="77777777" w:rsidR="005B28DC" w:rsidRDefault="005B28DC">
            <w:pPr>
              <w:spacing w:after="160" w:line="259" w:lineRule="auto"/>
              <w:ind w:left="0" w:firstLine="0"/>
            </w:pPr>
          </w:p>
        </w:tc>
      </w:tr>
    </w:tbl>
    <w:p w14:paraId="4C496A4D" w14:textId="77777777" w:rsidR="005B28DC" w:rsidRDefault="00C76677">
      <w:pPr>
        <w:spacing w:after="209" w:line="259" w:lineRule="auto"/>
        <w:ind w:left="0" w:firstLine="0"/>
      </w:pPr>
      <w:r>
        <w:rPr>
          <w:rFonts w:ascii="Calibri" w:eastAsia="Calibri" w:hAnsi="Calibri" w:cs="Calibri"/>
        </w:rPr>
        <w:t xml:space="preserve"> </w:t>
      </w:r>
    </w:p>
    <w:p w14:paraId="04BCE2BF" w14:textId="77777777" w:rsidR="006E380A" w:rsidRPr="003A6065" w:rsidRDefault="006E380A" w:rsidP="002E3127">
      <w:pPr>
        <w:spacing w:before="100" w:beforeAutospacing="1" w:after="100" w:afterAutospacing="1" w:line="360" w:lineRule="auto"/>
        <w:ind w:left="0" w:firstLine="0"/>
        <w:jc w:val="center"/>
        <w:outlineLvl w:val="0"/>
        <w:rPr>
          <w:b/>
          <w:bCs/>
          <w:color w:val="auto"/>
          <w:kern w:val="36"/>
          <w:sz w:val="32"/>
          <w:szCs w:val="32"/>
          <w:lang w:val="en-SA" w:eastAsia="en-US"/>
          <w14:ligatures w14:val="none"/>
        </w:rPr>
      </w:pPr>
      <w:r w:rsidRPr="003A6065">
        <w:rPr>
          <w:b/>
          <w:bCs/>
          <w:color w:val="auto"/>
          <w:kern w:val="36"/>
          <w:sz w:val="32"/>
          <w:szCs w:val="32"/>
          <w:lang w:val="en-SA" w:eastAsia="en-US"/>
          <w14:ligatures w14:val="none"/>
        </w:rPr>
        <w:t>Market Study</w:t>
      </w:r>
    </w:p>
    <w:p w14:paraId="5D5378C6" w14:textId="77777777" w:rsidR="006E380A" w:rsidRPr="006E380A" w:rsidRDefault="006E380A" w:rsidP="002E3127">
      <w:pPr>
        <w:spacing w:before="100" w:beforeAutospacing="1" w:after="100" w:afterAutospacing="1" w:line="360" w:lineRule="auto"/>
        <w:ind w:left="0" w:firstLine="0"/>
        <w:jc w:val="center"/>
        <w:outlineLvl w:val="1"/>
        <w:rPr>
          <w:b/>
          <w:bCs/>
          <w:color w:val="auto"/>
          <w:kern w:val="0"/>
          <w:sz w:val="36"/>
          <w:szCs w:val="36"/>
          <w:lang w:val="en-SA" w:eastAsia="en-US"/>
          <w14:ligatures w14:val="none"/>
        </w:rPr>
      </w:pPr>
      <w:r w:rsidRPr="006E380A">
        <w:rPr>
          <w:b/>
          <w:bCs/>
          <w:color w:val="auto"/>
          <w:kern w:val="0"/>
          <w:sz w:val="36"/>
          <w:szCs w:val="36"/>
          <w:lang w:val="en-SA" w:eastAsia="en-US"/>
          <w14:ligatures w14:val="none"/>
        </w:rPr>
        <w:t>BodyBalance AI – AI-Powered Health, Fitness, and Recovery Decision-Support Platform</w:t>
      </w:r>
    </w:p>
    <w:p w14:paraId="664D3764"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This Study Serves As:</w:t>
      </w:r>
    </w:p>
    <w:p w14:paraId="3B52F40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This market study evaluates the current market for digital health, fitness, wellness, and recovery applications in order to identify customer needs, competitor strengths, existing limitations, and market opportunities for BodyBalance AI.</w:t>
      </w:r>
    </w:p>
    <w:p w14:paraId="7867D42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is an AI-powered health, fitness, and recovery decision-support platform designed to help users understand their current physical and mental condition and determine an appropriate next step. Rather than functioning only as a workout-planning application, the platform considers information such as pain, fatigue, energy level, stress, sleep, recovery status, recent physical activity, and relevant symptoms.</w:t>
      </w:r>
    </w:p>
    <w:p w14:paraId="4242DDCB"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Users can complete a short physical and mental check-in, identify areas of discomfort through the Pain Locator, and optionally upload supported images for analysis through BodyScope AI. The system then uses the available information to provide personalized activity or recovery guidance and, when predefined concerning indicators are present, recommend professional evaluation instead of continuing with routine fitness guidance.</w:t>
      </w:r>
    </w:p>
    <w:p w14:paraId="1A4397BB"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lastRenderedPageBreak/>
        <w:t>The platform is designed as a decision-support system and does not replace healthcare professionals or provide definitive medical diagnosis or treatment.</w:t>
      </w:r>
    </w:p>
    <w:p w14:paraId="2E209263" w14:textId="77777777" w:rsidR="006E380A" w:rsidRPr="006E380A" w:rsidRDefault="006E380A" w:rsidP="002E3127">
      <w:pPr>
        <w:spacing w:before="100" w:beforeAutospacing="1" w:after="100" w:afterAutospacing="1" w:line="360" w:lineRule="auto"/>
        <w:ind w:left="0" w:firstLine="0"/>
        <w:outlineLvl w:val="0"/>
        <w:rPr>
          <w:b/>
          <w:bCs/>
          <w:color w:val="auto"/>
          <w:kern w:val="36"/>
          <w:sz w:val="48"/>
          <w:szCs w:val="48"/>
          <w:lang w:val="en-SA" w:eastAsia="en-US"/>
          <w14:ligatures w14:val="none"/>
        </w:rPr>
      </w:pPr>
      <w:r w:rsidRPr="006E380A">
        <w:rPr>
          <w:b/>
          <w:bCs/>
          <w:color w:val="auto"/>
          <w:kern w:val="36"/>
          <w:sz w:val="48"/>
          <w:szCs w:val="48"/>
          <w:lang w:val="en-SA" w:eastAsia="en-US"/>
          <w14:ligatures w14:val="none"/>
        </w:rPr>
        <w:t>1. Introduction</w:t>
      </w:r>
    </w:p>
    <w:p w14:paraId="329CB54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digital health and fitness market includes a wide range of applications for nutrition tracking, exercise planning, activity monitoring, sleep and stress tracking, pain management, and physical rehabilitation. However, these applications often specialize in different areas.</w:t>
      </w:r>
    </w:p>
    <w:p w14:paraId="40E46D4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Some applications focus mainly on nutrition and lifestyle tracking, while others provide personalized fitness programs, wearable-based health information, pain management, or digital rehabilitation services.</w:t>
      </w:r>
    </w:p>
    <w:p w14:paraId="1640B42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addresses a different but related user problem. A user may already know their general fitness goal but still be unsure what action is appropriate on a particular day. For example, a user may plan to exercise while experiencing poor sleep, fatigue, stress, recurring muscle pain, physical discomfort, or incomplete recovery from a previous activity.</w:t>
      </w:r>
    </w:p>
    <w:p w14:paraId="4B4D007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platform therefore focuses on the question:</w:t>
      </w:r>
    </w:p>
    <w:p w14:paraId="641767B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“Considering how I feel and what is happening with my body today, what is an appropriate next step?”</w:t>
      </w:r>
    </w:p>
    <w:p w14:paraId="70F39254"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combines a user’s physical and mental check-in, symptoms, pain information, recent activity, history, and optional BodyScope AI observations before producing a personalized next-step recommendation.</w:t>
      </w:r>
    </w:p>
    <w:p w14:paraId="4B41841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initial system does not attempt to replace specialized nutrition applications, wearable ecosystems, professional physical-therapy services, or healthcare providers. Instead, it focuses on integrating relevant information about the user’s current condition to support safer activity and recovery decisions.</w:t>
      </w:r>
    </w:p>
    <w:p w14:paraId="2B7575F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core BodyBalance AI domain includes physical and mental check-ins, pain mapping, BodyScope analysis, personalized activity and recovery recommendations, progress tracking, safety escalation, and controlled information sharing. </w:t>
      </w:r>
    </w:p>
    <w:tbl>
      <w:tblPr>
        <w:tblpPr w:leftFromText="180" w:rightFromText="180" w:vertAnchor="text" w:horzAnchor="margin" w:tblpY="169"/>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00"/>
        <w:gridCol w:w="3338"/>
        <w:gridCol w:w="2816"/>
        <w:gridCol w:w="3467"/>
      </w:tblGrid>
      <w:tr w:rsidR="00D66F61" w:rsidRPr="006E380A" w14:paraId="2FA49C9F" w14:textId="77777777" w:rsidTr="00BF7C7E">
        <w:trPr>
          <w:tblHeader/>
        </w:trPr>
        <w:tc>
          <w:tcPr>
            <w:tcW w:w="38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039A7A" w14:textId="77777777" w:rsidR="00D66F61" w:rsidRPr="006E380A" w:rsidRDefault="00D66F61" w:rsidP="00BF7C7E">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lastRenderedPageBreak/>
              <w:t>Competitor</w:t>
            </w:r>
          </w:p>
        </w:tc>
        <w:tc>
          <w:tcPr>
            <w:tcW w:w="16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4A24DF" w14:textId="77777777" w:rsidR="00D66F61" w:rsidRPr="006E380A" w:rsidRDefault="00D66F61" w:rsidP="00BF7C7E">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t>Main Services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753DBA" w14:textId="77777777" w:rsidR="00D66F61" w:rsidRPr="006E380A" w:rsidRDefault="00D66F61" w:rsidP="00BF7C7E">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t>Strengths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CDE3B1" w14:textId="77777777" w:rsidR="00D66F61" w:rsidRPr="006E380A" w:rsidRDefault="00D66F61" w:rsidP="00BF7C7E">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t>Limitations / Gap</w:t>
            </w:r>
          </w:p>
        </w:tc>
      </w:tr>
      <w:tr w:rsidR="00D66F61" w:rsidRPr="006E380A" w14:paraId="79F7A1A7" w14:textId="77777777" w:rsidTr="00BF7C7E">
        <w:tc>
          <w:tcPr>
            <w:tcW w:w="38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956C1"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MyFitnessPal</w:t>
            </w:r>
          </w:p>
        </w:tc>
        <w:tc>
          <w:tcPr>
            <w:tcW w:w="16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221689"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Nutrition tracking, calorie and macronutrient logging, exercise logging, progress tracking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C7593E"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Strong nutrition focus, large food database, established user 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76056"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Primarily focused on nutrition and lifestyle tracking rather than pain assessment, physical-condition analysis, or recovery decision support</w:t>
            </w:r>
          </w:p>
        </w:tc>
      </w:tr>
      <w:tr w:rsidR="00D66F61" w:rsidRPr="006E380A" w14:paraId="6B7A0505" w14:textId="77777777" w:rsidTr="00BF7C7E">
        <w:tc>
          <w:tcPr>
            <w:tcW w:w="38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016F6B"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Freeletics</w:t>
            </w:r>
          </w:p>
        </w:tc>
        <w:tc>
          <w:tcPr>
            <w:tcW w:w="16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1C16FD"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AI-based personalized workouts, strength training, running, bodyweight training, adaptive exercise plans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AACDD1"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Strong workout personalization and fitness-focused AI recommendations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A67F9B"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Primarily focused on exercise performance and fitness planning rather than structured pain, symptom, or physical-condition assessment</w:t>
            </w:r>
          </w:p>
        </w:tc>
      </w:tr>
      <w:tr w:rsidR="00D66F61" w:rsidRPr="006E380A" w14:paraId="053401CD" w14:textId="77777777" w:rsidTr="00BF7C7E">
        <w:tc>
          <w:tcPr>
            <w:tcW w:w="38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F74FF"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Hinge Health</w:t>
            </w:r>
          </w:p>
        </w:tc>
        <w:tc>
          <w:tcPr>
            <w:tcW w:w="16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D83A52"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Digital musculoskeletal care, pain management, personalized rehabilitation exercises, movement analysis, professional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4233E9"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Strong pain-management and rehabilitation approach with professional involvement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CE1623"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Primarily focused on specialized musculoskeletal care and rehabilitation rather than a broader daily health, fitness, and recovery decision-support process</w:t>
            </w:r>
          </w:p>
        </w:tc>
      </w:tr>
      <w:tr w:rsidR="00D66F61" w:rsidRPr="006E380A" w14:paraId="7B02B961" w14:textId="77777777" w:rsidTr="00BF7C7E">
        <w:tc>
          <w:tcPr>
            <w:tcW w:w="38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5DB15"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Google Health / Fitbit</w:t>
            </w:r>
          </w:p>
        </w:tc>
        <w:tc>
          <w:tcPr>
            <w:tcW w:w="16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2284A7"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Activity tracking, sleep, stress, health metrics, fitness information, recovery/readiness information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47D435"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Broad health ecosystem and strong wearable-based monitoring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A4D16B"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Primarily focused on tracking and health metrics rather than structured pain mapping, optional visual body analysis, and current-condition decision support</w:t>
            </w:r>
          </w:p>
        </w:tc>
      </w:tr>
      <w:tr w:rsidR="00D66F61" w:rsidRPr="006E380A" w14:paraId="6C2A0660" w14:textId="77777777" w:rsidTr="00BF7C7E">
        <w:tc>
          <w:tcPr>
            <w:tcW w:w="38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EB154"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lastRenderedPageBreak/>
              <w:t>BodyBalance AI</w:t>
            </w:r>
          </w:p>
        </w:tc>
        <w:tc>
          <w:tcPr>
            <w:tcW w:w="16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35BD5B"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Physical and mental check-in, Pain Locator, limited BodyScope AI, personalized activity and recovery guidance, progress tracking, safety escalation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AE1DBB"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Combines current physical, mental, symptom, activity, and optional visual information before recommending the next step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B76852" w14:textId="77777777" w:rsidR="00D66F61" w:rsidRPr="006E380A" w:rsidRDefault="00D66F61" w:rsidP="00BF7C7E">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New proposed system requiring development, technical validation, AI testing, privacy protection, and a carefully controlled initial scope</w:t>
            </w:r>
          </w:p>
        </w:tc>
      </w:tr>
    </w:tbl>
    <w:p w14:paraId="2E13DBA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purpose of this market study is to compare BodyBalance AI with existing solutions and identify where the proposed system can provide additional value while maintaining a realistic development scope.</w:t>
      </w:r>
    </w:p>
    <w:p w14:paraId="4ADD7E2A" w14:textId="77777777" w:rsidR="006E380A" w:rsidRPr="006E380A" w:rsidRDefault="006E380A" w:rsidP="002E3127">
      <w:pPr>
        <w:spacing w:before="100" w:beforeAutospacing="1" w:after="100" w:afterAutospacing="1" w:line="360" w:lineRule="auto"/>
        <w:ind w:left="0" w:firstLine="0"/>
        <w:outlineLvl w:val="0"/>
        <w:rPr>
          <w:b/>
          <w:bCs/>
          <w:color w:val="auto"/>
          <w:kern w:val="36"/>
          <w:sz w:val="48"/>
          <w:szCs w:val="48"/>
          <w:lang w:val="en-SA" w:eastAsia="en-US"/>
          <w14:ligatures w14:val="none"/>
        </w:rPr>
      </w:pPr>
      <w:r w:rsidRPr="006E380A">
        <w:rPr>
          <w:b/>
          <w:bCs/>
          <w:color w:val="auto"/>
          <w:kern w:val="36"/>
          <w:sz w:val="48"/>
          <w:szCs w:val="48"/>
          <w:lang w:val="en-SA" w:eastAsia="en-US"/>
          <w14:ligatures w14:val="none"/>
        </w:rPr>
        <w:t>2. Competitor Analysis</w:t>
      </w:r>
    </w:p>
    <w:p w14:paraId="2E3DE07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Several existing digital platforms address parts of the problem that BodyBalance AI aims to support. However, each competitor has a different primary focus.</w:t>
      </w:r>
    </w:p>
    <w:p w14:paraId="16D8C21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main competitors selected for this study are MyFitnessPal, Freeletics, Hinge Health, and Google Health/Fitbit.</w:t>
      </w:r>
    </w:p>
    <w:p w14:paraId="149BDC0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These applications represent four important areas related to BodyBalance AI: nutrition and lifestyle tracking, personalized fitness and workout planning, pain management and digital rehabilitation, and general health, activity, sleep, stress, and recovery monitoring.</w:t>
      </w:r>
    </w:p>
    <w:p w14:paraId="3A54DE4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purpose of the comparison is not to show that BodyBalance AI provides more features than every competitor. Instead, it is to identify what each existing solution does well and determine where BodyBalance AI can provide a different combination of capabilities.</w:t>
      </w:r>
    </w:p>
    <w:p w14:paraId="64E0D6B5" w14:textId="77777777" w:rsidR="006E380A" w:rsidRPr="006E380A" w:rsidRDefault="006E380A" w:rsidP="002E3127">
      <w:pPr>
        <w:spacing w:before="100" w:beforeAutospacing="1" w:after="100" w:afterAutospacing="1" w:line="360" w:lineRule="auto"/>
        <w:ind w:left="0" w:firstLine="0"/>
        <w:outlineLvl w:val="1"/>
        <w:rPr>
          <w:b/>
          <w:bCs/>
          <w:color w:val="auto"/>
          <w:kern w:val="0"/>
          <w:sz w:val="36"/>
          <w:szCs w:val="36"/>
          <w:lang w:val="en-SA" w:eastAsia="en-US"/>
          <w14:ligatures w14:val="none"/>
        </w:rPr>
      </w:pPr>
      <w:r w:rsidRPr="006E380A">
        <w:rPr>
          <w:b/>
          <w:bCs/>
          <w:color w:val="auto"/>
          <w:kern w:val="0"/>
          <w:sz w:val="36"/>
          <w:szCs w:val="36"/>
          <w:lang w:val="en-SA" w:eastAsia="en-US"/>
          <w14:ligatures w14:val="none"/>
        </w:rPr>
        <w:lastRenderedPageBreak/>
        <w:t>2.1 Existing Solutions</w:t>
      </w:r>
    </w:p>
    <w:p w14:paraId="55FC2F0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should not attempt to compete directly with every specialized function offered by these platforms. MyFitnessPal remains stronger in nutrition tracking, Freeletics specializes in workout programming, Hinge Health provides specialized rehabilitation and professional musculoskeletal care, and Fitbit provides extensive wearable-based monitoring.</w:t>
      </w:r>
    </w:p>
    <w:p w14:paraId="46A4345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opportunity for BodyBalance AI lies instead in combining selected information about the user’s present condition into one decision-support process.</w:t>
      </w:r>
    </w:p>
    <w:p w14:paraId="24780A67" w14:textId="77777777" w:rsidR="006E380A" w:rsidRPr="006E380A" w:rsidRDefault="006E380A" w:rsidP="002E3127">
      <w:pPr>
        <w:spacing w:before="100" w:beforeAutospacing="1" w:after="100" w:afterAutospacing="1" w:line="360" w:lineRule="auto"/>
        <w:ind w:left="0" w:firstLine="0"/>
        <w:outlineLvl w:val="0"/>
        <w:rPr>
          <w:b/>
          <w:bCs/>
          <w:color w:val="auto"/>
          <w:kern w:val="36"/>
          <w:sz w:val="48"/>
          <w:szCs w:val="48"/>
          <w:lang w:val="en-SA" w:eastAsia="en-US"/>
          <w14:ligatures w14:val="none"/>
        </w:rPr>
      </w:pPr>
      <w:r w:rsidRPr="006E380A">
        <w:rPr>
          <w:b/>
          <w:bCs/>
          <w:color w:val="auto"/>
          <w:kern w:val="36"/>
          <w:sz w:val="48"/>
          <w:szCs w:val="48"/>
          <w:lang w:val="en-SA" w:eastAsia="en-US"/>
          <w14:ligatures w14:val="none"/>
        </w:rPr>
        <w:t>3. Feature Comparison</w:t>
      </w:r>
    </w:p>
    <w:p w14:paraId="2C33D860"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Legend</w:t>
      </w:r>
    </w:p>
    <w:p w14:paraId="5C00B53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r w:rsidRPr="006E380A">
        <w:rPr>
          <w:rFonts w:eastAsiaTheme="minorEastAsia"/>
          <w:color w:val="auto"/>
          <w:kern w:val="0"/>
          <w:lang w:val="en-SA" w:eastAsia="en-US"/>
          <w14:ligatures w14:val="none"/>
        </w:rPr>
        <w:t xml:space="preserve"> = Core capability</w:t>
      </w:r>
      <w:r w:rsidRPr="006E380A">
        <w:rPr>
          <w:rFonts w:eastAsiaTheme="minorEastAsia"/>
          <w:color w:val="auto"/>
          <w:kern w:val="0"/>
          <w:lang w:val="en-SA" w:eastAsia="en-US"/>
          <w14:ligatures w14:val="none"/>
        </w:rPr>
        <w:br/>
      </w:r>
      <w:r w:rsidRPr="006E380A">
        <w:rPr>
          <w:rFonts w:ascii="Cambria Math" w:eastAsiaTheme="minorEastAsia" w:hAnsi="Cambria Math" w:cs="Cambria Math"/>
          <w:color w:val="auto"/>
          <w:kern w:val="0"/>
          <w:lang w:val="en-SA" w:eastAsia="en-US"/>
          <w14:ligatures w14:val="none"/>
        </w:rPr>
        <w:t>△</w:t>
      </w:r>
      <w:r w:rsidRPr="006E380A">
        <w:rPr>
          <w:rFonts w:eastAsiaTheme="minorEastAsia"/>
          <w:color w:val="auto"/>
          <w:kern w:val="0"/>
          <w:lang w:val="en-SA" w:eastAsia="en-US"/>
          <w14:ligatures w14:val="none"/>
        </w:rPr>
        <w:t xml:space="preserve"> = Limited, indirect, secondary, or not the main purpose of the platform</w:t>
      </w:r>
      <w:r w:rsidRPr="006E380A">
        <w:rPr>
          <w:rFonts w:eastAsiaTheme="minorEastAsia"/>
          <w:color w:val="auto"/>
          <w:kern w:val="0"/>
          <w:lang w:val="en-SA" w:eastAsia="en-US"/>
          <w14:ligatures w14:val="none"/>
        </w:rPr>
        <w:br/>
      </w:r>
      <w:r w:rsidRPr="006E380A">
        <w:rPr>
          <w:rFonts w:ascii="Segoe UI Symbol" w:eastAsiaTheme="minorEastAsia" w:hAnsi="Segoe UI Symbol" w:cs="Segoe UI Symbol"/>
          <w:color w:val="auto"/>
          <w:kern w:val="0"/>
          <w:lang w:val="en-SA" w:eastAsia="en-US"/>
          <w14:ligatures w14:val="none"/>
        </w:rPr>
        <w:t>✕</w:t>
      </w:r>
      <w:r w:rsidRPr="006E380A">
        <w:rPr>
          <w:rFonts w:eastAsiaTheme="minorEastAsia"/>
          <w:color w:val="auto"/>
          <w:kern w:val="0"/>
          <w:lang w:val="en-SA" w:eastAsia="en-US"/>
          <w14:ligatures w14:val="none"/>
        </w:rPr>
        <w:t xml:space="preserve"> = Not a core capability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554"/>
        <w:gridCol w:w="1286"/>
        <w:gridCol w:w="1012"/>
        <w:gridCol w:w="1264"/>
        <w:gridCol w:w="1838"/>
        <w:gridCol w:w="1467"/>
      </w:tblGrid>
      <w:tr w:rsidR="006E380A" w:rsidRPr="006E380A" w14:paraId="1422305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5C140" w14:textId="77777777" w:rsidR="006E380A" w:rsidRPr="006E380A" w:rsidRDefault="006E380A" w:rsidP="002E3127">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4370CC" w14:textId="77777777" w:rsidR="006E380A" w:rsidRPr="006E380A" w:rsidRDefault="006E380A" w:rsidP="002E3127">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t>MyFitnessPal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4AEC98" w14:textId="77777777" w:rsidR="006E380A" w:rsidRPr="006E380A" w:rsidRDefault="006E380A" w:rsidP="002E3127">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t>Freeletics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635CAF" w14:textId="77777777" w:rsidR="006E380A" w:rsidRPr="006E380A" w:rsidRDefault="006E380A" w:rsidP="002E3127">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t>Hinge Health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E791C5" w14:textId="77777777" w:rsidR="006E380A" w:rsidRPr="006E380A" w:rsidRDefault="006E380A" w:rsidP="002E3127">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t>Google Health / Fitbit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D0177E" w14:textId="77777777" w:rsidR="006E380A" w:rsidRPr="006E380A" w:rsidRDefault="006E380A" w:rsidP="002E3127">
            <w:pPr>
              <w:spacing w:before="100" w:beforeAutospacing="1" w:after="100" w:afterAutospacing="1" w:line="360" w:lineRule="auto"/>
              <w:ind w:left="0" w:firstLine="0"/>
              <w:jc w:val="center"/>
              <w:rPr>
                <w:rFonts w:eastAsiaTheme="minorEastAsia"/>
                <w:b/>
                <w:bCs/>
                <w:color w:val="auto"/>
                <w:kern w:val="0"/>
                <w:lang w:val="en-SA" w:eastAsia="en-US"/>
                <w14:ligatures w14:val="none"/>
              </w:rPr>
            </w:pPr>
            <w:r w:rsidRPr="006E380A">
              <w:rPr>
                <w:rFonts w:eastAsiaTheme="minorEastAsia"/>
                <w:b/>
                <w:bCs/>
                <w:color w:val="auto"/>
                <w:kern w:val="0"/>
                <w:lang w:val="en-SA" w:eastAsia="en-US"/>
                <w14:ligatures w14:val="none"/>
              </w:rPr>
              <w:t>BodyBalance AI</w:t>
            </w:r>
          </w:p>
        </w:tc>
      </w:tr>
      <w:tr w:rsidR="006E380A" w:rsidRPr="006E380A" w14:paraId="0E83931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A44A5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Nutrition / calorie tracking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C517A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28CA3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E27F8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42B52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2BAC74" w14:textId="7B33D140" w:rsidR="006E380A" w:rsidRPr="00DB6019" w:rsidRDefault="002D16A1" w:rsidP="00DB6019">
            <w:pPr>
              <w:pStyle w:val="footnotedescription"/>
              <w:rPr>
                <w:kern w:val="0"/>
                <w14:ligatures w14:val="none"/>
              </w:rPr>
            </w:pPr>
            <w:r>
              <w:rPr>
                <w:rFonts w:ascii="Segoe UI Symbol" w:hAnsi="Segoe UI Symbol" w:cs="Segoe UI Symbol"/>
              </w:rPr>
              <w:t>✓</w:t>
            </w:r>
          </w:p>
        </w:tc>
      </w:tr>
      <w:tr w:rsidR="006E380A" w:rsidRPr="006E380A" w14:paraId="1EE463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FA97B"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Personalized workout planning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05CDB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B2C7B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A5961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7B066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B1A3C4" w14:textId="41487EC0" w:rsidR="006E380A" w:rsidRPr="0095053C" w:rsidRDefault="0095053C" w:rsidP="0095053C">
            <w:pPr>
              <w:pStyle w:val="footnotedescription"/>
              <w:rPr>
                <w:kern w:val="0"/>
                <w14:ligatures w14:val="none"/>
              </w:rPr>
            </w:pPr>
            <w:r>
              <w:rPr>
                <w:rFonts w:ascii="Segoe UI Symbol" w:hAnsi="Segoe UI Symbol" w:cs="Segoe UI Symbol"/>
              </w:rPr>
              <w:t>✓</w:t>
            </w:r>
          </w:p>
        </w:tc>
      </w:tr>
      <w:tr w:rsidR="006E380A" w:rsidRPr="006E380A" w14:paraId="5EC5A8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D69CC0"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Activity / workout tracking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48385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A5F2C4"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5F138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7D297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ED3EA6" w14:textId="77777777" w:rsidR="0095053C" w:rsidRDefault="0095053C" w:rsidP="0095053C">
            <w:pPr>
              <w:pStyle w:val="footnotedescription"/>
              <w:rPr>
                <w:kern w:val="0"/>
                <w14:ligatures w14:val="none"/>
              </w:rPr>
            </w:pPr>
            <w:r>
              <w:rPr>
                <w:rFonts w:ascii="Segoe UI Symbol" w:hAnsi="Segoe UI Symbol" w:cs="Segoe UI Symbol"/>
              </w:rPr>
              <w:t>✓</w:t>
            </w:r>
          </w:p>
          <w:p w14:paraId="66AB9024" w14:textId="7915C4B6"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p>
        </w:tc>
      </w:tr>
      <w:tr w:rsidR="006E380A" w:rsidRPr="006E380A" w14:paraId="22EF23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EB324B"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Sleep / continuous wearable-based health tracking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F5608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86045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619F3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6463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5FA2A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r>
      <w:tr w:rsidR="006E380A" w:rsidRPr="006E380A" w14:paraId="326872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218444"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lastRenderedPageBreak/>
              <w:t>Physical and mental self-check-in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DC01E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42465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91A41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50E570"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7EE6C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r>
      <w:tr w:rsidR="006E380A" w:rsidRPr="006E380A" w14:paraId="2E1A3D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FC9AC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Pain location and symptom 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CA595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D286D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8AF7D0"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51B204"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719E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r>
      <w:tr w:rsidR="006E380A" w:rsidRPr="006E380A" w14:paraId="061A13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F4EA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Camera / computer-vision-based physical analysis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3A4CF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A68A5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1564A6"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C30D9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E540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r>
      <w:tr w:rsidR="006E380A" w:rsidRPr="006E380A" w14:paraId="26197D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7238E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Posture / alignment analysis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FDDA5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AD64E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0538C6"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6006F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F8992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r>
      <w:tr w:rsidR="006E380A" w:rsidRPr="006E380A" w14:paraId="7AB4195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831D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Personalized recovery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CDA4A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33864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B3D86B"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824D4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C40E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r>
      <w:tr w:rsidR="006E380A" w:rsidRPr="006E380A" w14:paraId="72A8F9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D1CDB"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Recovery / condition progress tracking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89004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DDAF1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3D24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F62F4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18A7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r>
      <w:tr w:rsidR="006E380A" w:rsidRPr="006E380A" w14:paraId="3A28D9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75A56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Professional clinical care inside the 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578CA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BCB964"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1046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B38DE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58D67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r>
      <w:tr w:rsidR="006E380A" w:rsidRPr="006E380A" w14:paraId="685512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3E27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Professional referral / escalation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B3C42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77D1B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B6693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EF8B9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CA2E09" w14:textId="03516408" w:rsidR="006E380A" w:rsidRPr="005D2FDA" w:rsidRDefault="005521A8" w:rsidP="005D2FDA">
            <w:pPr>
              <w:pStyle w:val="footnotedescription"/>
              <w:rPr>
                <w:kern w:val="0"/>
                <w14:ligatures w14:val="none"/>
              </w:rPr>
            </w:pPr>
            <w:r>
              <w:rPr>
                <w:rFonts w:ascii="Cambria Math" w:hAnsi="Cambria Math" w:cs="Cambria Math"/>
              </w:rPr>
              <w:t>△</w:t>
            </w:r>
          </w:p>
        </w:tc>
      </w:tr>
      <w:tr w:rsidR="006E380A" w:rsidRPr="006E380A" w14:paraId="3E169BF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C3A0C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Integrated current-condition decision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AEEB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A4E42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Segoe UI Symbol" w:eastAsiaTheme="minorEastAsia" w:hAnsi="Segoe UI Symbol" w:cs="Segoe UI Symbol"/>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D2A2A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B7011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ascii="Cambria Math" w:eastAsiaTheme="minorEastAsia" w:hAnsi="Cambria Math" w:cs="Cambria Math"/>
                <w:color w:val="auto"/>
                <w:kern w:val="0"/>
                <w:lang w:val="en-SA" w:eastAsia="en-US"/>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B1A513" w14:textId="4E5B64EB" w:rsidR="006E380A" w:rsidRPr="002E7762" w:rsidRDefault="002E7762" w:rsidP="002E7762">
            <w:pPr>
              <w:pStyle w:val="footnotedescription"/>
              <w:rPr>
                <w:kern w:val="0"/>
                <w14:ligatures w14:val="none"/>
              </w:rPr>
            </w:pPr>
            <w:r>
              <w:rPr>
                <w:rFonts w:ascii="Cambria Math" w:hAnsi="Cambria Math" w:cs="Cambria Math"/>
              </w:rPr>
              <w:t>△</w:t>
            </w:r>
          </w:p>
        </w:tc>
      </w:tr>
    </w:tbl>
    <w:p w14:paraId="04698F26"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revised comparison shows that BodyBalance AI does not attempt to compete with every application in every feature category.</w:t>
      </w:r>
    </w:p>
    <w:p w14:paraId="60A55E6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 xml:space="preserve">MyFitnessPal is stronger in nutrition and food tracking. Freeletics is more specialized in adaptive fitness programming. Hinge Health provides professional musculoskeletal care and rehabilitation services that </w:t>
      </w:r>
      <w:r w:rsidRPr="006E380A">
        <w:rPr>
          <w:rFonts w:eastAsiaTheme="minorEastAsia"/>
          <w:color w:val="auto"/>
          <w:kern w:val="0"/>
          <w:lang w:val="en-SA" w:eastAsia="en-US"/>
          <w14:ligatures w14:val="none"/>
        </w:rPr>
        <w:lastRenderedPageBreak/>
        <w:t>BodyBalance AI does not attempt to replace. Google Health/Fitbit is considerably stronger in wearable-based continuous health monitoring.</w:t>
      </w:r>
    </w:p>
    <w:p w14:paraId="4324493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instead focuses on the following process:</w:t>
      </w:r>
    </w:p>
    <w:p w14:paraId="6219F070"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Current Physical and Mental State + Pain/Symptoms + Recent Activity + History + Optional BodyScope Information → Personalized Next Step</w:t>
      </w:r>
    </w:p>
    <w:p w14:paraId="1829E5A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This means the competitive advantage of BodyBalance AI is not the number of features it contains. Its value comes from integrating selected information that is directly relevant to the user’s present condition before providing activity, recovery, monitoring, or escalation guidance.</w:t>
      </w:r>
    </w:p>
    <w:p w14:paraId="1A5B55BD" w14:textId="77777777" w:rsidR="006E380A" w:rsidRPr="006E380A" w:rsidRDefault="006E380A" w:rsidP="002E3127">
      <w:pPr>
        <w:spacing w:before="100" w:beforeAutospacing="1" w:after="100" w:afterAutospacing="1" w:line="360" w:lineRule="auto"/>
        <w:ind w:left="0" w:firstLine="0"/>
        <w:outlineLvl w:val="0"/>
        <w:rPr>
          <w:b/>
          <w:bCs/>
          <w:color w:val="auto"/>
          <w:kern w:val="36"/>
          <w:sz w:val="48"/>
          <w:szCs w:val="48"/>
          <w:lang w:val="en-SA" w:eastAsia="en-US"/>
          <w14:ligatures w14:val="none"/>
        </w:rPr>
      </w:pPr>
      <w:r w:rsidRPr="006E380A">
        <w:rPr>
          <w:b/>
          <w:bCs/>
          <w:color w:val="auto"/>
          <w:kern w:val="36"/>
          <w:sz w:val="48"/>
          <w:szCs w:val="48"/>
          <w:lang w:val="en-SA" w:eastAsia="en-US"/>
          <w14:ligatures w14:val="none"/>
        </w:rPr>
        <w:t>4. Customer Feedback Analysis</w:t>
      </w:r>
    </w:p>
    <w:p w14:paraId="3CF4FDF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Customer expectations across digital fitness and health platforms show several consistent themes. Users value applications that are personalized, convenient, easy to use, and capable of tracking progress over time. They also value recommendations that respond to their own condition and previous information rather than providing the same guidance to every user.</w:t>
      </w:r>
    </w:p>
    <w:p w14:paraId="1DC0B3F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At the same time, digital health and fitness systems face important challenges. Users may question the accuracy of automatically generated information, experience tracking limitations, or feel that supposedly personalized recommendations do not sufficiently reflect their actual condition.</w:t>
      </w:r>
    </w:p>
    <w:p w14:paraId="04C4070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These concerns are important for BodyBalance AI because the proposed platform processes several types of information before generating recommendations. The system must therefore prioritize realistic scope, transparency, privacy, and clearly defined limitations.</w:t>
      </w:r>
    </w:p>
    <w:p w14:paraId="6F4DA520" w14:textId="77777777" w:rsidR="006E380A" w:rsidRPr="006E380A" w:rsidRDefault="006E380A" w:rsidP="002E3127">
      <w:pPr>
        <w:spacing w:before="100" w:beforeAutospacing="1" w:after="100" w:afterAutospacing="1" w:line="360" w:lineRule="auto"/>
        <w:ind w:left="0" w:firstLine="0"/>
        <w:outlineLvl w:val="1"/>
        <w:rPr>
          <w:b/>
          <w:bCs/>
          <w:color w:val="auto"/>
          <w:kern w:val="0"/>
          <w:sz w:val="36"/>
          <w:szCs w:val="36"/>
          <w:lang w:val="en-SA" w:eastAsia="en-US"/>
          <w14:ligatures w14:val="none"/>
        </w:rPr>
      </w:pPr>
      <w:r w:rsidRPr="006E380A">
        <w:rPr>
          <w:b/>
          <w:bCs/>
          <w:color w:val="auto"/>
          <w:kern w:val="0"/>
          <w:sz w:val="36"/>
          <w:szCs w:val="36"/>
          <w:lang w:val="en-SA" w:eastAsia="en-US"/>
          <w14:ligatures w14:val="none"/>
        </w:rPr>
        <w:t>4.1 Positive Feedback and Customer Needs</w:t>
      </w:r>
    </w:p>
    <w:p w14:paraId="10C4AED2"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Personalized Guidance</w:t>
      </w:r>
    </w:p>
    <w:p w14:paraId="64735AD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Users value recommendations that reflect their goals, condition, progress, and previous feedback.</w:t>
      </w:r>
    </w:p>
    <w:p w14:paraId="3871F9C6"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lastRenderedPageBreak/>
        <w:t>This supports BodyBalance AI’s use of current physical and mental information before generating personalized activity or recovery guidance.</w:t>
      </w:r>
    </w:p>
    <w:p w14:paraId="0787F5D4"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Progress Tracking</w:t>
      </w:r>
    </w:p>
    <w:p w14:paraId="05EE71C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Users value being able to monitor progress over time rather than treating every interaction as an isolated session.</w:t>
      </w:r>
    </w:p>
    <w:p w14:paraId="278F95C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therefore includes progress tracking so users can review changes in pain, discomfort, mobility, posture information, and recovery status. Progress tracking is also included in the project’s later user stories and requirements. </w:t>
      </w:r>
    </w:p>
    <w:p w14:paraId="4A715C1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Lab+3+copy.pdf</w:t>
      </w:r>
    </w:p>
    <w:p w14:paraId="79E5C62C"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Convenient Access</w:t>
      </w:r>
    </w:p>
    <w:p w14:paraId="7EF0898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Digital platforms allow users to access information, guidance, and progress records conveniently without requiring a physical appointment for every basic interaction.</w:t>
      </w:r>
    </w:p>
    <w:p w14:paraId="6CDA0B4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supports this need by allowing users to complete assessments and review previous information through one digital platform.</w:t>
      </w:r>
    </w:p>
    <w:p w14:paraId="03EFF5B8"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Recovery Awareness</w:t>
      </w:r>
    </w:p>
    <w:p w14:paraId="27B2539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Users increasingly need guidance not only about how to exercise but also about when recovery may be more appropriate.</w:t>
      </w:r>
    </w:p>
    <w:p w14:paraId="7F3E513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considers factors such as pain, fatigue, stress, sleep, symptoms, recent activity, and recovery condition when producing its recommendation.</w:t>
      </w:r>
    </w:p>
    <w:p w14:paraId="14BFEC54" w14:textId="77777777" w:rsidR="006E380A" w:rsidRPr="006E380A" w:rsidRDefault="006E380A" w:rsidP="002E3127">
      <w:pPr>
        <w:spacing w:before="100" w:beforeAutospacing="1" w:after="100" w:afterAutospacing="1" w:line="360" w:lineRule="auto"/>
        <w:ind w:left="0" w:firstLine="0"/>
        <w:outlineLvl w:val="0"/>
        <w:rPr>
          <w:b/>
          <w:bCs/>
          <w:color w:val="auto"/>
          <w:kern w:val="36"/>
          <w:sz w:val="48"/>
          <w:szCs w:val="48"/>
          <w:lang w:val="en-SA" w:eastAsia="en-US"/>
          <w14:ligatures w14:val="none"/>
        </w:rPr>
      </w:pPr>
      <w:r w:rsidRPr="006E380A">
        <w:rPr>
          <w:b/>
          <w:bCs/>
          <w:color w:val="auto"/>
          <w:kern w:val="36"/>
          <w:sz w:val="48"/>
          <w:szCs w:val="48"/>
          <w:lang w:val="en-SA" w:eastAsia="en-US"/>
          <w14:ligatures w14:val="none"/>
        </w:rPr>
        <w:t>4.2 Negative Feedback and Market Gaps</w:t>
      </w:r>
    </w:p>
    <w:p w14:paraId="21DA1188"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1. Fragmentation Across Applications</w:t>
      </w:r>
    </w:p>
    <w:p w14:paraId="45DF5F0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lastRenderedPageBreak/>
        <w:t>Existing applications frequently specialize in one main area such as nutrition, workouts, health tracking, or rehabilitation.</w:t>
      </w:r>
    </w:p>
    <w:p w14:paraId="254D7A7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Users may therefore need different applications for different aspects of their health and fitness information.</w:t>
      </w:r>
    </w:p>
    <w:p w14:paraId="286008C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does not attempt to reproduce every specialized function. Instead, it addresses a narrower integration problem by combining selected information required for current-condition decision support.</w:t>
      </w:r>
    </w:p>
    <w:p w14:paraId="073DF3E5"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2. Limited Current-Condition Awareness in General Fitness Applications</w:t>
      </w:r>
    </w:p>
    <w:p w14:paraId="6EC248B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Fitness applications may provide personalized workouts based on long-term goals, ability, performance, or previous exercise feedback.</w:t>
      </w:r>
    </w:p>
    <w:p w14:paraId="2E6D95D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However, a user’s immediate condition may also depend on factors such as pain, poor sleep, fatigue, stress, symptoms, or incomplete recovery.</w:t>
      </w:r>
    </w:p>
    <w:p w14:paraId="3D1A137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is designed to consider these temporary factors before generating activity or recovery guidance.</w:t>
      </w:r>
    </w:p>
    <w:p w14:paraId="2C69F5E7"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3. Health Data and AI Accuracy Concerns</w:t>
      </w:r>
    </w:p>
    <w:p w14:paraId="780B7CC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AI-generated recommendations may be affected by incomplete user input, incorrect information, poor-quality images, model limitations, or insufficient training and validation.</w:t>
      </w:r>
    </w:p>
    <w:p w14:paraId="6BBFB52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This is particularly important for BodyBalance AI because BodyScope AI and personalized recommendations must operate within a clearly defined and tested scope.</w:t>
      </w:r>
    </w:p>
    <w:p w14:paraId="3495ED4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feasibility study identifies AI reliability, BodyScope validation, sensitive information protection, and clear communication of system limitations as important project challenges. </w:t>
      </w:r>
    </w:p>
    <w:p w14:paraId="76BD126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FEASIBILITY+STUDY.pdf</w:t>
      </w:r>
    </w:p>
    <w:p w14:paraId="4E7840E0"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4. Need for Clear Boundaries Between Decision Support and Medical Care</w:t>
      </w:r>
    </w:p>
    <w:p w14:paraId="765DBF7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lastRenderedPageBreak/>
        <w:t>A health-related application should not create the impression that automated software replaces professional medical assessment.</w:t>
      </w:r>
    </w:p>
    <w:p w14:paraId="05864BB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therefore functions as a decision-support platform rather than a diagnostic system.</w:t>
      </w:r>
    </w:p>
    <w:p w14:paraId="0C14448A"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When predefined concerning indicators are detected, the system should not continue routine fitness guidance as if the situation were normal. Instead, it should alert the user and recommend appropriate professional evaluation. This safety behavior is included in the project requirements. </w:t>
      </w:r>
    </w:p>
    <w:p w14:paraId="0096226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Lab+3+copy.pdf</w:t>
      </w:r>
    </w:p>
    <w:p w14:paraId="1AB35D3B"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5. Accessibility and Localization Opportunity</w:t>
      </w:r>
    </w:p>
    <w:p w14:paraId="6E0C6BA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Many major digital health and fitness platforms are designed for international markets.</w:t>
      </w:r>
    </w:p>
    <w:p w14:paraId="6D8B25D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has an opportunity for future Arabic-language support and Saudi-market localization. However, localization should complement the core system rather than unnecessarily expanding the first development scope.</w:t>
      </w:r>
    </w:p>
    <w:p w14:paraId="0E36CF45"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6. Need for a Realistic Development Scope</w:t>
      </w:r>
    </w:p>
    <w:p w14:paraId="67BA45C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has a broad long-term vision that may eventually support fitness coaches, healthcare professionals, combat-sports users, older adults, first-aid situations, and other specialized contexts.</w:t>
      </w:r>
    </w:p>
    <w:p w14:paraId="701400F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However, attempting to fully implement every possible scenario during the initial development stage would significantly increase complexity, development time, validation requirements, and safety concerns.</w:t>
      </w:r>
    </w:p>
    <w:p w14:paraId="4A74FDF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For this reason, specialized applications should remain future expansion opportunities while the initial system focuses on a smaller and technically achievable core workflow.</w:t>
      </w:r>
    </w:p>
    <w:p w14:paraId="05407DB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feasibility study recommends a focused MVP and gradual expansion of combat-sports, older-adult, first-aid, advanced professional, and other specialized functions after technical testing and validation. </w:t>
      </w:r>
    </w:p>
    <w:p w14:paraId="1622E4A4"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FEASIBILITY+STUDY.pdf</w:t>
      </w:r>
    </w:p>
    <w:p w14:paraId="53AA2C49" w14:textId="77777777" w:rsidR="006E380A" w:rsidRPr="006E380A" w:rsidRDefault="006E380A" w:rsidP="002E3127">
      <w:pPr>
        <w:spacing w:before="100" w:beforeAutospacing="1" w:after="100" w:afterAutospacing="1" w:line="360" w:lineRule="auto"/>
        <w:ind w:left="0" w:firstLine="0"/>
        <w:outlineLvl w:val="0"/>
        <w:rPr>
          <w:b/>
          <w:bCs/>
          <w:color w:val="auto"/>
          <w:kern w:val="36"/>
          <w:sz w:val="48"/>
          <w:szCs w:val="48"/>
          <w:lang w:val="en-SA" w:eastAsia="en-US"/>
          <w14:ligatures w14:val="none"/>
        </w:rPr>
      </w:pPr>
      <w:r w:rsidRPr="006E380A">
        <w:rPr>
          <w:b/>
          <w:bCs/>
          <w:color w:val="auto"/>
          <w:kern w:val="36"/>
          <w:sz w:val="48"/>
          <w:szCs w:val="48"/>
          <w:lang w:val="en-SA" w:eastAsia="en-US"/>
          <w14:ligatures w14:val="none"/>
        </w:rPr>
        <w:lastRenderedPageBreak/>
        <w:t>5. Market Opportunity &amp; Differentiation</w:t>
      </w:r>
    </w:p>
    <w:p w14:paraId="4271DC0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competitor analysis shows that BodyBalance AI operates within an established digital health and fitness market where many individual technologies and services already exist.</w:t>
      </w:r>
    </w:p>
    <w:p w14:paraId="251243B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Personalized workout systems already exist. Health and activity tracking already exist. Pain-management and digital rehabilitation services already exist. Camera-based movement analysis already exists.</w:t>
      </w:r>
    </w:p>
    <w:p w14:paraId="48BCC18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Therefore, BodyBalance AI should not differentiate itself simply by claiming that it uses artificial intelligence or provides more features than existing platforms.</w:t>
      </w:r>
    </w:p>
    <w:p w14:paraId="0C588600"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Instead, the project differentiates itself through the way it combines selected information around the user’s current condition and converts that information into a personalized next-step recommendation.</w:t>
      </w:r>
    </w:p>
    <w:p w14:paraId="3B19657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main differentiation of BodyBalance AI includes:</w:t>
      </w:r>
    </w:p>
    <w:p w14:paraId="5855B023"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1. Current-Condition Assessment</w:t>
      </w:r>
    </w:p>
    <w:p w14:paraId="6A5313DE"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system considers the user’s physical and mental condition before producing activity or recovery guidance.</w:t>
      </w:r>
    </w:p>
    <w:p w14:paraId="102E0DB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Relevant information may include pain, fatigue, energy level, stress, sleep, symptoms, recent physical activity, recovery status, and relevant previous information.</w:t>
      </w:r>
    </w:p>
    <w:p w14:paraId="51D18FDB"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2. Structured Pain Assessment</w:t>
      </w:r>
    </w:p>
    <w:p w14:paraId="6F88A4F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Instead of allowing the user to report only a general statement such as “I am experiencing pain,” the Pain Locator provides a structured method for identifying affected areas and recording pain intensity.</w:t>
      </w:r>
    </w:p>
    <w:p w14:paraId="682E755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project requirements define the use of an interactive body map and a pain-intensity scale, making the feature measurable and technically achievable. </w:t>
      </w:r>
    </w:p>
    <w:p w14:paraId="59589F56"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Lab+3+copy.pdf</w:t>
      </w:r>
    </w:p>
    <w:p w14:paraId="37E59570"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lastRenderedPageBreak/>
        <w:t>3. Limited BodyScope AI</w:t>
      </w:r>
    </w:p>
    <w:p w14:paraId="7DA2B270"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BodyScope AI provides supported computer-vision analysis when visual information is useful.</w:t>
      </w:r>
    </w:p>
    <w:p w14:paraId="65A4813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initial version should focus on a limited and clearly defined use case rather than attempting to identify every possible physical injury or medical condition.</w:t>
      </w:r>
    </w:p>
    <w:p w14:paraId="72FD6DC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For example, the current requirements define posture-image analysis using measurable pose landmarks, shoulder inclination, and pelvic tilt. </w:t>
      </w:r>
    </w:p>
    <w:p w14:paraId="240170C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This creates a technically clearer initial scope for BodyScope AI.</w:t>
      </w:r>
    </w:p>
    <w:p w14:paraId="66508664"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4. Personalized Next-Step Recommendation</w:t>
      </w:r>
    </w:p>
    <w:p w14:paraId="3A408D16"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uses the available information to recommend an appropriate next step rather than automatically providing another workout.</w:t>
      </w:r>
    </w:p>
    <w:p w14:paraId="597147E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Depending on the user’s current condition, the recommendation may suggest:</w:t>
      </w:r>
    </w:p>
    <w:p w14:paraId="69E04A9F" w14:textId="77777777" w:rsidR="006E380A" w:rsidRPr="006E380A" w:rsidRDefault="006E380A" w:rsidP="002E3127">
      <w:pPr>
        <w:numPr>
          <w:ilvl w:val="0"/>
          <w:numId w:val="4"/>
        </w:numPr>
        <w:spacing w:before="100" w:beforeAutospacing="1" w:after="100" w:afterAutospacing="1" w:line="360" w:lineRule="auto"/>
        <w:rPr>
          <w:color w:val="auto"/>
          <w:kern w:val="0"/>
          <w:lang w:val="en-SA" w:eastAsia="en-US"/>
          <w14:ligatures w14:val="none"/>
        </w:rPr>
      </w:pPr>
      <w:r w:rsidRPr="006E380A">
        <w:rPr>
          <w:color w:val="auto"/>
          <w:kern w:val="0"/>
          <w:lang w:val="en-SA" w:eastAsia="en-US"/>
          <w14:ligatures w14:val="none"/>
        </w:rPr>
        <w:t>maintaining normal activity;</w:t>
      </w:r>
    </w:p>
    <w:p w14:paraId="5C9BB091" w14:textId="77777777" w:rsidR="006E380A" w:rsidRPr="006E380A" w:rsidRDefault="006E380A" w:rsidP="002E3127">
      <w:pPr>
        <w:numPr>
          <w:ilvl w:val="0"/>
          <w:numId w:val="4"/>
        </w:numPr>
        <w:spacing w:before="100" w:beforeAutospacing="1" w:after="100" w:afterAutospacing="1" w:line="360" w:lineRule="auto"/>
        <w:rPr>
          <w:color w:val="auto"/>
          <w:kern w:val="0"/>
          <w:lang w:val="en-SA" w:eastAsia="en-US"/>
          <w14:ligatures w14:val="none"/>
        </w:rPr>
      </w:pPr>
      <w:r w:rsidRPr="006E380A">
        <w:rPr>
          <w:color w:val="auto"/>
          <w:kern w:val="0"/>
          <w:lang w:val="en-SA" w:eastAsia="en-US"/>
          <w14:ligatures w14:val="none"/>
        </w:rPr>
        <w:t>modifying planned activity;</w:t>
      </w:r>
    </w:p>
    <w:p w14:paraId="5BD19FB6" w14:textId="77777777" w:rsidR="006E380A" w:rsidRPr="006E380A" w:rsidRDefault="006E380A" w:rsidP="002E3127">
      <w:pPr>
        <w:numPr>
          <w:ilvl w:val="0"/>
          <w:numId w:val="4"/>
        </w:numPr>
        <w:spacing w:before="100" w:beforeAutospacing="1" w:after="100" w:afterAutospacing="1" w:line="360" w:lineRule="auto"/>
        <w:rPr>
          <w:color w:val="auto"/>
          <w:kern w:val="0"/>
          <w:lang w:val="en-SA" w:eastAsia="en-US"/>
          <w14:ligatures w14:val="none"/>
        </w:rPr>
      </w:pPr>
      <w:r w:rsidRPr="006E380A">
        <w:rPr>
          <w:color w:val="auto"/>
          <w:kern w:val="0"/>
          <w:lang w:val="en-SA" w:eastAsia="en-US"/>
          <w14:ligatures w14:val="none"/>
        </w:rPr>
        <w:t>reducing exercise intensity;</w:t>
      </w:r>
    </w:p>
    <w:p w14:paraId="13E8FEAF" w14:textId="77777777" w:rsidR="006E380A" w:rsidRPr="006E380A" w:rsidRDefault="006E380A" w:rsidP="002E3127">
      <w:pPr>
        <w:numPr>
          <w:ilvl w:val="0"/>
          <w:numId w:val="4"/>
        </w:numPr>
        <w:spacing w:before="100" w:beforeAutospacing="1" w:after="100" w:afterAutospacing="1" w:line="360" w:lineRule="auto"/>
        <w:rPr>
          <w:color w:val="auto"/>
          <w:kern w:val="0"/>
          <w:lang w:val="en-SA" w:eastAsia="en-US"/>
          <w14:ligatures w14:val="none"/>
        </w:rPr>
      </w:pPr>
      <w:r w:rsidRPr="006E380A">
        <w:rPr>
          <w:color w:val="auto"/>
          <w:kern w:val="0"/>
          <w:lang w:val="en-SA" w:eastAsia="en-US"/>
          <w14:ligatures w14:val="none"/>
        </w:rPr>
        <w:t>focusing on recovery;</w:t>
      </w:r>
    </w:p>
    <w:p w14:paraId="6C7F32D3" w14:textId="77777777" w:rsidR="006E380A" w:rsidRPr="006E380A" w:rsidRDefault="006E380A" w:rsidP="002E3127">
      <w:pPr>
        <w:numPr>
          <w:ilvl w:val="0"/>
          <w:numId w:val="4"/>
        </w:numPr>
        <w:spacing w:before="100" w:beforeAutospacing="1" w:after="100" w:afterAutospacing="1" w:line="360" w:lineRule="auto"/>
        <w:rPr>
          <w:color w:val="auto"/>
          <w:kern w:val="0"/>
          <w:lang w:val="en-SA" w:eastAsia="en-US"/>
          <w14:ligatures w14:val="none"/>
        </w:rPr>
      </w:pPr>
      <w:r w:rsidRPr="006E380A">
        <w:rPr>
          <w:color w:val="auto"/>
          <w:kern w:val="0"/>
          <w:lang w:val="en-SA" w:eastAsia="en-US"/>
          <w14:ligatures w14:val="none"/>
        </w:rPr>
        <w:t>monitoring the condition;</w:t>
      </w:r>
    </w:p>
    <w:p w14:paraId="66CDABC8" w14:textId="77777777" w:rsidR="006E380A" w:rsidRPr="006E380A" w:rsidRDefault="006E380A" w:rsidP="002E3127">
      <w:pPr>
        <w:numPr>
          <w:ilvl w:val="0"/>
          <w:numId w:val="4"/>
        </w:numPr>
        <w:spacing w:before="100" w:beforeAutospacing="1" w:after="100" w:afterAutospacing="1" w:line="360" w:lineRule="auto"/>
        <w:rPr>
          <w:color w:val="auto"/>
          <w:kern w:val="0"/>
          <w:lang w:val="en-SA" w:eastAsia="en-US"/>
          <w14:ligatures w14:val="none"/>
        </w:rPr>
      </w:pPr>
      <w:r w:rsidRPr="006E380A">
        <w:rPr>
          <w:color w:val="auto"/>
          <w:kern w:val="0"/>
          <w:lang w:val="en-SA" w:eastAsia="en-US"/>
          <w14:ligatures w14:val="none"/>
        </w:rPr>
        <w:t>or considering professional evaluation.</w:t>
      </w:r>
    </w:p>
    <w:p w14:paraId="7B43FD7B"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5. Follow-Up and Progress Tracking</w:t>
      </w:r>
    </w:p>
    <w:p w14:paraId="7A60521D"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platform stores previous assessment information and allows users to monitor how their condition changes over time.</w:t>
      </w:r>
    </w:p>
    <w:p w14:paraId="5C3B1B1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This creates continuity between assessments and allows users to understand whether pain, discomfort, mobility, or recovery is improving, remaining unchanged, or worsening.</w:t>
      </w:r>
    </w:p>
    <w:p w14:paraId="628B4B99"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lastRenderedPageBreak/>
        <w:t>6. Safety Escalation</w:t>
      </w:r>
    </w:p>
    <w:p w14:paraId="14E00B4B"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When predefined concerning indicators are detected, BodyBalance AI does not continue normal activity or recovery recommendations as if the situation were routine.</w:t>
      </w:r>
    </w:p>
    <w:p w14:paraId="721E067F"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Instead, the system informs the user that professional or urgent medical evaluation may be appropriate.</w:t>
      </w:r>
    </w:p>
    <w:p w14:paraId="04EC3691"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7. Professional Information Summary</w:t>
      </w:r>
    </w:p>
    <w:p w14:paraId="74F618E3"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When professional evaluation is appropriate, BodyBalance AI can organize relevant information such as symptoms, affected area, recent activity, assessment history, progress information, and available BodyScope observations.</w:t>
      </w:r>
    </w:p>
    <w:p w14:paraId="2025AFDB"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purpose is to help users communicate relevant information more clearly to a professional.</w:t>
      </w:r>
    </w:p>
    <w:p w14:paraId="60D833E8"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system does not make the diagnosis or treatment decision. Those decisions remain the responsibility of qualified healthcare professionals.</w:t>
      </w:r>
    </w:p>
    <w:p w14:paraId="614C32D5" w14:textId="77777777" w:rsidR="006E380A" w:rsidRPr="006E380A" w:rsidRDefault="006E380A" w:rsidP="002E3127">
      <w:pPr>
        <w:spacing w:before="100" w:beforeAutospacing="1" w:after="100" w:afterAutospacing="1" w:line="360" w:lineRule="auto"/>
        <w:ind w:left="0" w:firstLine="0"/>
        <w:outlineLvl w:val="2"/>
        <w:rPr>
          <w:b/>
          <w:bCs/>
          <w:color w:val="auto"/>
          <w:kern w:val="0"/>
          <w:sz w:val="27"/>
          <w:szCs w:val="27"/>
          <w:lang w:val="en-SA" w:eastAsia="en-US"/>
          <w14:ligatures w14:val="none"/>
        </w:rPr>
      </w:pPr>
      <w:r w:rsidRPr="006E380A">
        <w:rPr>
          <w:b/>
          <w:bCs/>
          <w:color w:val="auto"/>
          <w:kern w:val="0"/>
          <w:sz w:val="27"/>
          <w:szCs w:val="27"/>
          <w:lang w:val="en-SA" w:eastAsia="en-US"/>
          <w14:ligatures w14:val="none"/>
        </w:rPr>
        <w:t>8. Controlled and Realistic Development Scope</w:t>
      </w:r>
    </w:p>
    <w:p w14:paraId="4346F044"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initial BodyBalance AI system will focus on the core decision-support journey instead of attempting to implement every possible future use case simultaneously.</w:t>
      </w:r>
    </w:p>
    <w:p w14:paraId="137C473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proposed initial scope is:</w:t>
      </w:r>
    </w:p>
    <w:p w14:paraId="21C48250"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Secure Account and Profile</w:t>
      </w:r>
      <w:r w:rsidRPr="006E380A">
        <w:rPr>
          <w:rFonts w:eastAsiaTheme="minorEastAsia"/>
          <w:color w:val="auto"/>
          <w:kern w:val="0"/>
          <w:lang w:val="en-SA" w:eastAsia="en-US"/>
          <w14:ligatures w14:val="none"/>
        </w:rPr>
        <w:br/>
        <w:t>→ Physical and Mental Check-In</w:t>
      </w:r>
      <w:r w:rsidRPr="006E380A">
        <w:rPr>
          <w:rFonts w:eastAsiaTheme="minorEastAsia"/>
          <w:color w:val="auto"/>
          <w:kern w:val="0"/>
          <w:lang w:val="en-SA" w:eastAsia="en-US"/>
          <w14:ligatures w14:val="none"/>
        </w:rPr>
        <w:br/>
        <w:t>→ Pain Locator</w:t>
      </w:r>
      <w:r w:rsidRPr="006E380A">
        <w:rPr>
          <w:rFonts w:eastAsiaTheme="minorEastAsia"/>
          <w:color w:val="auto"/>
          <w:kern w:val="0"/>
          <w:lang w:val="en-SA" w:eastAsia="en-US"/>
          <w14:ligatures w14:val="none"/>
        </w:rPr>
        <w:br/>
        <w:t>→ Limited BodyScope AI</w:t>
      </w:r>
      <w:r w:rsidRPr="006E380A">
        <w:rPr>
          <w:rFonts w:eastAsiaTheme="minorEastAsia"/>
          <w:color w:val="auto"/>
          <w:kern w:val="0"/>
          <w:lang w:val="en-SA" w:eastAsia="en-US"/>
          <w14:ligatures w14:val="none"/>
        </w:rPr>
        <w:br/>
        <w:t>→ Personalized Activity and Recovery Guidance</w:t>
      </w:r>
      <w:r w:rsidRPr="006E380A">
        <w:rPr>
          <w:rFonts w:eastAsiaTheme="minorEastAsia"/>
          <w:color w:val="auto"/>
          <w:kern w:val="0"/>
          <w:lang w:val="en-SA" w:eastAsia="en-US"/>
          <w14:ligatures w14:val="none"/>
        </w:rPr>
        <w:br/>
        <w:t>→ Progress Tracking</w:t>
      </w:r>
      <w:r w:rsidRPr="006E380A">
        <w:rPr>
          <w:rFonts w:eastAsiaTheme="minorEastAsia"/>
          <w:color w:val="auto"/>
          <w:kern w:val="0"/>
          <w:lang w:val="en-SA" w:eastAsia="en-US"/>
          <w14:ligatures w14:val="none"/>
        </w:rPr>
        <w:br/>
        <w:t>→ Concerning-Symptom Escalation</w:t>
      </w:r>
      <w:r w:rsidRPr="006E380A">
        <w:rPr>
          <w:rFonts w:eastAsiaTheme="minorEastAsia"/>
          <w:color w:val="auto"/>
          <w:kern w:val="0"/>
          <w:lang w:val="en-SA" w:eastAsia="en-US"/>
          <w14:ligatures w14:val="none"/>
        </w:rPr>
        <w:br/>
        <w:t>→ Professional Summary</w:t>
      </w:r>
      <w:r w:rsidRPr="006E380A">
        <w:rPr>
          <w:rFonts w:eastAsiaTheme="minorEastAsia"/>
          <w:color w:val="auto"/>
          <w:kern w:val="0"/>
          <w:lang w:val="en-SA" w:eastAsia="en-US"/>
          <w14:ligatures w14:val="none"/>
        </w:rPr>
        <w:br/>
        <w:t>→ Privacy and Permission Controls</w:t>
      </w:r>
    </w:p>
    <w:p w14:paraId="0AC80A8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lastRenderedPageBreak/>
        <w:t>This focused MVP structure is also recommended in the feasibility study. </w:t>
      </w:r>
    </w:p>
    <w:p w14:paraId="3748EA95"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FEASIBILITY+STUDY.pdf</w:t>
      </w:r>
    </w:p>
    <w:p w14:paraId="035C348B"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Active students, gym users, and other fitness users will represent the primary initial users because they closely match the central problem addressed by BodyBalance AI.</w:t>
      </w:r>
    </w:p>
    <w:p w14:paraId="035866E1"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Future versions may gradually introduce expanded fitness-coach functionality, advanced healthcare-professional integration, combat-sports applications, broader first-aid support, older-adult adaptations, and other specialized use cases after sufficient development, testing, professional review, privacy assessment, and validation.</w:t>
      </w:r>
    </w:p>
    <w:p w14:paraId="716F89EC" w14:textId="77777777" w:rsidR="006E380A" w:rsidRPr="006E380A" w:rsidRDefault="006E380A" w:rsidP="002E3127">
      <w:pPr>
        <w:spacing w:before="100" w:beforeAutospacing="1" w:after="100" w:afterAutospacing="1" w:line="360" w:lineRule="auto"/>
        <w:ind w:left="0" w:firstLine="0"/>
        <w:outlineLvl w:val="0"/>
        <w:rPr>
          <w:b/>
          <w:bCs/>
          <w:color w:val="auto"/>
          <w:kern w:val="36"/>
          <w:sz w:val="48"/>
          <w:szCs w:val="48"/>
          <w:lang w:val="en-SA" w:eastAsia="en-US"/>
          <w14:ligatures w14:val="none"/>
        </w:rPr>
      </w:pPr>
      <w:r w:rsidRPr="006E380A">
        <w:rPr>
          <w:b/>
          <w:bCs/>
          <w:color w:val="auto"/>
          <w:kern w:val="36"/>
          <w:sz w:val="48"/>
          <w:szCs w:val="48"/>
          <w:lang w:val="en-SA" w:eastAsia="en-US"/>
          <w14:ligatures w14:val="none"/>
        </w:rPr>
        <w:t>6. Conclusion</w:t>
      </w:r>
    </w:p>
    <w:p w14:paraId="5F0B07D0"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market study shows that BodyBalance AI operates within an established digital health and fitness market containing several strong and specialized competitors.</w:t>
      </w:r>
    </w:p>
    <w:p w14:paraId="453791C0"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MyFitnessPal provides extensive nutrition and lifestyle tracking. Freeletics focuses on adaptive fitness programming. Hinge Health focuses on musculoskeletal care, pain management, rehabilitation, and professional support. Google Health/Fitbit provides broad wearable-based health, activity, sleep, stress, and recovery monitoring.</w:t>
      </w:r>
    </w:p>
    <w:p w14:paraId="7FDF4EC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BodyBalance AI does not need to outperform these platforms in their primary areas.</w:t>
      </w:r>
    </w:p>
    <w:p w14:paraId="34DD6AC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Instead, its market opportunity lies in creating a focused decision-support platform that combines information about the user’s current physical and mental state, pain or symptoms, recent activity, previous information, and optional BodyScope analysis in order to determine an appropriate next action.</w:t>
      </w:r>
    </w:p>
    <w:p w14:paraId="2D562957"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 project’s main value is therefore integration around a specific user decision rather than the number of features offered.</w:t>
      </w:r>
    </w:p>
    <w:p w14:paraId="5D7CA84C"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lastRenderedPageBreak/>
        <w:t>The initial BodyBalance AI system will focus on a realistic set of core functions: physical and mental check-ins, structured pain assessment, limited BodyScope AI, personalized activity and recovery guidance, progress tracking, safety escalation, professional information summaries, and privacy controls.</w:t>
      </w:r>
    </w:p>
    <w:p w14:paraId="12516692"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More specialized applications will remain part of the long-term product vision and can be introduced gradually after the core platform has been developed, tested, and validated.</w:t>
      </w:r>
    </w:p>
    <w:p w14:paraId="57D8A549" w14:textId="77777777" w:rsidR="006E380A" w:rsidRPr="006E380A" w:rsidRDefault="006E380A" w:rsidP="002E3127">
      <w:pPr>
        <w:spacing w:before="100" w:beforeAutospacing="1" w:after="100" w:afterAutospacing="1" w:line="360" w:lineRule="auto"/>
        <w:ind w:left="0" w:firstLine="0"/>
        <w:rPr>
          <w:rFonts w:eastAsiaTheme="minorEastAsia"/>
          <w:color w:val="auto"/>
          <w:kern w:val="0"/>
          <w:lang w:val="en-SA" w:eastAsia="en-US"/>
          <w14:ligatures w14:val="none"/>
        </w:rPr>
      </w:pPr>
      <w:r w:rsidRPr="006E380A">
        <w:rPr>
          <w:rFonts w:eastAsiaTheme="minorEastAsia"/>
          <w:color w:val="auto"/>
          <w:kern w:val="0"/>
          <w:lang w:val="en-SA" w:eastAsia="en-US"/>
          <w14:ligatures w14:val="none"/>
        </w:rPr>
        <w:t>Therefore, BodyBalance AI can be positioned as an AI-powered health, fitness, and recovery decision-support platform that connects wellness, fitness, physical-condition awareness, recovery, and appropriate professional escalation while maintaining clear boundaries between AI-supported guidance and professional healthcare.</w:t>
      </w:r>
    </w:p>
    <w:p w14:paraId="3C33304B" w14:textId="77777777" w:rsidR="00DC2DFB" w:rsidRPr="00DC2DFB" w:rsidRDefault="00DC2DFB" w:rsidP="00DC2DFB">
      <w:pPr>
        <w:spacing w:before="100" w:beforeAutospacing="1" w:after="100" w:afterAutospacing="1" w:line="240" w:lineRule="auto"/>
        <w:ind w:left="0" w:firstLine="0"/>
        <w:outlineLvl w:val="1"/>
        <w:rPr>
          <w:b/>
          <w:bCs/>
          <w:color w:val="auto"/>
          <w:kern w:val="0"/>
          <w:sz w:val="36"/>
          <w:szCs w:val="36"/>
          <w:lang w:val="en-SA" w:eastAsia="en-US"/>
          <w14:ligatures w14:val="none"/>
        </w:rPr>
      </w:pPr>
      <w:r w:rsidRPr="00DC2DFB">
        <w:rPr>
          <w:b/>
          <w:bCs/>
          <w:color w:val="auto"/>
          <w:kern w:val="0"/>
          <w:sz w:val="36"/>
          <w:szCs w:val="36"/>
          <w:lang w:val="en-SA" w:eastAsia="en-US"/>
          <w14:ligatures w14:val="none"/>
        </w:rPr>
        <w:t>7. References</w:t>
      </w:r>
    </w:p>
    <w:p w14:paraId="617CCF76" w14:textId="77777777" w:rsidR="00DC2DFB" w:rsidRPr="00DC2DFB" w:rsidRDefault="00DC2DFB" w:rsidP="00DC2DFB">
      <w:pPr>
        <w:numPr>
          <w:ilvl w:val="0"/>
          <w:numId w:val="5"/>
        </w:numPr>
        <w:spacing w:before="100" w:beforeAutospacing="1" w:after="100" w:afterAutospacing="1" w:line="240" w:lineRule="auto"/>
        <w:rPr>
          <w:color w:val="auto"/>
          <w:kern w:val="0"/>
          <w:rtl/>
          <w:lang w:val="en-SA" w:eastAsia="en-US"/>
          <w14:ligatures w14:val="none"/>
        </w:rPr>
      </w:pPr>
      <w:r w:rsidRPr="00DC2DFB">
        <w:rPr>
          <w:color w:val="auto"/>
          <w:kern w:val="0"/>
          <w:lang w:val="en-SA" w:eastAsia="en-US"/>
          <w14:ligatures w14:val="none"/>
        </w:rPr>
        <w:t>MyFitnessPal official website/support</w:t>
      </w:r>
    </w:p>
    <w:p w14:paraId="0C2FC3F4" w14:textId="77777777" w:rsidR="00DC2DFB" w:rsidRPr="00DC2DFB" w:rsidRDefault="00DC2DFB" w:rsidP="00DC2DFB">
      <w:pPr>
        <w:numPr>
          <w:ilvl w:val="0"/>
          <w:numId w:val="5"/>
        </w:numPr>
        <w:spacing w:before="100" w:beforeAutospacing="1" w:after="100" w:afterAutospacing="1" w:line="240" w:lineRule="auto"/>
        <w:rPr>
          <w:color w:val="auto"/>
          <w:kern w:val="0"/>
          <w:lang w:val="en-SA" w:eastAsia="en-US"/>
          <w14:ligatures w14:val="none"/>
        </w:rPr>
      </w:pPr>
      <w:r w:rsidRPr="00DC2DFB">
        <w:rPr>
          <w:color w:val="auto"/>
          <w:kern w:val="0"/>
          <w:lang w:val="en-SA" w:eastAsia="en-US"/>
          <w14:ligatures w14:val="none"/>
        </w:rPr>
        <w:t>Freeletics official website/help center</w:t>
      </w:r>
    </w:p>
    <w:p w14:paraId="1F7D1234" w14:textId="77777777" w:rsidR="00DC2DFB" w:rsidRPr="00DC2DFB" w:rsidRDefault="00DC2DFB" w:rsidP="00DC2DFB">
      <w:pPr>
        <w:numPr>
          <w:ilvl w:val="0"/>
          <w:numId w:val="5"/>
        </w:numPr>
        <w:spacing w:before="100" w:beforeAutospacing="1" w:after="100" w:afterAutospacing="1" w:line="240" w:lineRule="auto"/>
        <w:rPr>
          <w:color w:val="auto"/>
          <w:kern w:val="0"/>
          <w:lang w:val="en-SA" w:eastAsia="en-US"/>
          <w14:ligatures w14:val="none"/>
        </w:rPr>
      </w:pPr>
      <w:r w:rsidRPr="00DC2DFB">
        <w:rPr>
          <w:color w:val="auto"/>
          <w:kern w:val="0"/>
          <w:lang w:val="en-SA" w:eastAsia="en-US"/>
          <w14:ligatures w14:val="none"/>
        </w:rPr>
        <w:t>Hinge Health official website</w:t>
      </w:r>
    </w:p>
    <w:p w14:paraId="1C300EF6" w14:textId="77777777" w:rsidR="00DC2DFB" w:rsidRPr="00DC2DFB" w:rsidRDefault="00DC2DFB" w:rsidP="00DC2DFB">
      <w:pPr>
        <w:numPr>
          <w:ilvl w:val="0"/>
          <w:numId w:val="5"/>
        </w:numPr>
        <w:spacing w:before="100" w:beforeAutospacing="1" w:after="100" w:afterAutospacing="1" w:line="240" w:lineRule="auto"/>
        <w:rPr>
          <w:color w:val="auto"/>
          <w:kern w:val="0"/>
          <w:lang w:val="en-SA" w:eastAsia="en-US"/>
          <w14:ligatures w14:val="none"/>
        </w:rPr>
      </w:pPr>
      <w:r w:rsidRPr="00DC2DFB">
        <w:rPr>
          <w:color w:val="auto"/>
          <w:kern w:val="0"/>
          <w:lang w:val="en-SA" w:eastAsia="en-US"/>
          <w14:ligatures w14:val="none"/>
        </w:rPr>
        <w:t>Google/Fitbit official support</w:t>
      </w:r>
    </w:p>
    <w:p w14:paraId="7ABAC470" w14:textId="4DA06962" w:rsidR="00DC2DFB" w:rsidRPr="00DC2DFB" w:rsidRDefault="00DC2DFB" w:rsidP="005D0A51">
      <w:pPr>
        <w:numPr>
          <w:ilvl w:val="0"/>
          <w:numId w:val="5"/>
        </w:numPr>
        <w:spacing w:before="100" w:beforeAutospacing="1" w:after="100" w:afterAutospacing="1" w:line="240" w:lineRule="auto"/>
        <w:rPr>
          <w:color w:val="auto"/>
          <w:kern w:val="0"/>
          <w:lang w:val="en-SA" w:eastAsia="en-US"/>
          <w14:ligatures w14:val="none"/>
        </w:rPr>
      </w:pPr>
      <w:r w:rsidRPr="00DC2DFB">
        <w:rPr>
          <w:color w:val="auto"/>
          <w:kern w:val="0"/>
          <w:lang w:val="en-SA" w:eastAsia="en-US"/>
          <w14:ligatures w14:val="none"/>
        </w:rPr>
        <w:t>Apple App Store / Google Play reviews</w:t>
      </w:r>
      <w:r w:rsidRPr="00DC2DFB">
        <w:rPr>
          <w:color w:val="auto"/>
          <w:kern w:val="0"/>
          <w:rtl/>
          <w:lang w:val="en-SA" w:eastAsia="en-US"/>
          <w14:ligatures w14:val="none"/>
        </w:rPr>
        <w:t xml:space="preserve"> </w:t>
      </w:r>
    </w:p>
    <w:p w14:paraId="34F8B5F3" w14:textId="30F63B18" w:rsidR="005B28DC" w:rsidRDefault="00C76677" w:rsidP="0018566D">
      <w:pPr>
        <w:spacing w:before="100" w:beforeAutospacing="1" w:after="255" w:afterAutospacing="1" w:line="360" w:lineRule="auto"/>
        <w:ind w:left="5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3A5F40" wp14:editId="5165076B">
                <wp:simplePos x="0" y="0"/>
                <wp:positionH relativeFrom="page">
                  <wp:posOffset>553212</wp:posOffset>
                </wp:positionH>
                <wp:positionV relativeFrom="page">
                  <wp:posOffset>1251458</wp:posOffset>
                </wp:positionV>
                <wp:extent cx="6667500" cy="12192"/>
                <wp:effectExtent l="0" t="0" r="0" b="0"/>
                <wp:wrapTopAndBottom/>
                <wp:docPr id="11122" name="Group 11122"/>
                <wp:cNvGraphicFramePr/>
                <a:graphic xmlns:a="http://schemas.openxmlformats.org/drawingml/2006/main">
                  <a:graphicData uri="http://schemas.microsoft.com/office/word/2010/wordprocessingGroup">
                    <wpg:wgp>
                      <wpg:cNvGrpSpPr/>
                      <wpg:grpSpPr>
                        <a:xfrm>
                          <a:off x="0" y="0"/>
                          <a:ext cx="6667500" cy="12192"/>
                          <a:chOff x="0" y="0"/>
                          <a:chExt cx="6667500" cy="12192"/>
                        </a:xfrm>
                      </wpg:grpSpPr>
                      <wps:wsp>
                        <wps:cNvPr id="13750" name="Shape 13750"/>
                        <wps:cNvSpPr/>
                        <wps:spPr>
                          <a:xfrm>
                            <a:off x="0" y="0"/>
                            <a:ext cx="6667500" cy="12192"/>
                          </a:xfrm>
                          <a:custGeom>
                            <a:avLst/>
                            <a:gdLst/>
                            <a:ahLst/>
                            <a:cxnLst/>
                            <a:rect l="0" t="0" r="0" b="0"/>
                            <a:pathLst>
                              <a:path w="6667500" h="12192">
                                <a:moveTo>
                                  <a:pt x="0" y="0"/>
                                </a:moveTo>
                                <a:lnTo>
                                  <a:pt x="6667500" y="0"/>
                                </a:lnTo>
                                <a:lnTo>
                                  <a:pt x="6667500" y="12192"/>
                                </a:lnTo>
                                <a:lnTo>
                                  <a:pt x="0" y="12192"/>
                                </a:lnTo>
                                <a:lnTo>
                                  <a:pt x="0" y="0"/>
                                </a:lnTo>
                              </a:path>
                            </a:pathLst>
                          </a:custGeom>
                          <a:ln w="0" cap="flat">
                            <a:miter lim="127000"/>
                          </a:ln>
                        </wps:spPr>
                        <wps:style>
                          <a:lnRef idx="0">
                            <a:srgbClr val="000000">
                              <a:alpha val="0"/>
                            </a:srgbClr>
                          </a:lnRef>
                          <a:fillRef idx="1">
                            <a:srgbClr val="35C3DE"/>
                          </a:fillRef>
                          <a:effectRef idx="0">
                            <a:scrgbClr r="0" g="0" b="0"/>
                          </a:effectRef>
                          <a:fontRef idx="none"/>
                        </wps:style>
                        <wps:bodyPr/>
                      </wps:wsp>
                    </wpg:wgp>
                  </a:graphicData>
                </a:graphic>
              </wp:anchor>
            </w:drawing>
          </mc:Choice>
          <mc:Fallback xmlns:a="http://schemas.openxmlformats.org/drawingml/2006/main">
            <w:pict>
              <v:group id="Group 11122" style="width:525pt;height:0.960022pt;position:absolute;mso-position-horizontal-relative:page;mso-position-horizontal:absolute;margin-left:43.56pt;mso-position-vertical-relative:page;margin-top:98.54pt;" coordsize="66675,121">
                <v:shape id="Shape 13751" style="position:absolute;width:66675;height:121;left:0;top:0;" coordsize="6667500,12192" path="m0,0l6667500,0l6667500,12192l0,12192l0,0">
                  <v:stroke weight="0pt" endcap="flat" joinstyle="miter" miterlimit="10" on="false" color="#000000" opacity="0"/>
                  <v:fill on="true" color="#35c3de"/>
                </v:shape>
                <w10:wrap type="topAndBottom"/>
              </v:group>
            </w:pict>
          </mc:Fallback>
        </mc:AlternateContent>
      </w:r>
    </w:p>
    <w:sectPr w:rsidR="005B28DC">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6" w:h="16838"/>
      <w:pgMar w:top="1976" w:right="569" w:bottom="1258" w:left="900" w:header="353" w:footer="1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DE3657" w14:textId="77777777" w:rsidR="00C76677" w:rsidRDefault="00C76677">
      <w:pPr>
        <w:spacing w:after="0" w:line="240" w:lineRule="auto"/>
      </w:pPr>
      <w:r>
        <w:separator/>
      </w:r>
    </w:p>
  </w:endnote>
  <w:endnote w:type="continuationSeparator" w:id="0">
    <w:p w14:paraId="7F1A46BA" w14:textId="77777777" w:rsidR="00C76677" w:rsidRDefault="00C76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BD78C" w14:textId="77777777" w:rsidR="005B28DC" w:rsidRDefault="00C76677">
    <w:pPr>
      <w:spacing w:after="0" w:line="259" w:lineRule="auto"/>
      <w:ind w:left="0" w:firstLine="0"/>
    </w:pPr>
    <w:r>
      <w:rPr>
        <w:color w:val="365F91"/>
        <w:sz w:val="16"/>
      </w:rPr>
      <w:t xml:space="preserve">_______________________________________________________________________________________________________________________________ </w:t>
    </w:r>
  </w:p>
  <w:p w14:paraId="4838EAE7" w14:textId="77777777" w:rsidR="005B28DC" w:rsidRDefault="00C76677">
    <w:pPr>
      <w:spacing w:after="0" w:line="259" w:lineRule="auto"/>
      <w:ind w:left="0" w:firstLine="0"/>
    </w:pPr>
    <w:r>
      <w:rPr>
        <w:b/>
        <w:color w:val="365F91"/>
        <w:sz w:val="16"/>
      </w:rPr>
      <w:t>CS3151-1/F202</w:t>
    </w:r>
    <w:r>
      <w:fldChar w:fldCharType="begin"/>
    </w:r>
    <w:r>
      <w:instrText xml:space="preserve"> NUMPAGES   \* MERGEFORMAT </w:instrText>
    </w:r>
    <w:r>
      <w:fldChar w:fldCharType="separate"/>
    </w:r>
    <w:r>
      <w:rPr>
        <w:b/>
        <w:color w:val="365F91"/>
        <w:sz w:val="16"/>
      </w:rPr>
      <w:t>6</w:t>
    </w:r>
    <w:r>
      <w:rPr>
        <w:b/>
        <w:color w:val="365F91"/>
        <w:sz w:val="16"/>
      </w:rPr>
      <w:fldChar w:fldCharType="end"/>
    </w:r>
    <w:r>
      <w:rPr>
        <w:b/>
        <w:color w:val="365F91"/>
        <w:sz w:val="16"/>
      </w:rPr>
      <w:t xml:space="preserve">                                                                                    Dr Passent Elkafrawy</w:t>
    </w:r>
    <w:r>
      <w:rPr>
        <w:color w:val="365F91"/>
        <w:sz w:val="16"/>
      </w:rPr>
      <w:t xml:space="preserve">                                                                                      </w:t>
    </w:r>
    <w:r>
      <w:rPr>
        <w:color w:val="365F91"/>
        <w:sz w:val="16"/>
      </w:rPr>
      <w:t xml:space="preserve">Page </w:t>
    </w:r>
    <w:r>
      <w:fldChar w:fldCharType="begin"/>
    </w:r>
    <w:r>
      <w:instrText xml:space="preserve"> PAGE   \* MERGEFORMAT </w:instrText>
    </w:r>
    <w:r>
      <w:fldChar w:fldCharType="separate"/>
    </w:r>
    <w:r>
      <w:rPr>
        <w:color w:val="365F91"/>
        <w:sz w:val="16"/>
      </w:rPr>
      <w:t>1</w:t>
    </w:r>
    <w:r>
      <w:rPr>
        <w:color w:val="365F91"/>
        <w:sz w:val="16"/>
      </w:rPr>
      <w:fldChar w:fldCharType="end"/>
    </w:r>
    <w:r>
      <w:rPr>
        <w:color w:val="365F91"/>
        <w:sz w:val="16"/>
      </w:rPr>
      <w:t xml:space="preserve"> of </w:t>
    </w:r>
    <w:r>
      <w:fldChar w:fldCharType="begin"/>
    </w:r>
    <w:r>
      <w:instrText xml:space="preserve"> NUMPAGES   \* MERGEFORMAT </w:instrText>
    </w:r>
    <w:r>
      <w:fldChar w:fldCharType="separate"/>
    </w:r>
    <w:r>
      <w:rPr>
        <w:color w:val="365F91"/>
        <w:sz w:val="16"/>
      </w:rPr>
      <w:t>6</w:t>
    </w:r>
    <w:r>
      <w:rPr>
        <w:color w:val="365F91"/>
        <w:sz w:val="16"/>
      </w:rPr>
      <w:fldChar w:fldCharType="end"/>
    </w:r>
    <w:r>
      <w:rPr>
        <w:color w:val="365F91"/>
        <w:sz w:val="16"/>
      </w:rPr>
      <w:t xml:space="preserve"> </w:t>
    </w:r>
  </w:p>
  <w:p w14:paraId="4A987FFA" w14:textId="77777777" w:rsidR="005B28DC" w:rsidRDefault="00C76677">
    <w:pPr>
      <w:spacing w:after="0" w:line="259" w:lineRule="auto"/>
      <w:ind w:left="0" w:firstLine="0"/>
    </w:pPr>
    <w:r>
      <w:rPr>
        <w:color w:val="365F91"/>
        <w:sz w:val="16"/>
      </w:rPr>
      <w:t xml:space="preserve">  </w:t>
    </w:r>
    <w:r>
      <w:rPr>
        <w:color w:val="365F91"/>
        <w:sz w:val="12"/>
      </w:rPr>
      <w:t xml:space="preserve"> </w:t>
    </w:r>
  </w:p>
  <w:p w14:paraId="57726E6A" w14:textId="77777777" w:rsidR="005B28DC" w:rsidRDefault="00C76677">
    <w:pPr>
      <w:spacing w:after="0" w:line="259" w:lineRule="auto"/>
      <w:ind w:left="0" w:firstLine="0"/>
    </w:pPr>
    <w:r>
      <w:rPr>
        <w:rFonts w:ascii="Calibri" w:eastAsia="Calibri" w:hAnsi="Calibri" w:cs="Calibri"/>
        <w:color w:val="FF0000"/>
        <w:sz w:val="16"/>
      </w:rPr>
      <w:t xml:space="preserve"> </w:t>
    </w:r>
    <w:r>
      <w:rPr>
        <w:rFonts w:ascii="Calibri" w:eastAsia="Calibri" w:hAnsi="Calibri" w:cs="Calibri"/>
        <w:color w:val="FF0000"/>
        <w:sz w:val="16"/>
      </w:rPr>
      <w:tab/>
      <w:t xml:space="preserve"> </w:t>
    </w:r>
    <w:r>
      <w:rPr>
        <w:rFonts w:ascii="Calibri" w:eastAsia="Calibri" w:hAnsi="Calibri" w:cs="Calibri"/>
        <w:color w:val="FF0000"/>
        <w:sz w:val="16"/>
      </w:rPr>
      <w:tab/>
      <w:t xml:space="preserve"> </w:t>
    </w:r>
    <w:r>
      <w:rPr>
        <w:rFonts w:ascii="Calibri" w:eastAsia="Calibri" w:hAnsi="Calibri" w:cs="Calibri"/>
        <w:color w:val="FF0000"/>
        <w:sz w:val="16"/>
      </w:rPr>
      <w:tab/>
    </w:r>
    <w:r>
      <w:rPr>
        <w:color w:val="365F91"/>
        <w:sz w:val="12"/>
      </w:rPr>
      <w:t xml:space="preserve"> </w:t>
    </w:r>
  </w:p>
  <w:p w14:paraId="5C02B51E" w14:textId="77777777" w:rsidR="005B28DC" w:rsidRDefault="00C76677">
    <w:pPr>
      <w:spacing w:after="0" w:line="259" w:lineRule="auto"/>
      <w:ind w:left="0" w:firstLine="0"/>
    </w:pPr>
    <w:r>
      <w:rPr>
        <w:color w:val="365F91"/>
        <w:sz w:val="16"/>
      </w:rPr>
      <w:t xml:space="preserve"> </w:t>
    </w:r>
    <w:r>
      <w:rPr>
        <w:color w:val="365F91"/>
        <w:sz w:val="16"/>
      </w:rPr>
      <w:tab/>
      <w:t xml:space="preserve"> </w:t>
    </w:r>
  </w:p>
  <w:p w14:paraId="6EEB2D37" w14:textId="77777777" w:rsidR="005B28DC" w:rsidRDefault="00C76677">
    <w:pPr>
      <w:spacing w:after="0" w:line="259" w:lineRule="auto"/>
      <w:ind w:left="0" w:firstLine="0"/>
    </w:pPr>
    <w:r>
      <w:rPr>
        <w:color w:val="365F91"/>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2D6D7" w14:textId="77777777" w:rsidR="005B28DC" w:rsidRDefault="00C76677">
    <w:pPr>
      <w:spacing w:after="0" w:line="259" w:lineRule="auto"/>
      <w:ind w:left="0" w:firstLine="0"/>
    </w:pPr>
    <w:r>
      <w:rPr>
        <w:color w:val="365F91"/>
        <w:sz w:val="16"/>
      </w:rPr>
      <w:t xml:space="preserve">_______________________________________________________________________________________________________________________________ </w:t>
    </w:r>
  </w:p>
  <w:p w14:paraId="1928D903" w14:textId="77777777" w:rsidR="005B28DC" w:rsidRDefault="00C76677">
    <w:pPr>
      <w:spacing w:after="0" w:line="259" w:lineRule="auto"/>
      <w:ind w:left="0" w:firstLine="0"/>
    </w:pPr>
    <w:r>
      <w:rPr>
        <w:b/>
        <w:color w:val="365F91"/>
        <w:sz w:val="16"/>
      </w:rPr>
      <w:t>CS3151-1/F202</w:t>
    </w:r>
    <w:r>
      <w:fldChar w:fldCharType="begin"/>
    </w:r>
    <w:r>
      <w:instrText xml:space="preserve"> NUMPAGES   \* MERGEFORMAT </w:instrText>
    </w:r>
    <w:r>
      <w:fldChar w:fldCharType="separate"/>
    </w:r>
    <w:r>
      <w:rPr>
        <w:b/>
        <w:color w:val="365F91"/>
        <w:sz w:val="16"/>
      </w:rPr>
      <w:t>6</w:t>
    </w:r>
    <w:r>
      <w:rPr>
        <w:b/>
        <w:color w:val="365F91"/>
        <w:sz w:val="16"/>
      </w:rPr>
      <w:fldChar w:fldCharType="end"/>
    </w:r>
    <w:r>
      <w:rPr>
        <w:b/>
        <w:color w:val="365F91"/>
        <w:sz w:val="16"/>
      </w:rPr>
      <w:t xml:space="preserve">                                                                                    Dr Passent Elkafrawy</w:t>
    </w:r>
    <w:r>
      <w:rPr>
        <w:color w:val="365F91"/>
        <w:sz w:val="16"/>
      </w:rPr>
      <w:t xml:space="preserve">                                                                                      Page </w:t>
    </w:r>
    <w:r>
      <w:fldChar w:fldCharType="begin"/>
    </w:r>
    <w:r>
      <w:instrText xml:space="preserve"> PAGE   \* MERGEFORMAT </w:instrText>
    </w:r>
    <w:r>
      <w:fldChar w:fldCharType="separate"/>
    </w:r>
    <w:r>
      <w:rPr>
        <w:color w:val="365F91"/>
        <w:sz w:val="16"/>
      </w:rPr>
      <w:t>1</w:t>
    </w:r>
    <w:r>
      <w:rPr>
        <w:color w:val="365F91"/>
        <w:sz w:val="16"/>
      </w:rPr>
      <w:fldChar w:fldCharType="end"/>
    </w:r>
    <w:r>
      <w:rPr>
        <w:color w:val="365F91"/>
        <w:sz w:val="16"/>
      </w:rPr>
      <w:t xml:space="preserve"> of </w:t>
    </w:r>
    <w:r>
      <w:fldChar w:fldCharType="begin"/>
    </w:r>
    <w:r>
      <w:instrText xml:space="preserve"> NUMPAGES   \* MERGEFORMAT </w:instrText>
    </w:r>
    <w:r>
      <w:fldChar w:fldCharType="separate"/>
    </w:r>
    <w:r>
      <w:rPr>
        <w:color w:val="365F91"/>
        <w:sz w:val="16"/>
      </w:rPr>
      <w:t>6</w:t>
    </w:r>
    <w:r>
      <w:rPr>
        <w:color w:val="365F91"/>
        <w:sz w:val="16"/>
      </w:rPr>
      <w:fldChar w:fldCharType="end"/>
    </w:r>
    <w:r>
      <w:rPr>
        <w:color w:val="365F91"/>
        <w:sz w:val="16"/>
      </w:rPr>
      <w:t xml:space="preserve"> </w:t>
    </w:r>
  </w:p>
  <w:p w14:paraId="4F1A18F0" w14:textId="77777777" w:rsidR="005B28DC" w:rsidRDefault="00C76677">
    <w:pPr>
      <w:spacing w:after="0" w:line="259" w:lineRule="auto"/>
      <w:ind w:left="0" w:firstLine="0"/>
    </w:pPr>
    <w:r>
      <w:rPr>
        <w:color w:val="365F91"/>
        <w:sz w:val="16"/>
      </w:rPr>
      <w:t xml:space="preserve">  </w:t>
    </w:r>
    <w:r>
      <w:rPr>
        <w:color w:val="365F91"/>
        <w:sz w:val="12"/>
      </w:rPr>
      <w:t xml:space="preserve"> </w:t>
    </w:r>
  </w:p>
  <w:p w14:paraId="373B88A7" w14:textId="77777777" w:rsidR="005B28DC" w:rsidRDefault="00C76677">
    <w:pPr>
      <w:spacing w:after="0" w:line="259" w:lineRule="auto"/>
      <w:ind w:left="0" w:firstLine="0"/>
    </w:pPr>
    <w:r>
      <w:rPr>
        <w:rFonts w:ascii="Calibri" w:eastAsia="Calibri" w:hAnsi="Calibri" w:cs="Calibri"/>
        <w:color w:val="FF0000"/>
        <w:sz w:val="16"/>
      </w:rPr>
      <w:t xml:space="preserve"> </w:t>
    </w:r>
    <w:r>
      <w:rPr>
        <w:rFonts w:ascii="Calibri" w:eastAsia="Calibri" w:hAnsi="Calibri" w:cs="Calibri"/>
        <w:color w:val="FF0000"/>
        <w:sz w:val="16"/>
      </w:rPr>
      <w:tab/>
      <w:t xml:space="preserve"> </w:t>
    </w:r>
    <w:r>
      <w:rPr>
        <w:rFonts w:ascii="Calibri" w:eastAsia="Calibri" w:hAnsi="Calibri" w:cs="Calibri"/>
        <w:color w:val="FF0000"/>
        <w:sz w:val="16"/>
      </w:rPr>
      <w:tab/>
      <w:t xml:space="preserve"> </w:t>
    </w:r>
    <w:r>
      <w:rPr>
        <w:rFonts w:ascii="Calibri" w:eastAsia="Calibri" w:hAnsi="Calibri" w:cs="Calibri"/>
        <w:color w:val="FF0000"/>
        <w:sz w:val="16"/>
      </w:rPr>
      <w:tab/>
    </w:r>
    <w:r>
      <w:rPr>
        <w:color w:val="365F91"/>
        <w:sz w:val="12"/>
      </w:rPr>
      <w:t xml:space="preserve"> </w:t>
    </w:r>
  </w:p>
  <w:p w14:paraId="01F643DE" w14:textId="77777777" w:rsidR="005B28DC" w:rsidRDefault="00C76677">
    <w:pPr>
      <w:spacing w:after="0" w:line="259" w:lineRule="auto"/>
      <w:ind w:left="0" w:firstLine="0"/>
    </w:pPr>
    <w:r>
      <w:rPr>
        <w:color w:val="365F91"/>
        <w:sz w:val="16"/>
      </w:rPr>
      <w:t xml:space="preserve"> </w:t>
    </w:r>
    <w:r>
      <w:rPr>
        <w:color w:val="365F91"/>
        <w:sz w:val="16"/>
      </w:rPr>
      <w:tab/>
      <w:t xml:space="preserve"> </w:t>
    </w:r>
  </w:p>
  <w:p w14:paraId="5F963CEA" w14:textId="77777777" w:rsidR="005B28DC" w:rsidRDefault="00C76677">
    <w:pPr>
      <w:spacing w:after="0" w:line="259" w:lineRule="auto"/>
      <w:ind w:left="0" w:firstLine="0"/>
    </w:pPr>
    <w:r>
      <w:rPr>
        <w:color w:val="365F91"/>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70A2FE" w14:textId="77777777" w:rsidR="005B28DC" w:rsidRDefault="00C76677">
    <w:pPr>
      <w:spacing w:after="0" w:line="259" w:lineRule="auto"/>
      <w:ind w:left="0" w:firstLine="0"/>
    </w:pPr>
    <w:r>
      <w:rPr>
        <w:color w:val="365F91"/>
        <w:sz w:val="16"/>
      </w:rPr>
      <w:t xml:space="preserve">_______________________________________________________________________________________________________________________________ </w:t>
    </w:r>
  </w:p>
  <w:p w14:paraId="3A29D619" w14:textId="77777777" w:rsidR="005B28DC" w:rsidRDefault="00C76677">
    <w:pPr>
      <w:spacing w:after="0" w:line="259" w:lineRule="auto"/>
      <w:ind w:left="0" w:firstLine="0"/>
    </w:pPr>
    <w:r>
      <w:rPr>
        <w:b/>
        <w:color w:val="365F91"/>
        <w:sz w:val="16"/>
      </w:rPr>
      <w:t>CS3151-1/F202</w:t>
    </w:r>
    <w:r>
      <w:fldChar w:fldCharType="begin"/>
    </w:r>
    <w:r>
      <w:instrText xml:space="preserve"> NUMPAGES   \* MERGEFORMAT </w:instrText>
    </w:r>
    <w:r>
      <w:fldChar w:fldCharType="separate"/>
    </w:r>
    <w:r>
      <w:rPr>
        <w:b/>
        <w:color w:val="365F91"/>
        <w:sz w:val="16"/>
      </w:rPr>
      <w:t>6</w:t>
    </w:r>
    <w:r>
      <w:rPr>
        <w:b/>
        <w:color w:val="365F91"/>
        <w:sz w:val="16"/>
      </w:rPr>
      <w:fldChar w:fldCharType="end"/>
    </w:r>
    <w:r>
      <w:rPr>
        <w:b/>
        <w:color w:val="365F91"/>
        <w:sz w:val="16"/>
      </w:rPr>
      <w:t xml:space="preserve">                                                                                    Dr Passent Elkafrawy</w:t>
    </w:r>
    <w:r>
      <w:rPr>
        <w:color w:val="365F91"/>
        <w:sz w:val="16"/>
      </w:rPr>
      <w:t xml:space="preserve">                                                                                      Page </w:t>
    </w:r>
    <w:r>
      <w:fldChar w:fldCharType="begin"/>
    </w:r>
    <w:r>
      <w:instrText xml:space="preserve"> PAGE   \* MERGEFORMAT </w:instrText>
    </w:r>
    <w:r>
      <w:fldChar w:fldCharType="separate"/>
    </w:r>
    <w:r>
      <w:rPr>
        <w:color w:val="365F91"/>
        <w:sz w:val="16"/>
      </w:rPr>
      <w:t>1</w:t>
    </w:r>
    <w:r>
      <w:rPr>
        <w:color w:val="365F91"/>
        <w:sz w:val="16"/>
      </w:rPr>
      <w:fldChar w:fldCharType="end"/>
    </w:r>
    <w:r>
      <w:rPr>
        <w:color w:val="365F91"/>
        <w:sz w:val="16"/>
      </w:rPr>
      <w:t xml:space="preserve"> of </w:t>
    </w:r>
    <w:r>
      <w:fldChar w:fldCharType="begin"/>
    </w:r>
    <w:r>
      <w:instrText xml:space="preserve"> NUMPAGES   \* MERGEFORMAT </w:instrText>
    </w:r>
    <w:r>
      <w:fldChar w:fldCharType="separate"/>
    </w:r>
    <w:r>
      <w:rPr>
        <w:color w:val="365F91"/>
        <w:sz w:val="16"/>
      </w:rPr>
      <w:t>6</w:t>
    </w:r>
    <w:r>
      <w:rPr>
        <w:color w:val="365F91"/>
        <w:sz w:val="16"/>
      </w:rPr>
      <w:fldChar w:fldCharType="end"/>
    </w:r>
    <w:r>
      <w:rPr>
        <w:color w:val="365F91"/>
        <w:sz w:val="16"/>
      </w:rPr>
      <w:t xml:space="preserve"> </w:t>
    </w:r>
  </w:p>
  <w:p w14:paraId="72073F2B" w14:textId="77777777" w:rsidR="005B28DC" w:rsidRDefault="00C76677">
    <w:pPr>
      <w:spacing w:after="0" w:line="259" w:lineRule="auto"/>
      <w:ind w:left="0" w:firstLine="0"/>
    </w:pPr>
    <w:r>
      <w:rPr>
        <w:color w:val="365F91"/>
        <w:sz w:val="16"/>
      </w:rPr>
      <w:t xml:space="preserve">  </w:t>
    </w:r>
    <w:r>
      <w:rPr>
        <w:color w:val="365F91"/>
        <w:sz w:val="12"/>
      </w:rPr>
      <w:t xml:space="preserve"> </w:t>
    </w:r>
  </w:p>
  <w:p w14:paraId="1B0F3668" w14:textId="77777777" w:rsidR="005B28DC" w:rsidRDefault="00C76677">
    <w:pPr>
      <w:spacing w:after="0" w:line="259" w:lineRule="auto"/>
      <w:ind w:left="0" w:firstLine="0"/>
    </w:pPr>
    <w:r>
      <w:rPr>
        <w:rFonts w:ascii="Calibri" w:eastAsia="Calibri" w:hAnsi="Calibri" w:cs="Calibri"/>
        <w:color w:val="FF0000"/>
        <w:sz w:val="16"/>
      </w:rPr>
      <w:t xml:space="preserve"> </w:t>
    </w:r>
    <w:r>
      <w:rPr>
        <w:rFonts w:ascii="Calibri" w:eastAsia="Calibri" w:hAnsi="Calibri" w:cs="Calibri"/>
        <w:color w:val="FF0000"/>
        <w:sz w:val="16"/>
      </w:rPr>
      <w:tab/>
      <w:t xml:space="preserve"> </w:t>
    </w:r>
    <w:r>
      <w:rPr>
        <w:rFonts w:ascii="Calibri" w:eastAsia="Calibri" w:hAnsi="Calibri" w:cs="Calibri"/>
        <w:color w:val="FF0000"/>
        <w:sz w:val="16"/>
      </w:rPr>
      <w:tab/>
      <w:t xml:space="preserve"> </w:t>
    </w:r>
    <w:r>
      <w:rPr>
        <w:rFonts w:ascii="Calibri" w:eastAsia="Calibri" w:hAnsi="Calibri" w:cs="Calibri"/>
        <w:color w:val="FF0000"/>
        <w:sz w:val="16"/>
      </w:rPr>
      <w:tab/>
    </w:r>
    <w:r>
      <w:rPr>
        <w:color w:val="365F91"/>
        <w:sz w:val="12"/>
      </w:rPr>
      <w:t xml:space="preserve"> </w:t>
    </w:r>
  </w:p>
  <w:p w14:paraId="31A6E8E8" w14:textId="77777777" w:rsidR="005B28DC" w:rsidRDefault="00C76677">
    <w:pPr>
      <w:spacing w:after="0" w:line="259" w:lineRule="auto"/>
      <w:ind w:left="0" w:firstLine="0"/>
    </w:pPr>
    <w:r>
      <w:rPr>
        <w:color w:val="365F91"/>
        <w:sz w:val="16"/>
      </w:rPr>
      <w:t xml:space="preserve"> </w:t>
    </w:r>
    <w:r>
      <w:rPr>
        <w:color w:val="365F91"/>
        <w:sz w:val="16"/>
      </w:rPr>
      <w:tab/>
      <w:t xml:space="preserve"> </w:t>
    </w:r>
  </w:p>
  <w:p w14:paraId="6B41DDCD" w14:textId="77777777" w:rsidR="005B28DC" w:rsidRDefault="00C76677">
    <w:pPr>
      <w:spacing w:after="0" w:line="259" w:lineRule="auto"/>
      <w:ind w:left="0" w:firstLine="0"/>
    </w:pPr>
    <w:r>
      <w:rPr>
        <w:color w:val="365F91"/>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6CE5B8" w14:textId="77777777" w:rsidR="005B28DC" w:rsidRDefault="00C76677">
      <w:pPr>
        <w:spacing w:after="399" w:line="259" w:lineRule="auto"/>
        <w:ind w:left="360" w:firstLine="0"/>
      </w:pPr>
      <w:r>
        <w:separator/>
      </w:r>
    </w:p>
  </w:footnote>
  <w:footnote w:type="continuationSeparator" w:id="0">
    <w:p w14:paraId="166DE3AE" w14:textId="77777777" w:rsidR="005B28DC" w:rsidRDefault="00C76677">
      <w:pPr>
        <w:spacing w:after="399" w:line="259" w:lineRule="auto"/>
        <w:ind w:left="360" w:firstLine="0"/>
      </w:pPr>
      <w:r>
        <w:continuationSeparator/>
      </w:r>
    </w:p>
  </w:footnote>
  <w:footnote w:id="1">
    <w:p w14:paraId="10D3ADD5" w14:textId="00407671" w:rsidR="005B28DC" w:rsidRDefault="005B28DC">
      <w:pPr>
        <w:pStyle w:val="footnotedescription"/>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24F0DA" w14:textId="77777777" w:rsidR="005B28DC" w:rsidRDefault="00C76677">
    <w:pPr>
      <w:spacing w:after="0" w:line="259" w:lineRule="auto"/>
      <w:ind w:left="0" w:right="537" w:firstLine="0"/>
    </w:pPr>
    <w:r>
      <w:rPr>
        <w:noProof/>
      </w:rPr>
      <w:drawing>
        <wp:anchor distT="0" distB="0" distL="114300" distR="114300" simplePos="0" relativeHeight="251658240" behindDoc="0" locked="0" layoutInCell="1" allowOverlap="0" wp14:anchorId="1BB80B92" wp14:editId="7EA0AEEF">
          <wp:simplePos x="0" y="0"/>
          <wp:positionH relativeFrom="page">
            <wp:posOffset>6286500</wp:posOffset>
          </wp:positionH>
          <wp:positionV relativeFrom="page">
            <wp:posOffset>417195</wp:posOffset>
          </wp:positionV>
          <wp:extent cx="571500" cy="590550"/>
          <wp:effectExtent l="0" t="0" r="0" b="0"/>
          <wp:wrapSquare wrapText="bothSides"/>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1"/>
                  <a:stretch>
                    <a:fillRect/>
                  </a:stretch>
                </pic:blipFill>
                <pic:spPr>
                  <a:xfrm>
                    <a:off x="0" y="0"/>
                    <a:ext cx="571500" cy="590550"/>
                  </a:xfrm>
                  <a:prstGeom prst="rect">
                    <a:avLst/>
                  </a:prstGeom>
                </pic:spPr>
              </pic:pic>
            </a:graphicData>
          </a:graphic>
        </wp:anchor>
      </w:drawing>
    </w:r>
    <w:r>
      <w:rPr>
        <w:b/>
        <w:color w:val="35C3DE"/>
        <w:sz w:val="52"/>
      </w:rPr>
      <w:t xml:space="preserve">Effat University </w:t>
    </w:r>
  </w:p>
  <w:p w14:paraId="6B38D387" w14:textId="77777777" w:rsidR="005B28DC" w:rsidRDefault="00C76677">
    <w:pPr>
      <w:spacing w:after="0" w:line="259" w:lineRule="auto"/>
      <w:ind w:left="0" w:right="537" w:firstLine="0"/>
    </w:pPr>
    <w:r>
      <w:rPr>
        <w:b/>
        <w:color w:val="35C3DE"/>
        <w:sz w:val="52"/>
      </w:rPr>
      <w:t xml:space="preserve"> </w:t>
    </w:r>
  </w:p>
  <w:p w14:paraId="7E17D74D" w14:textId="77777777" w:rsidR="005B28DC" w:rsidRDefault="00C76677">
    <w:pPr>
      <w:spacing w:after="0" w:line="259" w:lineRule="auto"/>
      <w:ind w:left="0" w:right="537" w:firstLine="0"/>
    </w:pPr>
    <w:r>
      <w:rPr>
        <w:b/>
        <w:color w:val="25358E"/>
      </w:rPr>
      <w:t xml:space="preserve">FALL 2026 – CS3151 </w:t>
    </w:r>
  </w:p>
  <w:p w14:paraId="73ABAF83" w14:textId="77777777" w:rsidR="005B28DC" w:rsidRDefault="00C76677">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564114A" wp14:editId="1AF83780">
              <wp:simplePos x="0" y="0"/>
              <wp:positionH relativeFrom="page">
                <wp:posOffset>215900</wp:posOffset>
              </wp:positionH>
              <wp:positionV relativeFrom="page">
                <wp:posOffset>0</wp:posOffset>
              </wp:positionV>
              <wp:extent cx="215900" cy="10692130"/>
              <wp:effectExtent l="0" t="0" r="0" b="0"/>
              <wp:wrapNone/>
              <wp:docPr id="13305" name="Group 13305"/>
              <wp:cNvGraphicFramePr/>
              <a:graphic xmlns:a="http://schemas.openxmlformats.org/drawingml/2006/main">
                <a:graphicData uri="http://schemas.microsoft.com/office/word/2010/wordprocessingGroup">
                  <wpg:wgp>
                    <wpg:cNvGrpSpPr/>
                    <wpg:grpSpPr>
                      <a:xfrm>
                        <a:off x="0" y="0"/>
                        <a:ext cx="215900" cy="10692130"/>
                        <a:chOff x="0" y="0"/>
                        <a:chExt cx="215900" cy="10692130"/>
                      </a:xfrm>
                    </wpg:grpSpPr>
                    <wps:wsp>
                      <wps:cNvPr id="13760" name="Shape 13760"/>
                      <wps:cNvSpPr/>
                      <wps:spPr>
                        <a:xfrm>
                          <a:off x="0" y="0"/>
                          <a:ext cx="215900" cy="1800225"/>
                        </a:xfrm>
                        <a:custGeom>
                          <a:avLst/>
                          <a:gdLst/>
                          <a:ahLst/>
                          <a:cxnLst/>
                          <a:rect l="0" t="0" r="0" b="0"/>
                          <a:pathLst>
                            <a:path w="215900" h="1800225">
                              <a:moveTo>
                                <a:pt x="0" y="0"/>
                              </a:moveTo>
                              <a:lnTo>
                                <a:pt x="215900" y="0"/>
                              </a:lnTo>
                              <a:lnTo>
                                <a:pt x="215900" y="1800225"/>
                              </a:lnTo>
                              <a:lnTo>
                                <a:pt x="0" y="1800225"/>
                              </a:lnTo>
                              <a:lnTo>
                                <a:pt x="0" y="0"/>
                              </a:lnTo>
                            </a:path>
                          </a:pathLst>
                        </a:custGeom>
                        <a:ln w="0" cap="flat">
                          <a:miter lim="127000"/>
                        </a:ln>
                      </wps:spPr>
                      <wps:style>
                        <a:lnRef idx="0">
                          <a:srgbClr val="000000">
                            <a:alpha val="0"/>
                          </a:srgbClr>
                        </a:lnRef>
                        <a:fillRef idx="1">
                          <a:srgbClr val="25358E"/>
                        </a:fillRef>
                        <a:effectRef idx="0">
                          <a:scrgbClr r="0" g="0" b="0"/>
                        </a:effectRef>
                        <a:fontRef idx="none"/>
                      </wps:style>
                      <wps:bodyPr/>
                    </wps:wsp>
                    <wps:wsp>
                      <wps:cNvPr id="13761" name="Shape 13761"/>
                      <wps:cNvSpPr/>
                      <wps:spPr>
                        <a:xfrm>
                          <a:off x="0" y="1800224"/>
                          <a:ext cx="215900" cy="8891905"/>
                        </a:xfrm>
                        <a:custGeom>
                          <a:avLst/>
                          <a:gdLst/>
                          <a:ahLst/>
                          <a:cxnLst/>
                          <a:rect l="0" t="0" r="0" b="0"/>
                          <a:pathLst>
                            <a:path w="215900" h="8891905">
                              <a:moveTo>
                                <a:pt x="0" y="0"/>
                              </a:moveTo>
                              <a:lnTo>
                                <a:pt x="215900" y="0"/>
                              </a:lnTo>
                              <a:lnTo>
                                <a:pt x="215900" y="8891905"/>
                              </a:lnTo>
                              <a:lnTo>
                                <a:pt x="0" y="8891905"/>
                              </a:lnTo>
                              <a:lnTo>
                                <a:pt x="0" y="0"/>
                              </a:lnTo>
                            </a:path>
                          </a:pathLst>
                        </a:custGeom>
                        <a:ln w="0" cap="flat">
                          <a:miter lim="127000"/>
                        </a:ln>
                      </wps:spPr>
                      <wps:style>
                        <a:lnRef idx="0">
                          <a:srgbClr val="000000">
                            <a:alpha val="0"/>
                          </a:srgbClr>
                        </a:lnRef>
                        <a:fillRef idx="1">
                          <a:srgbClr val="35C3DE"/>
                        </a:fillRef>
                        <a:effectRef idx="0">
                          <a:scrgbClr r="0" g="0" b="0"/>
                        </a:effectRef>
                        <a:fontRef idx="none"/>
                      </wps:style>
                      <wps:bodyPr/>
                    </wps:wsp>
                  </wpg:wgp>
                </a:graphicData>
              </a:graphic>
            </wp:anchor>
          </w:drawing>
        </mc:Choice>
        <mc:Fallback xmlns:a="http://schemas.openxmlformats.org/drawingml/2006/main">
          <w:pict>
            <v:group id="Group 13305" style="width:17pt;height:841.9pt;position:absolute;z-index:-2147483648;mso-position-horizontal-relative:page;mso-position-horizontal:absolute;margin-left:17pt;mso-position-vertical-relative:page;margin-top:0pt;" coordsize="2159,106921">
              <v:shape id="Shape 13762" style="position:absolute;width:2159;height:18002;left:0;top:0;" coordsize="215900,1800225" path="m0,0l215900,0l215900,1800225l0,1800225l0,0">
                <v:stroke weight="0pt" endcap="flat" joinstyle="miter" miterlimit="10" on="false" color="#000000" opacity="0"/>
                <v:fill on="true" color="#25358e"/>
              </v:shape>
              <v:shape id="Shape 13763" style="position:absolute;width:2159;height:88919;left:0;top:18002;" coordsize="215900,8891905" path="m0,0l215900,0l215900,8891905l0,8891905l0,0">
                <v:stroke weight="0pt" endcap="flat" joinstyle="miter" miterlimit="10" on="false" color="#000000" opacity="0"/>
                <v:fill on="true" color="#35c3d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166B0F" w14:textId="77777777" w:rsidR="005B28DC" w:rsidRDefault="00C76677">
    <w:pPr>
      <w:spacing w:after="0" w:line="259" w:lineRule="auto"/>
      <w:ind w:left="0" w:right="537" w:firstLine="0"/>
    </w:pPr>
    <w:r>
      <w:rPr>
        <w:noProof/>
      </w:rPr>
      <w:drawing>
        <wp:anchor distT="0" distB="0" distL="114300" distR="114300" simplePos="0" relativeHeight="251660288" behindDoc="0" locked="0" layoutInCell="1" allowOverlap="0" wp14:anchorId="3F75E777" wp14:editId="293DA263">
          <wp:simplePos x="0" y="0"/>
          <wp:positionH relativeFrom="page">
            <wp:posOffset>6286500</wp:posOffset>
          </wp:positionH>
          <wp:positionV relativeFrom="page">
            <wp:posOffset>417195</wp:posOffset>
          </wp:positionV>
          <wp:extent cx="571500" cy="590550"/>
          <wp:effectExtent l="0" t="0" r="0" b="0"/>
          <wp:wrapSquare wrapText="bothSides"/>
          <wp:docPr id="816600756" name="Picture 816600756"/>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1"/>
                  <a:stretch>
                    <a:fillRect/>
                  </a:stretch>
                </pic:blipFill>
                <pic:spPr>
                  <a:xfrm>
                    <a:off x="0" y="0"/>
                    <a:ext cx="571500" cy="590550"/>
                  </a:xfrm>
                  <a:prstGeom prst="rect">
                    <a:avLst/>
                  </a:prstGeom>
                </pic:spPr>
              </pic:pic>
            </a:graphicData>
          </a:graphic>
        </wp:anchor>
      </w:drawing>
    </w:r>
    <w:r>
      <w:rPr>
        <w:b/>
        <w:color w:val="35C3DE"/>
        <w:sz w:val="52"/>
      </w:rPr>
      <w:t xml:space="preserve">Effat University </w:t>
    </w:r>
  </w:p>
  <w:p w14:paraId="27162339" w14:textId="77777777" w:rsidR="005B28DC" w:rsidRDefault="00C76677">
    <w:pPr>
      <w:spacing w:after="0" w:line="259" w:lineRule="auto"/>
      <w:ind w:left="0" w:right="537" w:firstLine="0"/>
    </w:pPr>
    <w:r>
      <w:rPr>
        <w:b/>
        <w:color w:val="35C3DE"/>
        <w:sz w:val="52"/>
      </w:rPr>
      <w:t xml:space="preserve"> </w:t>
    </w:r>
  </w:p>
  <w:p w14:paraId="17521674" w14:textId="77777777" w:rsidR="005B28DC" w:rsidRDefault="00C76677">
    <w:pPr>
      <w:spacing w:after="0" w:line="259" w:lineRule="auto"/>
      <w:ind w:left="0" w:right="537" w:firstLine="0"/>
    </w:pPr>
    <w:r>
      <w:rPr>
        <w:b/>
        <w:color w:val="25358E"/>
      </w:rPr>
      <w:t xml:space="preserve">FALL 2026 – CS3151 </w:t>
    </w:r>
  </w:p>
  <w:p w14:paraId="43342453" w14:textId="77777777" w:rsidR="005B28DC" w:rsidRDefault="00C76677">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C8B87DB" wp14:editId="4FE7B8DF">
              <wp:simplePos x="0" y="0"/>
              <wp:positionH relativeFrom="page">
                <wp:posOffset>215900</wp:posOffset>
              </wp:positionH>
              <wp:positionV relativeFrom="page">
                <wp:posOffset>0</wp:posOffset>
              </wp:positionV>
              <wp:extent cx="215900" cy="10692130"/>
              <wp:effectExtent l="0" t="0" r="0" b="0"/>
              <wp:wrapNone/>
              <wp:docPr id="13222" name="Group 13222"/>
              <wp:cNvGraphicFramePr/>
              <a:graphic xmlns:a="http://schemas.openxmlformats.org/drawingml/2006/main">
                <a:graphicData uri="http://schemas.microsoft.com/office/word/2010/wordprocessingGroup">
                  <wpg:wgp>
                    <wpg:cNvGrpSpPr/>
                    <wpg:grpSpPr>
                      <a:xfrm>
                        <a:off x="0" y="0"/>
                        <a:ext cx="215900" cy="10692130"/>
                        <a:chOff x="0" y="0"/>
                        <a:chExt cx="215900" cy="10692130"/>
                      </a:xfrm>
                    </wpg:grpSpPr>
                    <wps:wsp>
                      <wps:cNvPr id="13756" name="Shape 13756"/>
                      <wps:cNvSpPr/>
                      <wps:spPr>
                        <a:xfrm>
                          <a:off x="0" y="0"/>
                          <a:ext cx="215900" cy="1800225"/>
                        </a:xfrm>
                        <a:custGeom>
                          <a:avLst/>
                          <a:gdLst/>
                          <a:ahLst/>
                          <a:cxnLst/>
                          <a:rect l="0" t="0" r="0" b="0"/>
                          <a:pathLst>
                            <a:path w="215900" h="1800225">
                              <a:moveTo>
                                <a:pt x="0" y="0"/>
                              </a:moveTo>
                              <a:lnTo>
                                <a:pt x="215900" y="0"/>
                              </a:lnTo>
                              <a:lnTo>
                                <a:pt x="215900" y="1800225"/>
                              </a:lnTo>
                              <a:lnTo>
                                <a:pt x="0" y="1800225"/>
                              </a:lnTo>
                              <a:lnTo>
                                <a:pt x="0" y="0"/>
                              </a:lnTo>
                            </a:path>
                          </a:pathLst>
                        </a:custGeom>
                        <a:ln w="0" cap="flat">
                          <a:miter lim="127000"/>
                        </a:ln>
                      </wps:spPr>
                      <wps:style>
                        <a:lnRef idx="0">
                          <a:srgbClr val="000000">
                            <a:alpha val="0"/>
                          </a:srgbClr>
                        </a:lnRef>
                        <a:fillRef idx="1">
                          <a:srgbClr val="25358E"/>
                        </a:fillRef>
                        <a:effectRef idx="0">
                          <a:scrgbClr r="0" g="0" b="0"/>
                        </a:effectRef>
                        <a:fontRef idx="none"/>
                      </wps:style>
                      <wps:bodyPr/>
                    </wps:wsp>
                    <wps:wsp>
                      <wps:cNvPr id="13757" name="Shape 13757"/>
                      <wps:cNvSpPr/>
                      <wps:spPr>
                        <a:xfrm>
                          <a:off x="0" y="1800224"/>
                          <a:ext cx="215900" cy="8891905"/>
                        </a:xfrm>
                        <a:custGeom>
                          <a:avLst/>
                          <a:gdLst/>
                          <a:ahLst/>
                          <a:cxnLst/>
                          <a:rect l="0" t="0" r="0" b="0"/>
                          <a:pathLst>
                            <a:path w="215900" h="8891905">
                              <a:moveTo>
                                <a:pt x="0" y="0"/>
                              </a:moveTo>
                              <a:lnTo>
                                <a:pt x="215900" y="0"/>
                              </a:lnTo>
                              <a:lnTo>
                                <a:pt x="215900" y="8891905"/>
                              </a:lnTo>
                              <a:lnTo>
                                <a:pt x="0" y="8891905"/>
                              </a:lnTo>
                              <a:lnTo>
                                <a:pt x="0" y="0"/>
                              </a:lnTo>
                            </a:path>
                          </a:pathLst>
                        </a:custGeom>
                        <a:ln w="0" cap="flat">
                          <a:miter lim="127000"/>
                        </a:ln>
                      </wps:spPr>
                      <wps:style>
                        <a:lnRef idx="0">
                          <a:srgbClr val="000000">
                            <a:alpha val="0"/>
                          </a:srgbClr>
                        </a:lnRef>
                        <a:fillRef idx="1">
                          <a:srgbClr val="35C3DE"/>
                        </a:fillRef>
                        <a:effectRef idx="0">
                          <a:scrgbClr r="0" g="0" b="0"/>
                        </a:effectRef>
                        <a:fontRef idx="none"/>
                      </wps:style>
                      <wps:bodyPr/>
                    </wps:wsp>
                  </wpg:wgp>
                </a:graphicData>
              </a:graphic>
            </wp:anchor>
          </w:drawing>
        </mc:Choice>
        <mc:Fallback xmlns:a="http://schemas.openxmlformats.org/drawingml/2006/main">
          <w:pict>
            <v:group id="Group 13222" style="width:17pt;height:841.9pt;position:absolute;z-index:-2147483648;mso-position-horizontal-relative:page;mso-position-horizontal:absolute;margin-left:17pt;mso-position-vertical-relative:page;margin-top:0pt;" coordsize="2159,106921">
              <v:shape id="Shape 13758" style="position:absolute;width:2159;height:18002;left:0;top:0;" coordsize="215900,1800225" path="m0,0l215900,0l215900,1800225l0,1800225l0,0">
                <v:stroke weight="0pt" endcap="flat" joinstyle="miter" miterlimit="10" on="false" color="#000000" opacity="0"/>
                <v:fill on="true" color="#25358e"/>
              </v:shape>
              <v:shape id="Shape 13759" style="position:absolute;width:2159;height:88919;left:0;top:18002;" coordsize="215900,8891905" path="m0,0l215900,0l215900,8891905l0,8891905l0,0">
                <v:stroke weight="0pt" endcap="flat" joinstyle="miter" miterlimit="10" on="false" color="#000000" opacity="0"/>
                <v:fill on="true" color="#35c3de"/>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CE092" w14:textId="77777777" w:rsidR="005B28DC" w:rsidRDefault="00C76677">
    <w:pPr>
      <w:spacing w:after="0" w:line="259" w:lineRule="auto"/>
      <w:ind w:left="0" w:right="537" w:firstLine="0"/>
    </w:pPr>
    <w:r>
      <w:rPr>
        <w:noProof/>
      </w:rPr>
      <w:drawing>
        <wp:anchor distT="0" distB="0" distL="114300" distR="114300" simplePos="0" relativeHeight="251662336" behindDoc="0" locked="0" layoutInCell="1" allowOverlap="0" wp14:anchorId="07AC1476" wp14:editId="6F99B759">
          <wp:simplePos x="0" y="0"/>
          <wp:positionH relativeFrom="page">
            <wp:posOffset>6286500</wp:posOffset>
          </wp:positionH>
          <wp:positionV relativeFrom="page">
            <wp:posOffset>417195</wp:posOffset>
          </wp:positionV>
          <wp:extent cx="571500" cy="590550"/>
          <wp:effectExtent l="0" t="0" r="0" b="0"/>
          <wp:wrapSquare wrapText="bothSides"/>
          <wp:docPr id="1004857014" name="Picture 1004857014"/>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1"/>
                  <a:stretch>
                    <a:fillRect/>
                  </a:stretch>
                </pic:blipFill>
                <pic:spPr>
                  <a:xfrm>
                    <a:off x="0" y="0"/>
                    <a:ext cx="571500" cy="590550"/>
                  </a:xfrm>
                  <a:prstGeom prst="rect">
                    <a:avLst/>
                  </a:prstGeom>
                </pic:spPr>
              </pic:pic>
            </a:graphicData>
          </a:graphic>
        </wp:anchor>
      </w:drawing>
    </w:r>
    <w:r>
      <w:rPr>
        <w:b/>
        <w:color w:val="35C3DE"/>
        <w:sz w:val="52"/>
      </w:rPr>
      <w:t xml:space="preserve">Effat University </w:t>
    </w:r>
  </w:p>
  <w:p w14:paraId="3B501E40" w14:textId="77777777" w:rsidR="005B28DC" w:rsidRDefault="00C76677">
    <w:pPr>
      <w:spacing w:after="0" w:line="259" w:lineRule="auto"/>
      <w:ind w:left="0" w:right="537" w:firstLine="0"/>
    </w:pPr>
    <w:r>
      <w:rPr>
        <w:b/>
        <w:color w:val="35C3DE"/>
        <w:sz w:val="52"/>
      </w:rPr>
      <w:t xml:space="preserve"> </w:t>
    </w:r>
  </w:p>
  <w:p w14:paraId="0BA55598" w14:textId="77777777" w:rsidR="005B28DC" w:rsidRDefault="00C76677">
    <w:pPr>
      <w:spacing w:after="0" w:line="259" w:lineRule="auto"/>
      <w:ind w:left="0" w:right="537" w:firstLine="0"/>
    </w:pPr>
    <w:r>
      <w:rPr>
        <w:b/>
        <w:color w:val="25358E"/>
      </w:rPr>
      <w:t xml:space="preserve">FALL 2026 – CS3151 </w:t>
    </w:r>
  </w:p>
  <w:p w14:paraId="60D1619D" w14:textId="77777777" w:rsidR="005B28DC" w:rsidRDefault="00C76677">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71BD248" wp14:editId="015F053A">
              <wp:simplePos x="0" y="0"/>
              <wp:positionH relativeFrom="page">
                <wp:posOffset>215900</wp:posOffset>
              </wp:positionH>
              <wp:positionV relativeFrom="page">
                <wp:posOffset>0</wp:posOffset>
              </wp:positionV>
              <wp:extent cx="215900" cy="10692130"/>
              <wp:effectExtent l="0" t="0" r="0" b="0"/>
              <wp:wrapNone/>
              <wp:docPr id="13139" name="Group 13139"/>
              <wp:cNvGraphicFramePr/>
              <a:graphic xmlns:a="http://schemas.openxmlformats.org/drawingml/2006/main">
                <a:graphicData uri="http://schemas.microsoft.com/office/word/2010/wordprocessingGroup">
                  <wpg:wgp>
                    <wpg:cNvGrpSpPr/>
                    <wpg:grpSpPr>
                      <a:xfrm>
                        <a:off x="0" y="0"/>
                        <a:ext cx="215900" cy="10692130"/>
                        <a:chOff x="0" y="0"/>
                        <a:chExt cx="215900" cy="10692130"/>
                      </a:xfrm>
                    </wpg:grpSpPr>
                    <wps:wsp>
                      <wps:cNvPr id="13752" name="Shape 13752"/>
                      <wps:cNvSpPr/>
                      <wps:spPr>
                        <a:xfrm>
                          <a:off x="0" y="0"/>
                          <a:ext cx="215900" cy="1800225"/>
                        </a:xfrm>
                        <a:custGeom>
                          <a:avLst/>
                          <a:gdLst/>
                          <a:ahLst/>
                          <a:cxnLst/>
                          <a:rect l="0" t="0" r="0" b="0"/>
                          <a:pathLst>
                            <a:path w="215900" h="1800225">
                              <a:moveTo>
                                <a:pt x="0" y="0"/>
                              </a:moveTo>
                              <a:lnTo>
                                <a:pt x="215900" y="0"/>
                              </a:lnTo>
                              <a:lnTo>
                                <a:pt x="215900" y="1800225"/>
                              </a:lnTo>
                              <a:lnTo>
                                <a:pt x="0" y="1800225"/>
                              </a:lnTo>
                              <a:lnTo>
                                <a:pt x="0" y="0"/>
                              </a:lnTo>
                            </a:path>
                          </a:pathLst>
                        </a:custGeom>
                        <a:ln w="0" cap="flat">
                          <a:miter lim="127000"/>
                        </a:ln>
                      </wps:spPr>
                      <wps:style>
                        <a:lnRef idx="0">
                          <a:srgbClr val="000000">
                            <a:alpha val="0"/>
                          </a:srgbClr>
                        </a:lnRef>
                        <a:fillRef idx="1">
                          <a:srgbClr val="25358E"/>
                        </a:fillRef>
                        <a:effectRef idx="0">
                          <a:scrgbClr r="0" g="0" b="0"/>
                        </a:effectRef>
                        <a:fontRef idx="none"/>
                      </wps:style>
                      <wps:bodyPr/>
                    </wps:wsp>
                    <wps:wsp>
                      <wps:cNvPr id="13753" name="Shape 13753"/>
                      <wps:cNvSpPr/>
                      <wps:spPr>
                        <a:xfrm>
                          <a:off x="0" y="1800224"/>
                          <a:ext cx="215900" cy="8891905"/>
                        </a:xfrm>
                        <a:custGeom>
                          <a:avLst/>
                          <a:gdLst/>
                          <a:ahLst/>
                          <a:cxnLst/>
                          <a:rect l="0" t="0" r="0" b="0"/>
                          <a:pathLst>
                            <a:path w="215900" h="8891905">
                              <a:moveTo>
                                <a:pt x="0" y="0"/>
                              </a:moveTo>
                              <a:lnTo>
                                <a:pt x="215900" y="0"/>
                              </a:lnTo>
                              <a:lnTo>
                                <a:pt x="215900" y="8891905"/>
                              </a:lnTo>
                              <a:lnTo>
                                <a:pt x="0" y="8891905"/>
                              </a:lnTo>
                              <a:lnTo>
                                <a:pt x="0" y="0"/>
                              </a:lnTo>
                            </a:path>
                          </a:pathLst>
                        </a:custGeom>
                        <a:ln w="0" cap="flat">
                          <a:miter lim="127000"/>
                        </a:ln>
                      </wps:spPr>
                      <wps:style>
                        <a:lnRef idx="0">
                          <a:srgbClr val="000000">
                            <a:alpha val="0"/>
                          </a:srgbClr>
                        </a:lnRef>
                        <a:fillRef idx="1">
                          <a:srgbClr val="35C3DE"/>
                        </a:fillRef>
                        <a:effectRef idx="0">
                          <a:scrgbClr r="0" g="0" b="0"/>
                        </a:effectRef>
                        <a:fontRef idx="none"/>
                      </wps:style>
                      <wps:bodyPr/>
                    </wps:wsp>
                  </wpg:wgp>
                </a:graphicData>
              </a:graphic>
            </wp:anchor>
          </w:drawing>
        </mc:Choice>
        <mc:Fallback xmlns:a="http://schemas.openxmlformats.org/drawingml/2006/main">
          <w:pict>
            <v:group id="Group 13139" style="width:17pt;height:841.9pt;position:absolute;z-index:-2147483648;mso-position-horizontal-relative:page;mso-position-horizontal:absolute;margin-left:17pt;mso-position-vertical-relative:page;margin-top:0pt;" coordsize="2159,106921">
              <v:shape id="Shape 13754" style="position:absolute;width:2159;height:18002;left:0;top:0;" coordsize="215900,1800225" path="m0,0l215900,0l215900,1800225l0,1800225l0,0">
                <v:stroke weight="0pt" endcap="flat" joinstyle="miter" miterlimit="10" on="false" color="#000000" opacity="0"/>
                <v:fill on="true" color="#25358e"/>
              </v:shape>
              <v:shape id="Shape 13755" style="position:absolute;width:2159;height:88919;left:0;top:18002;" coordsize="215900,8891905" path="m0,0l215900,0l215900,8891905l0,8891905l0,0">
                <v:stroke weight="0pt" endcap="flat" joinstyle="miter" miterlimit="10" on="false" color="#000000" opacity="0"/>
                <v:fill on="true" color="#35c3d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F944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95876"/>
    <w:multiLevelType w:val="hybridMultilevel"/>
    <w:tmpl w:val="FFFFFFFF"/>
    <w:lvl w:ilvl="0" w:tplc="F7E009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3EBC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F821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B2E8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AEDF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3C71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CA7E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001D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6233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B40A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5B3F"/>
    <w:multiLevelType w:val="hybridMultilevel"/>
    <w:tmpl w:val="FFFFFFFF"/>
    <w:lvl w:ilvl="0" w:tplc="9A007E4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A0DC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34F5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B075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DED2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6A22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94E0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3EDA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6A179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41535FC"/>
    <w:multiLevelType w:val="hybridMultilevel"/>
    <w:tmpl w:val="FFFFFFFF"/>
    <w:lvl w:ilvl="0" w:tplc="79C863B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0A94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F6C1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44C0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8894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601A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90A5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4C1B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9E7C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41471321">
    <w:abstractNumId w:val="4"/>
  </w:num>
  <w:num w:numId="2" w16cid:durableId="1688629140">
    <w:abstractNumId w:val="3"/>
  </w:num>
  <w:num w:numId="3" w16cid:durableId="1024087576">
    <w:abstractNumId w:val="1"/>
  </w:num>
  <w:num w:numId="4" w16cid:durableId="648438102">
    <w:abstractNumId w:val="0"/>
  </w:num>
  <w:num w:numId="5" w16cid:durableId="62026434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revisionView w:formatting="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DC"/>
    <w:rsid w:val="0001589A"/>
    <w:rsid w:val="0018566D"/>
    <w:rsid w:val="001937DD"/>
    <w:rsid w:val="002968FA"/>
    <w:rsid w:val="002D16A1"/>
    <w:rsid w:val="002E3127"/>
    <w:rsid w:val="002E7762"/>
    <w:rsid w:val="00314FDC"/>
    <w:rsid w:val="003A6065"/>
    <w:rsid w:val="005521A8"/>
    <w:rsid w:val="005B28DC"/>
    <w:rsid w:val="005B4806"/>
    <w:rsid w:val="005D0A51"/>
    <w:rsid w:val="005D2FDA"/>
    <w:rsid w:val="005E6E1B"/>
    <w:rsid w:val="006E380A"/>
    <w:rsid w:val="00707A43"/>
    <w:rsid w:val="008C384A"/>
    <w:rsid w:val="008D183A"/>
    <w:rsid w:val="0095053C"/>
    <w:rsid w:val="00A21F81"/>
    <w:rsid w:val="00AB4946"/>
    <w:rsid w:val="00B0540F"/>
    <w:rsid w:val="00B80ADB"/>
    <w:rsid w:val="00BF7C7E"/>
    <w:rsid w:val="00C477CA"/>
    <w:rsid w:val="00C76677"/>
    <w:rsid w:val="00D66F61"/>
    <w:rsid w:val="00DB6019"/>
    <w:rsid w:val="00DC2DFB"/>
    <w:rsid w:val="00FE0A8A"/>
  </w:rsids>
  <m:mathPr>
    <m:mathFont m:val="Cambria Math"/>
    <m:brkBin m:val="before"/>
    <m:brkBinSub m:val="--"/>
    <m:smallFrac m:val="0"/>
    <m:dispDef/>
    <m:lMargin m:val="0"/>
    <m:rMargin m:val="0"/>
    <m:defJc m:val="centerGroup"/>
    <m:wrapIndent m:val="1440"/>
    <m:intLim m:val="subSup"/>
    <m:naryLim m:val="undOvr"/>
  </m:mathPr>
  <w:themeFontLang w:val="en-SA"/>
  <w:clrSchemeMapping w:bg1="light1" w:t1="dark1" w:bg2="light2" w:t2="dark2" w:accent1="accent1" w:accent2="accent2" w:accent3="accent3" w:accent4="accent4" w:accent5="accent5" w:accent6="accent6" w:hyperlink="hyperlink" w:followedHyperlink="followedHyperlink"/>
  <w:decimalSymbol w:val="."/>
  <w:listSeparator w:val=","/>
  <w14:docId w14:val="722CADC7"/>
  <w15:docId w15:val="{3CFD8A0B-22E9-544F-AF23-3A24034E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4" w:line="357"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350" w:line="259" w:lineRule="auto"/>
      <w:ind w:left="2"/>
      <w:jc w:val="center"/>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393" w:line="265"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393" w:line="265"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8"/>
    </w:rPr>
  </w:style>
  <w:style w:type="paragraph" w:customStyle="1" w:styleId="footnotedescription">
    <w:name w:val="footnote description"/>
    <w:next w:val="Normal"/>
    <w:link w:val="footnotedescriptionChar"/>
    <w:hidden/>
    <w:pPr>
      <w:spacing w:after="280" w:line="357" w:lineRule="auto"/>
    </w:pPr>
    <w:rPr>
      <w:rFonts w:ascii="Times New Roman" w:eastAsia="Times New Roman" w:hAnsi="Times New Roman" w:cs="Times New Roman"/>
      <w:color w:val="000000"/>
    </w:rPr>
  </w:style>
  <w:style w:type="character" w:customStyle="1" w:styleId="footnotedescriptionChar">
    <w:name w:val="footnote description Char"/>
    <w:link w:val="footnotedescription"/>
    <w:rPr>
      <w:rFonts w:ascii="Times New Roman" w:eastAsia="Times New Roman" w:hAnsi="Times New Roman" w:cs="Times New Roman"/>
      <w:color w:val="000000"/>
      <w:sz w:val="24"/>
    </w:rPr>
  </w:style>
  <w:style w:type="character" w:customStyle="1" w:styleId="Heading3Char">
    <w:name w:val="Heading 3 Char"/>
    <w:link w:val="Heading3"/>
    <w:uiPriority w:val="9"/>
    <w:rPr>
      <w:rFonts w:ascii="Calibri" w:eastAsia="Calibri" w:hAnsi="Calibri" w:cs="Calibri"/>
      <w:b/>
      <w:color w:val="000000"/>
      <w:sz w:val="24"/>
    </w:rPr>
  </w:style>
  <w:style w:type="character" w:customStyle="1" w:styleId="Heading2Char">
    <w:name w:val="Heading 2 Char"/>
    <w:link w:val="Heading2"/>
    <w:uiPriority w:val="9"/>
    <w:rPr>
      <w:rFonts w:ascii="Calibri" w:eastAsia="Calibri" w:hAnsi="Calibri" w:cs="Calibri"/>
      <w:b/>
      <w:color w:val="000000"/>
      <w:sz w:val="24"/>
    </w:rPr>
  </w:style>
  <w:style w:type="character" w:customStyle="1" w:styleId="footnotemark">
    <w:name w:val="footnote mark"/>
    <w:hidden/>
    <w:rPr>
      <w:rFonts w:ascii="Calibri" w:eastAsia="Calibri" w:hAnsi="Calibri" w:cs="Calibri"/>
      <w:b/>
      <w:color w:val="000000"/>
      <w:sz w:val="2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s1">
    <w:name w:val="s1"/>
    <w:basedOn w:val="DefaultParagraphFont"/>
    <w:rsid w:val="006E380A"/>
  </w:style>
  <w:style w:type="paragraph" w:customStyle="1" w:styleId="p2">
    <w:name w:val="p2"/>
    <w:basedOn w:val="Normal"/>
    <w:rsid w:val="006E380A"/>
    <w:pPr>
      <w:spacing w:before="100" w:beforeAutospacing="1" w:after="100" w:afterAutospacing="1" w:line="240" w:lineRule="auto"/>
      <w:ind w:left="0" w:firstLine="0"/>
    </w:pPr>
    <w:rPr>
      <w:rFonts w:eastAsiaTheme="minorEastAsia"/>
      <w:color w:val="auto"/>
      <w:kern w:val="0"/>
      <w:lang w:val="en-SA" w:eastAsia="en-US"/>
      <w14:ligatures w14:val="none"/>
    </w:rPr>
  </w:style>
  <w:style w:type="paragraph" w:customStyle="1" w:styleId="p3">
    <w:name w:val="p3"/>
    <w:basedOn w:val="Normal"/>
    <w:rsid w:val="006E380A"/>
    <w:pPr>
      <w:spacing w:before="100" w:beforeAutospacing="1" w:after="100" w:afterAutospacing="1" w:line="240" w:lineRule="auto"/>
      <w:ind w:left="0" w:firstLine="0"/>
    </w:pPr>
    <w:rPr>
      <w:rFonts w:eastAsiaTheme="minorEastAsia"/>
      <w:color w:val="auto"/>
      <w:kern w:val="0"/>
      <w:lang w:val="en-SA" w:eastAsia="en-US"/>
      <w14:ligatures w14:val="none"/>
    </w:rPr>
  </w:style>
  <w:style w:type="character" w:customStyle="1" w:styleId="apple-converted-space">
    <w:name w:val="apple-converted-space"/>
    <w:basedOn w:val="DefaultParagraphFont"/>
    <w:rsid w:val="006E380A"/>
  </w:style>
  <w:style w:type="paragraph" w:customStyle="1" w:styleId="p1">
    <w:name w:val="p1"/>
    <w:basedOn w:val="Normal"/>
    <w:rsid w:val="006E380A"/>
    <w:pPr>
      <w:spacing w:before="100" w:beforeAutospacing="1" w:after="100" w:afterAutospacing="1" w:line="240" w:lineRule="auto"/>
      <w:ind w:left="0" w:firstLine="0"/>
    </w:pPr>
    <w:rPr>
      <w:rFonts w:eastAsiaTheme="minorEastAsia"/>
      <w:color w:val="auto"/>
      <w:kern w:val="0"/>
      <w:lang w:val="en-SA" w:eastAsia="en-US"/>
      <w14:ligatures w14:val="none"/>
    </w:rPr>
  </w:style>
  <w:style w:type="paragraph" w:customStyle="1" w:styleId="p4">
    <w:name w:val="p4"/>
    <w:basedOn w:val="Normal"/>
    <w:rsid w:val="006E380A"/>
    <w:pPr>
      <w:spacing w:before="100" w:beforeAutospacing="1" w:after="100" w:afterAutospacing="1" w:line="240" w:lineRule="auto"/>
      <w:ind w:left="0" w:firstLine="0"/>
    </w:pPr>
    <w:rPr>
      <w:rFonts w:eastAsiaTheme="minorEastAsia"/>
      <w:color w:val="auto"/>
      <w:kern w:val="0"/>
      <w:lang w:val="en-SA" w:eastAsia="en-US"/>
      <w14:ligatures w14:val="none"/>
    </w:rPr>
  </w:style>
  <w:style w:type="paragraph" w:customStyle="1" w:styleId="p5">
    <w:name w:val="p5"/>
    <w:basedOn w:val="Normal"/>
    <w:rsid w:val="006E380A"/>
    <w:pPr>
      <w:spacing w:before="100" w:beforeAutospacing="1" w:after="100" w:afterAutospacing="1" w:line="240" w:lineRule="auto"/>
      <w:ind w:left="0" w:firstLine="0"/>
    </w:pPr>
    <w:rPr>
      <w:rFonts w:eastAsiaTheme="minorEastAsia"/>
      <w:color w:val="auto"/>
      <w:kern w:val="0"/>
      <w:lang w:val="en-SA" w:eastAsia="en-US"/>
      <w14:ligatures w14:val="none"/>
    </w:rPr>
  </w:style>
  <w:style w:type="character" w:customStyle="1" w:styleId="s2">
    <w:name w:val="s2"/>
    <w:basedOn w:val="DefaultParagraphFont"/>
    <w:rsid w:val="00DC2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3117</Words>
  <Characters>17769</Characters>
  <Application>Microsoft Office Word</Application>
  <DocSecurity>0</DocSecurity>
  <Lines>148</Lines>
  <Paragraphs>41</Paragraphs>
  <ScaleCrop>false</ScaleCrop>
  <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subject/>
  <dc:creator>amahmoud</dc:creator>
  <cp:keywords/>
  <cp:lastModifiedBy>Leen Kasem</cp:lastModifiedBy>
  <cp:revision>2</cp:revision>
  <dcterms:created xsi:type="dcterms:W3CDTF">2026-10-07T17:32:00Z</dcterms:created>
  <dcterms:modified xsi:type="dcterms:W3CDTF">2026-10-07T17:32:00Z</dcterms:modified>
</cp:coreProperties>
</file>