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40"/>
      </w:pPr>
    </w:p>
    <w:p>
      <w:pPr>
        <w:spacing w:after="40"/>
      </w:pPr>
    </w:p>
    <w:p>
      <w:pPr>
        <w:spacing w:after="40"/>
      </w:pPr>
    </w:p>
    <w:p>
      <w:pPr>
        <w:spacing w:after="40"/>
      </w:pPr>
    </w:p>
    <w:p>
      <w:pPr>
        <w:spacing w:after="40"/>
      </w:pPr>
    </w:p>
    <w:p>
      <w:pPr>
        <w:pStyle w:val="Title"/>
        <w:spacing w:after="40"/>
      </w:pPr>
      <w:r>
        <w:rPr>
          <w:rFonts w:ascii="Helvetica Neue Light" w:hAnsi="Helvetica Neue Light"/>
          <w:b w:val="0"/>
          <w:i w:val="0"/>
          <w:color w:val="5B7085"/>
          <w:sz w:val="72"/>
        </w:rPr>
        <w:t>Merkle</w:t>
      </w:r>
    </w:p>
    <w:p>
      <w:pPr>
        <w:pStyle w:val="Title"/>
        <w:spacing w:after="400"/>
      </w:pPr>
      <w:r>
        <w:rPr>
          <w:rFonts w:ascii="Helvetica Neue" w:hAnsi="Helvetica Neue"/>
          <w:b/>
          <w:i w:val="0"/>
          <w:color w:val="082A4A"/>
          <w:sz w:val="58"/>
        </w:rPr>
        <w:t>Advisory Test-Impact Analysis</w:t>
        <w:br/>
        <w:t>for Fast, Parallel Delivery</w:t>
      </w:r>
    </w:p>
    <w:tbl>
      <w:tblPr>
        <w:tblW w:type="auto" w:w="0"/>
        <w:jc w:val="left"/>
        <w:tblLayout w:type="fixed"/>
        <w:tblLook w:firstColumn="1" w:firstRow="1" w:lastColumn="0" w:lastRow="0" w:noHBand="0" w:noVBand="1" w:val="04A0"/>
      </w:tblPr>
      <w:tblGrid>
        <w:gridCol w:w="3408"/>
        <w:gridCol w:w="3408"/>
        <w:gridCol w:w="3408"/>
      </w:tblGrid>
      <w:tr>
        <w:trPr>
          <w:tblHeader w:val="true"/>
        </w:trPr>
        <w:tc>
          <w:tcPr>
            <w:tcW w:type="dxa" w:w="3240"/>
            <w:tcMar>
              <w:top w:w="70" w:type="dxa"/>
              <w:start w:w="90" w:type="dxa"/>
              <w:bottom w:w="70" w:type="dxa"/>
              <w:end w:w="90" w:type="dxa"/>
            </w:tcMar>
          </w:tcPr>
          <w:p>
            <w:r/>
            <w:r>
              <w:rPr>
                <w:rFonts w:ascii="Helvetica Neue" w:hAnsi="Helvetica Neue"/>
                <w:b/>
                <w:i w:val="0"/>
                <w:color w:val="66788A"/>
                <w:sz w:val="15"/>
              </w:rPr>
              <w:t>STATUS</w:t>
            </w:r>
          </w:p>
        </w:tc>
        <w:tc>
          <w:tcPr>
            <w:tcW w:type="dxa" w:w="3240"/>
            <w:tcMar>
              <w:top w:w="70" w:type="dxa"/>
              <w:start w:w="90" w:type="dxa"/>
              <w:bottom w:w="70" w:type="dxa"/>
              <w:end w:w="90" w:type="dxa"/>
            </w:tcMar>
          </w:tcPr>
          <w:p>
            <w:r/>
            <w:r>
              <w:rPr>
                <w:rFonts w:ascii="Helvetica Neue" w:hAnsi="Helvetica Neue"/>
                <w:b/>
                <w:i w:val="0"/>
                <w:color w:val="66788A"/>
                <w:sz w:val="15"/>
              </w:rPr>
              <w:t>OWNER</w:t>
            </w:r>
          </w:p>
        </w:tc>
        <w:tc>
          <w:tcPr>
            <w:tcW w:type="dxa" w:w="3168"/>
            <w:tcMar>
              <w:top w:w="70" w:type="dxa"/>
              <w:start w:w="90" w:type="dxa"/>
              <w:bottom w:w="70" w:type="dxa"/>
              <w:end w:w="90" w:type="dxa"/>
            </w:tcMar>
          </w:tcPr>
          <w:p>
            <w:r/>
            <w:r>
              <w:rPr>
                <w:rFonts w:ascii="Helvetica Neue" w:hAnsi="Helvetica Neue"/>
                <w:b/>
                <w:i w:val="0"/>
                <w:color w:val="66788A"/>
                <w:sz w:val="15"/>
              </w:rPr>
              <w:t>LAST UPDATED</w:t>
            </w:r>
          </w:p>
        </w:tc>
      </w:tr>
      <w:tr>
        <w:tc>
          <w:tcPr>
            <w:tcW w:type="dxa" w:w="3240"/>
            <w:tcMar>
              <w:top w:w="70" w:type="dxa"/>
              <w:start w:w="90" w:type="dxa"/>
              <w:bottom w:w="70" w:type="dxa"/>
              <w:end w:w="90" w:type="dxa"/>
            </w:tcMar>
            <w:shd w:fill="DCE8F1"/>
          </w:tcPr>
          <w:p>
            <w:r/>
            <w:r>
              <w:rPr>
                <w:rFonts w:ascii="Helvetica Neue" w:hAnsi="Helvetica Neue"/>
                <w:b/>
                <w:i w:val="0"/>
                <w:color w:val="082A4A"/>
                <w:sz w:val="19"/>
              </w:rPr>
              <w:t>Exploration / RFC</w:t>
            </w:r>
          </w:p>
        </w:tc>
        <w:tc>
          <w:tcPr>
            <w:tcW w:type="dxa" w:w="3240"/>
            <w:tcMar>
              <w:top w:w="70" w:type="dxa"/>
              <w:start w:w="90" w:type="dxa"/>
              <w:bottom w:w="70" w:type="dxa"/>
              <w:end w:w="90" w:type="dxa"/>
            </w:tcMar>
            <w:shd w:fill="DCE8F1"/>
          </w:tcPr>
          <w:p>
            <w:r/>
            <w:r>
              <w:rPr>
                <w:rFonts w:ascii="Helvetica Neue" w:hAnsi="Helvetica Neue"/>
                <w:b/>
                <w:i w:val="0"/>
                <w:color w:val="082A4A"/>
                <w:sz w:val="19"/>
              </w:rPr>
              <w:t>Project Maintainers</w:t>
            </w:r>
          </w:p>
        </w:tc>
        <w:tc>
          <w:tcPr>
            <w:tcW w:type="dxa" w:w="3168"/>
            <w:tcMar>
              <w:top w:w="70" w:type="dxa"/>
              <w:start w:w="90" w:type="dxa"/>
              <w:bottom w:w="70" w:type="dxa"/>
              <w:end w:w="90" w:type="dxa"/>
            </w:tcMar>
            <w:shd w:fill="DCE8F1"/>
          </w:tcPr>
          <w:p>
            <w:r/>
            <w:r>
              <w:rPr>
                <w:rFonts w:ascii="Helvetica Neue" w:hAnsi="Helvetica Neue"/>
                <w:b/>
                <w:i w:val="0"/>
                <w:color w:val="082A4A"/>
                <w:sz w:val="19"/>
              </w:rPr>
              <w:t>2026-08-07</w:t>
            </w:r>
          </w:p>
        </w:tc>
      </w:tr>
    </w:tbl>
    <w:p/>
    <w:tbl>
      <w:tblPr>
        <w:tblW w:type="auto" w:w="0"/>
        <w:jc w:val="left"/>
        <w:tblLayout w:type="fixed"/>
        <w:tblLook w:firstColumn="1" w:firstRow="1" w:lastColumn="0" w:lastRow="0" w:noHBand="0" w:noVBand="1" w:val="04A0"/>
      </w:tblPr>
      <w:tblGrid>
        <w:gridCol w:w="5112"/>
        <w:gridCol w:w="5112"/>
      </w:tblGrid>
      <w:tr>
        <w:trPr>
          <w:tblHeader w:val="true"/>
          <w:cantSplit/>
        </w:trPr>
        <w:tc>
          <w:tcPr>
            <w:tcW w:type="dxa" w:w="2232"/>
            <w:shd w:fill="082A4A"/>
            <w:tcMar>
              <w:top w:w="100" w:type="dxa"/>
              <w:start w:w="90" w:type="dxa"/>
              <w:bottom w:w="100" w:type="dxa"/>
              <w:end w:w="90" w:type="dxa"/>
            </w:tcMar>
          </w:tcPr>
          <w:p>
            <w:r/>
            <w:r>
              <w:rPr>
                <w:rFonts w:ascii="Helvetica Neue" w:hAnsi="Helvetica Neue"/>
                <w:b/>
                <w:i w:val="0"/>
                <w:color w:val="FFFFFF"/>
                <w:sz w:val="15"/>
              </w:rPr>
              <w:t>PURPOSE</w:t>
            </w:r>
          </w:p>
        </w:tc>
        <w:tc>
          <w:tcPr>
            <w:tcW w:type="dxa" w:w="7416"/>
            <w:shd w:fill="EEF4F8"/>
            <w:tcMar>
              <w:top w:w="100" w:type="dxa"/>
              <w:start w:w="90" w:type="dxa"/>
              <w:bottom w:w="100" w:type="dxa"/>
              <w:end w:w="90" w:type="dxa"/>
            </w:tcMar>
          </w:tcPr>
          <w:p>
            <w:r/>
            <w:r>
              <w:rPr>
                <w:rFonts w:ascii="Helvetica Neue" w:hAnsi="Helvetica Neue"/>
                <w:b w:val="0"/>
                <w:i w:val="0"/>
                <w:color w:val="263746"/>
                <w:sz w:val="17"/>
              </w:rPr>
              <w:t>Decision-ready design and implementation guide</w:t>
            </w:r>
          </w:p>
        </w:tc>
      </w:tr>
      <w:tr>
        <w:trPr>
          <w:cantSplit/>
        </w:trPr>
        <w:tc>
          <w:tcPr>
            <w:tcW w:type="dxa" w:w="2232"/>
            <w:shd w:fill="082A4A"/>
            <w:tcMar>
              <w:top w:w="100" w:type="dxa"/>
              <w:start w:w="90" w:type="dxa"/>
              <w:bottom w:w="100" w:type="dxa"/>
              <w:end w:w="90" w:type="dxa"/>
            </w:tcMar>
          </w:tcPr>
          <w:p>
            <w:r/>
            <w:r>
              <w:rPr>
                <w:rFonts w:ascii="Helvetica Neue" w:hAnsi="Helvetica Neue"/>
                <w:b/>
                <w:i w:val="0"/>
                <w:color w:val="FFFFFF"/>
                <w:sz w:val="15"/>
              </w:rPr>
              <w:t>PRIMARY USE</w:t>
            </w:r>
          </w:p>
        </w:tc>
        <w:tc>
          <w:tcPr>
            <w:tcW w:type="dxa" w:w="7416"/>
            <w:shd w:fill="DCE8F1"/>
            <w:tcMar>
              <w:top w:w="100" w:type="dxa"/>
              <w:start w:w="90" w:type="dxa"/>
              <w:bottom w:w="100" w:type="dxa"/>
              <w:end w:w="90" w:type="dxa"/>
            </w:tcMar>
          </w:tcPr>
          <w:p>
            <w:r/>
            <w:r>
              <w:rPr>
                <w:rFonts w:ascii="Helvetica Neue" w:hAnsi="Helvetica Neue"/>
                <w:b w:val="0"/>
                <w:i w:val="0"/>
                <w:color w:val="263746"/>
                <w:sz w:val="17"/>
              </w:rPr>
              <w:t>Pull-request CI; restartable local analysis</w:t>
            </w:r>
          </w:p>
        </w:tc>
      </w:tr>
      <w:tr>
        <w:trPr>
          <w:cantSplit/>
        </w:trPr>
        <w:tc>
          <w:tcPr>
            <w:tcW w:type="dxa" w:w="2232"/>
            <w:shd w:fill="082A4A"/>
            <w:tcMar>
              <w:top w:w="100" w:type="dxa"/>
              <w:start w:w="90" w:type="dxa"/>
              <w:bottom w:w="100" w:type="dxa"/>
              <w:end w:w="90" w:type="dxa"/>
            </w:tcMar>
          </w:tcPr>
          <w:p>
            <w:r/>
            <w:r>
              <w:rPr>
                <w:rFonts w:ascii="Helvetica Neue" w:hAnsi="Helvetica Neue"/>
                <w:b/>
                <w:i w:val="0"/>
                <w:color w:val="FFFFFF"/>
                <w:sz w:val="15"/>
              </w:rPr>
              <w:t>OFFICIAL ADAPTER</w:t>
            </w:r>
          </w:p>
        </w:tc>
        <w:tc>
          <w:tcPr>
            <w:tcW w:type="dxa" w:w="7416"/>
            <w:shd w:fill="EEF4F8"/>
            <w:tcMar>
              <w:top w:w="100" w:type="dxa"/>
              <w:start w:w="90" w:type="dxa"/>
              <w:bottom w:w="100" w:type="dxa"/>
              <w:end w:w="90" w:type="dxa"/>
            </w:tcMar>
          </w:tcPr>
          <w:p>
            <w:r/>
            <w:r>
              <w:rPr>
                <w:rFonts w:ascii="Helvetica Neue" w:hAnsi="Helvetica Neue"/>
                <w:b w:val="0"/>
                <w:i w:val="0"/>
                <w:color w:val="263746"/>
                <w:sz w:val="17"/>
              </w:rPr>
              <w:t>.NET 6+ deep adapter; Go is a later candidate</w:t>
            </w:r>
          </w:p>
        </w:tc>
      </w:tr>
      <w:tr>
        <w:trPr>
          <w:cantSplit/>
        </w:trPr>
        <w:tc>
          <w:tcPr>
            <w:tcW w:type="dxa" w:w="2232"/>
            <w:shd w:fill="082A4A"/>
            <w:tcMar>
              <w:top w:w="100" w:type="dxa"/>
              <w:start w:w="90" w:type="dxa"/>
              <w:bottom w:w="100" w:type="dxa"/>
              <w:end w:w="90" w:type="dxa"/>
            </w:tcMar>
          </w:tcPr>
          <w:p>
            <w:r/>
            <w:r>
              <w:rPr>
                <w:rFonts w:ascii="Helvetica Neue" w:hAnsi="Helvetica Neue"/>
                <w:b/>
                <w:i w:val="0"/>
                <w:color w:val="FFFFFF"/>
                <w:sz w:val="15"/>
              </w:rPr>
              <w:t>PRODUCT PROMISE</w:t>
            </w:r>
          </w:p>
        </w:tc>
        <w:tc>
          <w:tcPr>
            <w:tcW w:type="dxa" w:w="7416"/>
            <w:shd w:fill="DCE8F1"/>
            <w:tcMar>
              <w:top w:w="100" w:type="dxa"/>
              <w:start w:w="90" w:type="dxa"/>
              <w:bottom w:w="100" w:type="dxa"/>
              <w:end w:w="90" w:type="dxa"/>
            </w:tcMar>
          </w:tcPr>
          <w:p>
            <w:r/>
            <w:r>
              <w:rPr>
                <w:rFonts w:ascii="Helvetica Neue" w:hAnsi="Helvetica Neue"/>
                <w:b w:val="0"/>
                <w:i w:val="0"/>
                <w:color w:val="263746"/>
                <w:sz w:val="17"/>
              </w:rPr>
              <w:t>Evidence-backed advice, not proof of test completeness</w:t>
            </w:r>
          </w:p>
        </w:tc>
      </w:tr>
    </w:tbl>
    <w:p>
      <w:pPr>
        <w:spacing w:before="320"/>
        <w:ind w:left="173"/>
        <w:shd w:fill="EEF4F8"/>
        <w:pBdr>
          <w:left w:val="single" w:sz="18" w:space="8" w:color="476B8D"/>
        </w:pBdr>
      </w:pPr>
      <w:r>
        <w:rPr>
          <w:rFonts w:ascii="Helvetica Neue" w:hAnsi="Helvetica Neue"/>
          <w:b w:val="0"/>
          <w:i w:val="0"/>
          <w:color w:val="082A4A"/>
          <w:sz w:val="17"/>
        </w:rPr>
        <w:t>Decision state: the architecture and product constraints are consolidated; the engine implementation language remains an explicit spike decision.</w:t>
      </w:r>
    </w:p>
    <w:p>
      <w:r>
        <w:br w:type="page"/>
      </w:r>
    </w:p>
    <w:p>
      <w:pPr>
        <w:pStyle w:val="Heading1"/>
        <w:keepNext/>
      </w:pPr>
      <w:r>
        <w:rPr>
          <w:rFonts w:ascii="Helvetica Neue" w:hAnsi="Helvetica Neue"/>
          <w:b w:val="0"/>
          <w:i w:val="0"/>
          <w:color w:val="082A4A"/>
          <w:sz w:val="30"/>
        </w:rPr>
        <w:t>1. Executive summary</w:t>
      </w:r>
    </w:p>
    <w:p>
      <w:pPr>
        <w:widowControl/>
      </w:pPr>
      <w:r>
        <w:rPr>
          <w:rFonts w:ascii="Helvetica Neue" w:hAnsi="Helvetica Neue"/>
          <w:b w:val="0"/>
          <w:i w:val="0"/>
          <w:color w:val="263746"/>
          <w:sz w:val="18"/>
        </w:rPr>
        <w:t>Merkle is a self-hosted CLI that compares two repository snapshots and identifies the tests most relevant to their differences. It shortens the feedback loop for developers and parallel coding agents without replacing a full regression suite.</w:t>
      </w:r>
    </w:p>
    <w:p>
      <w:pPr>
        <w:widowControl/>
      </w:pPr>
      <w:r>
        <w:rPr>
          <w:rFonts w:ascii="Helvetica Neue" w:hAnsi="Helvetica Neue"/>
          <w:b w:val="0"/>
          <w:i w:val="0"/>
          <w:color w:val="263746"/>
          <w:sz w:val="18"/>
        </w:rPr>
        <w:t>The engine combines four kinds of evidence:</w:t>
      </w:r>
    </w:p>
    <w:p>
      <w:pPr>
        <w:spacing w:after="40"/>
        <w:ind w:left="317" w:hanging="173"/>
      </w:pPr>
      <w:r>
        <w:rPr>
          <w:rFonts w:ascii="Helvetica Neue" w:hAnsi="Helvetica Neue"/>
          <w:b w:val="0"/>
          <w:i w:val="0"/>
          <w:color w:val="263746"/>
          <w:sz w:val="17"/>
        </w:rPr>
        <w:t>a deterministic Merkle index that finds changed repository and semantic units quickly;</w:t>
      </w:r>
    </w:p>
    <w:p>
      <w:pPr>
        <w:spacing w:after="40"/>
        <w:ind w:left="317" w:hanging="173"/>
      </w:pPr>
      <w:r>
        <w:rPr>
          <w:rFonts w:ascii="Helvetica Neue" w:hAnsi="Helvetica Neue"/>
          <w:b w:val="0"/>
          <w:i w:val="0"/>
          <w:color w:val="263746"/>
          <w:sz w:val="17"/>
        </w:rPr>
        <w:t>a reverse dependency index that traces those units toward dependent code and tests;</w:t>
      </w:r>
    </w:p>
    <w:p>
      <w:pPr>
        <w:spacing w:after="40"/>
        <w:ind w:left="317" w:hanging="173"/>
      </w:pPr>
      <w:r>
        <w:rPr>
          <w:rFonts w:ascii="Helvetica Neue" w:hAnsi="Helvetica Neue"/>
          <w:b w:val="0"/>
          <w:i w:val="0"/>
          <w:color w:val="263746"/>
          <w:sz w:val="17"/>
        </w:rPr>
        <w:t>per-test runtime observations that record which semantic units each test exercised; and</w:t>
      </w:r>
    </w:p>
    <w:p>
      <w:pPr>
        <w:spacing w:after="40"/>
        <w:ind w:left="317" w:hanging="173"/>
      </w:pPr>
      <w:r>
        <w:rPr>
          <w:rFonts w:ascii="Helvetica Neue" w:hAnsi="Helvetica Neue"/>
          <w:b w:val="0"/>
          <w:i w:val="0"/>
          <w:color w:val="263746"/>
          <w:sz w:val="17"/>
        </w:rPr>
        <w:t>historical correlations between change sets, selected tests, runtimes, and outcomes.</w:t>
      </w:r>
    </w:p>
    <w:p>
      <w:pPr>
        <w:widowControl/>
      </w:pPr>
      <w:r>
        <w:rPr>
          <w:rFonts w:ascii="Helvetica Neue" w:hAnsi="Helvetica Neue"/>
          <w:b w:val="0"/>
          <w:i w:val="0"/>
          <w:color w:val="263746"/>
          <w:sz w:val="18"/>
        </w:rPr>
        <w:t>Merkle returns an explainable, ranked test plan. A team may execute that plan when its configured confidence and savings policies allow it, or consume the plan as plain text/JSON in another system. Merkle is a loose-strength, advisory tool. Teams should still run a periodic full suite, such as a nightly build, through their existing CI/CD system.</w:t>
      </w:r>
    </w:p>
    <w:p>
      <w:pPr>
        <w:widowControl/>
      </w:pPr>
      <w:r>
        <w:rPr>
          <w:rFonts w:ascii="Helvetica Neue" w:hAnsi="Helvetica Neue"/>
          <w:b w:val="0"/>
          <w:i w:val="0"/>
          <w:color w:val="263746"/>
          <w:sz w:val="18"/>
        </w:rPr>
        <w:t>Merkle ships without a hosted service. The CLI writes restartable state beneath the repository by default, and that state should be ignored by Git. Teams may configure their own object storage, cache, network filesystem, or server-backed state provider for CI history. The project does not provision or sell infrastructure.</w:t>
      </w:r>
    </w:p>
    <w:p>
      <w:pPr>
        <w:widowControl/>
      </w:pPr>
      <w:r>
        <w:rPr>
          <w:rFonts w:ascii="Helvetica Neue" w:hAnsi="Helvetica Neue"/>
          <w:b w:val="0"/>
          <w:i w:val="0"/>
          <w:color w:val="263746"/>
          <w:sz w:val="18"/>
        </w:rPr>
        <w:t>The first official deep adapter targets .NET 6 and later. It builds by default, discovers tests, observes tests serially for reliable attribution, maps changed symbols to tests, runs selected tests, and reports results. It must not require a NuGet package or other dependency to be installed in the repository under analysis. TypeScript is explicitly removed from the first-party scope. Go is a possible later official adapter, but is not committed.</w:t>
      </w:r>
    </w:p>
    <w:p>
      <w:pPr>
        <w:pStyle w:val="Heading1"/>
        <w:keepNext/>
      </w:pPr>
      <w:r>
        <w:rPr>
          <w:rFonts w:ascii="Helvetica Neue" w:hAnsi="Helvetica Neue"/>
          <w:b w:val="0"/>
          <w:i w:val="0"/>
          <w:color w:val="082A4A"/>
          <w:sz w:val="30"/>
        </w:rPr>
        <w:t>2. Product position and differential</w:t>
      </w:r>
    </w:p>
    <w:p>
      <w:pPr>
        <w:widowControl/>
      </w:pPr>
      <w:r>
        <w:rPr>
          <w:rFonts w:ascii="Helvetica Neue" w:hAnsi="Helvetica Neue"/>
          <w:b w:val="0"/>
          <w:i w:val="0"/>
          <w:color w:val="263746"/>
          <w:sz w:val="18"/>
        </w:rPr>
        <w:t>Most test selectors start from one evidence source: file paths, manually maintained ownership rules, static dependency graphs, code coverage, or historical co-failure. Merkle combines all four evidence families behind an adapter boundary:</w:t>
      </w:r>
    </w:p>
    <w:p>
      <w:pPr>
        <w:spacing w:after="40"/>
        <w:ind w:left="317" w:hanging="173"/>
      </w:pPr>
      <w:r>
        <w:rPr>
          <w:rFonts w:ascii="Helvetica Neue" w:hAnsi="Helvetica Neue"/>
          <w:b/>
          <w:i w:val="0"/>
          <w:color w:val="263746"/>
          <w:sz w:val="17"/>
        </w:rPr>
        <w:t>Incremental Merkle descent.</w:t>
      </w:r>
      <w:r>
        <w:rPr>
          <w:rFonts w:ascii="Helvetica Neue" w:hAnsi="Helvetica Neue"/>
          <w:b w:val="0"/>
          <w:i w:val="0"/>
          <w:color w:val="263746"/>
          <w:sz w:val="17"/>
        </w:rPr>
        <w:t xml:space="preserve"> Once two snapshot indexes exist, equal hashes prune unchanged branches. The engine descends only mismatched branches.</w:t>
      </w:r>
    </w:p>
    <w:p>
      <w:pPr>
        <w:spacing w:after="40"/>
        <w:ind w:left="317" w:hanging="173"/>
      </w:pPr>
      <w:r>
        <w:rPr>
          <w:rFonts w:ascii="Helvetica Neue" w:hAnsi="Helvetica Neue"/>
          <w:b/>
          <w:i w:val="0"/>
          <w:color w:val="263746"/>
          <w:sz w:val="17"/>
        </w:rPr>
        <w:t>Semantic leaves.</w:t>
      </w:r>
      <w:r>
        <w:rPr>
          <w:rFonts w:ascii="Helvetica Neue" w:hAnsi="Helvetica Neue"/>
          <w:b w:val="0"/>
          <w:i w:val="0"/>
          <w:color w:val="263746"/>
          <w:sz w:val="17"/>
        </w:rPr>
        <w:t xml:space="preserve"> The .NET adapter can represent namespaces, types, and members. A change to </w:t>
      </w:r>
      <w:r>
        <w:rPr>
          <w:rFonts w:ascii="Menlo" w:hAnsi="Menlo"/>
          <w:color w:val="082A4A"/>
          <w:sz w:val="16"/>
          <w:shd w:fill="EEF4F8"/>
        </w:rPr>
        <w:t>Currency.X</w:t>
      </w:r>
      <w:r>
        <w:rPr>
          <w:rFonts w:ascii="Helvetica Neue" w:hAnsi="Helvetica Neue"/>
          <w:b w:val="0"/>
          <w:i w:val="0"/>
          <w:color w:val="263746"/>
          <w:sz w:val="17"/>
        </w:rPr>
        <w:t xml:space="preserve"> can select tests for </w:t>
      </w:r>
      <w:r>
        <w:rPr>
          <w:rFonts w:ascii="Menlo" w:hAnsi="Menlo"/>
          <w:color w:val="082A4A"/>
          <w:sz w:val="16"/>
          <w:shd w:fill="EEF4F8"/>
        </w:rPr>
        <w:t>Currency.X</w:t>
      </w:r>
      <w:r>
        <w:rPr>
          <w:rFonts w:ascii="Helvetica Neue" w:hAnsi="Helvetica Neue"/>
          <w:b w:val="0"/>
          <w:i w:val="0"/>
          <w:color w:val="263746"/>
          <w:sz w:val="17"/>
        </w:rPr>
        <w:t xml:space="preserve"> and Payments without automatically selecting Orders; a change to shared </w:t>
      </w:r>
      <w:r>
        <w:rPr>
          <w:rFonts w:ascii="Menlo" w:hAnsi="Menlo"/>
          <w:color w:val="082A4A"/>
          <w:sz w:val="16"/>
          <w:shd w:fill="EEF4F8"/>
        </w:rPr>
        <w:t>Currency.Y</w:t>
      </w:r>
      <w:r>
        <w:rPr>
          <w:rFonts w:ascii="Helvetica Neue" w:hAnsi="Helvetica Neue"/>
          <w:b w:val="0"/>
          <w:i w:val="0"/>
          <w:color w:val="263746"/>
          <w:sz w:val="17"/>
        </w:rPr>
        <w:t xml:space="preserve"> can select Currency, Payments, and Orders.</w:t>
      </w:r>
    </w:p>
    <w:p>
      <w:pPr>
        <w:spacing w:after="40"/>
        <w:ind w:left="317" w:hanging="173"/>
      </w:pPr>
      <w:r>
        <w:rPr>
          <w:rFonts w:ascii="Helvetica Neue" w:hAnsi="Helvetica Neue"/>
          <w:b/>
          <w:i w:val="0"/>
          <w:color w:val="263746"/>
          <w:sz w:val="17"/>
        </w:rPr>
        <w:t>Reverse impact traversal.</w:t>
      </w:r>
      <w:r>
        <w:rPr>
          <w:rFonts w:ascii="Helvetica Neue" w:hAnsi="Helvetica Neue"/>
          <w:b w:val="0"/>
          <w:i w:val="0"/>
          <w:color w:val="263746"/>
          <w:sz w:val="17"/>
        </w:rPr>
        <w:t xml:space="preserve"> The engine records containment and dependency edges in the direction needed by impact queries: changed unit to dependents and relevant tests.</w:t>
      </w:r>
    </w:p>
    <w:p>
      <w:pPr>
        <w:spacing w:after="40"/>
        <w:ind w:left="317" w:hanging="173"/>
      </w:pPr>
      <w:r>
        <w:rPr>
          <w:rFonts w:ascii="Helvetica Neue" w:hAnsi="Helvetica Neue"/>
          <w:b/>
          <w:i w:val="0"/>
          <w:color w:val="263746"/>
          <w:sz w:val="17"/>
        </w:rPr>
        <w:t>Dynamic per-test attribution.</w:t>
      </w:r>
      <w:r>
        <w:rPr>
          <w:rFonts w:ascii="Helvetica Neue" w:hAnsi="Helvetica Neue"/>
          <w:b w:val="0"/>
          <w:i w:val="0"/>
          <w:color w:val="263746"/>
          <w:sz w:val="17"/>
        </w:rPr>
        <w:t xml:space="preserve"> Deep observation distinguishes code colocated in a file from code executed by a particular test.</w:t>
      </w:r>
    </w:p>
    <w:p>
      <w:pPr>
        <w:spacing w:after="40"/>
        <w:ind w:left="317" w:hanging="173"/>
      </w:pPr>
      <w:r>
        <w:rPr>
          <w:rFonts w:ascii="Helvetica Neue" w:hAnsi="Helvetica Neue"/>
          <w:b/>
          <w:i w:val="0"/>
          <w:color w:val="263746"/>
          <w:sz w:val="17"/>
        </w:rPr>
        <w:t>Historical, probability-based ranking.</w:t>
      </w:r>
      <w:r>
        <w:rPr>
          <w:rFonts w:ascii="Helvetica Neue" w:hAnsi="Helvetica Neue"/>
          <w:b w:val="0"/>
          <w:i w:val="0"/>
          <w:color w:val="263746"/>
          <w:sz w:val="17"/>
        </w:rPr>
        <w:t xml:space="preserve"> When exact observation is absent or incomplete, prior runs strengthen or weaken candidates while preserving uncertainty.</w:t>
      </w:r>
    </w:p>
    <w:p>
      <w:pPr>
        <w:spacing w:after="40"/>
        <w:ind w:left="317" w:hanging="173"/>
      </w:pPr>
      <w:r>
        <w:rPr>
          <w:rFonts w:ascii="Helvetica Neue" w:hAnsi="Helvetica Neue"/>
          <w:b/>
          <w:i w:val="0"/>
          <w:color w:val="263746"/>
          <w:sz w:val="17"/>
        </w:rPr>
        <w:t>Economic planning.</w:t>
      </w:r>
      <w:r>
        <w:rPr>
          <w:rFonts w:ascii="Helvetica Neue" w:hAnsi="Helvetica Neue"/>
          <w:b w:val="0"/>
          <w:i w:val="0"/>
          <w:color w:val="263746"/>
          <w:sz w:val="17"/>
        </w:rPr>
        <w:t xml:space="preserve"> Expected test runtimes are part of selection. If the selected plan is not materially cheaper than the full suite, the result can recommend the full suite instead.</w:t>
      </w:r>
    </w:p>
    <w:p>
      <w:pPr>
        <w:spacing w:after="40"/>
        <w:ind w:left="317" w:hanging="173"/>
      </w:pPr>
      <w:r>
        <w:rPr>
          <w:rFonts w:ascii="Helvetica Neue" w:hAnsi="Helvetica Neue"/>
          <w:b/>
          <w:i w:val="0"/>
          <w:color w:val="263746"/>
          <w:sz w:val="17"/>
        </w:rPr>
        <w:t>Capability-negotiated adapters.</w:t>
      </w:r>
      <w:r>
        <w:rPr>
          <w:rFonts w:ascii="Helvetica Neue" w:hAnsi="Helvetica Neue"/>
          <w:b w:val="0"/>
          <w:i w:val="0"/>
          <w:color w:val="263746"/>
          <w:sz w:val="17"/>
        </w:rPr>
        <w:t xml:space="preserve"> Contributors can implement the minimal capability (listing tests requested for changed code), then add deep discovery, observation, execution, and reporting later.</w:t>
      </w:r>
    </w:p>
    <w:p>
      <w:pPr>
        <w:spacing w:after="40"/>
        <w:ind w:left="317" w:hanging="173"/>
      </w:pPr>
      <w:r>
        <w:rPr>
          <w:rFonts w:ascii="Helvetica Neue" w:hAnsi="Helvetica Neue"/>
          <w:b/>
          <w:i w:val="0"/>
          <w:color w:val="263746"/>
          <w:sz w:val="17"/>
        </w:rPr>
        <w:t>No source-project package requirement.</w:t>
      </w:r>
      <w:r>
        <w:rPr>
          <w:rFonts w:ascii="Helvetica Neue" w:hAnsi="Helvetica Neue"/>
          <w:b w:val="0"/>
          <w:i w:val="0"/>
          <w:color w:val="263746"/>
          <w:sz w:val="17"/>
        </w:rPr>
        <w:t xml:space="preserve"> Official observation is launched externally by the CLI.</w:t>
      </w:r>
    </w:p>
    <w:p>
      <w:pPr>
        <w:spacing w:after="40"/>
        <w:ind w:left="317" w:hanging="173"/>
      </w:pPr>
      <w:r>
        <w:rPr>
          <w:rFonts w:ascii="Helvetica Neue" w:hAnsi="Helvetica Neue"/>
          <w:b/>
          <w:i w:val="0"/>
          <w:color w:val="263746"/>
          <w:sz w:val="17"/>
        </w:rPr>
        <w:t>Explainability.</w:t>
      </w:r>
      <w:r>
        <w:rPr>
          <w:rFonts w:ascii="Helvetica Neue" w:hAnsi="Helvetica Neue"/>
          <w:b w:val="0"/>
          <w:i w:val="0"/>
          <w:color w:val="263746"/>
          <w:sz w:val="17"/>
        </w:rPr>
        <w:t xml:space="preserve"> Every selected test carries reasons, evidence provenance, probability, confidence, and expected duration.</w:t>
      </w:r>
    </w:p>
    <w:p>
      <w:pPr>
        <w:widowControl/>
      </w:pPr>
      <w:r>
        <w:rPr>
          <w:rFonts w:ascii="Helvetica Neue" w:hAnsi="Helvetica Neue"/>
          <w:b w:val="0"/>
          <w:i w:val="0"/>
          <w:color w:val="263746"/>
          <w:sz w:val="18"/>
        </w:rPr>
        <w:t>An unselected test may still fail. Merkle produces a better-informed, auditable selection than path rules alone.</w:t>
      </w:r>
    </w:p>
    <w:p>
      <w:pPr>
        <w:pStyle w:val="Heading1"/>
        <w:keepNext/>
      </w:pPr>
      <w:r>
        <w:rPr>
          <w:rFonts w:ascii="Helvetica Neue" w:hAnsi="Helvetica Neue"/>
          <w:b w:val="0"/>
          <w:i w:val="0"/>
          <w:color w:val="082A4A"/>
          <w:sz w:val="30"/>
        </w:rPr>
        <w:t>3. Goals and non-goals</w:t>
      </w:r>
    </w:p>
    <w:p>
      <w:pPr>
        <w:pStyle w:val="Heading2"/>
        <w:keepNext/>
      </w:pPr>
      <w:r>
        <w:rPr>
          <w:rFonts w:ascii="Helvetica Neue" w:hAnsi="Helvetica Neue"/>
          <w:b w:val="0"/>
          <w:i w:val="0"/>
          <w:color w:val="476B8D"/>
          <w:sz w:val="22"/>
        </w:rPr>
        <w:t>3.1 Goals</w:t>
      </w:r>
    </w:p>
    <w:p>
      <w:pPr>
        <w:spacing w:after="40"/>
        <w:ind w:left="317" w:hanging="173"/>
      </w:pPr>
      <w:r>
        <w:rPr>
          <w:rFonts w:ascii="Helvetica Neue" w:hAnsi="Helvetica Neue"/>
          <w:b w:val="0"/>
          <w:i w:val="0"/>
          <w:color w:val="263746"/>
          <w:sz w:val="17"/>
        </w:rPr>
        <w:t>Compare a PR head to its target branch by default and identify changed source units.</w:t>
      </w:r>
    </w:p>
    <w:p>
      <w:pPr>
        <w:spacing w:after="40"/>
        <w:ind w:left="317" w:hanging="173"/>
      </w:pPr>
      <w:r>
        <w:rPr>
          <w:rFonts w:ascii="Helvetica Neue" w:hAnsi="Helvetica Neue"/>
          <w:b w:val="0"/>
          <w:i w:val="0"/>
          <w:color w:val="263746"/>
          <w:sz w:val="17"/>
        </w:rPr>
        <w:t>Support local comparisons between a working tree, branch, commit, or merge base.</w:t>
      </w:r>
    </w:p>
    <w:p>
      <w:pPr>
        <w:spacing w:after="40"/>
        <w:ind w:left="317" w:hanging="173"/>
      </w:pPr>
      <w:r>
        <w:rPr>
          <w:rFonts w:ascii="Helvetica Neue" w:hAnsi="Helvetica Neue"/>
          <w:b w:val="0"/>
          <w:i w:val="0"/>
          <w:color w:val="263746"/>
          <w:sz w:val="17"/>
        </w:rPr>
        <w:t>Return a minimal, stable, consumable list of affected tests.</w:t>
      </w:r>
    </w:p>
    <w:p>
      <w:pPr>
        <w:spacing w:after="40"/>
        <w:ind w:left="317" w:hanging="173"/>
      </w:pPr>
      <w:r>
        <w:rPr>
          <w:rFonts w:ascii="Helvetica Neue" w:hAnsi="Helvetica Neue"/>
          <w:b w:val="0"/>
          <w:i w:val="0"/>
          <w:color w:val="263746"/>
          <w:sz w:val="17"/>
        </w:rPr>
        <w:t>Support .NET 6+ deeply without changing the repository's project dependencies.</w:t>
      </w:r>
    </w:p>
    <w:p>
      <w:pPr>
        <w:spacing w:after="40"/>
        <w:ind w:left="317" w:hanging="173"/>
      </w:pPr>
      <w:r>
        <w:rPr>
          <w:rFonts w:ascii="Helvetica Neue" w:hAnsi="Helvetica Neue"/>
          <w:b w:val="0"/>
          <w:i w:val="0"/>
          <w:color w:val="263746"/>
          <w:sz w:val="17"/>
        </w:rPr>
        <w:t>Learn exact per-test execution relationships and statistical historical relationships.</w:t>
      </w:r>
    </w:p>
    <w:p>
      <w:pPr>
        <w:spacing w:after="40"/>
        <w:ind w:left="317" w:hanging="173"/>
      </w:pPr>
      <w:r>
        <w:rPr>
          <w:rFonts w:ascii="Helvetica Neue" w:hAnsi="Helvetica Neue"/>
          <w:b w:val="0"/>
          <w:i w:val="0"/>
          <w:color w:val="263746"/>
          <w:sz w:val="17"/>
        </w:rPr>
        <w:t>Rank tests by estimated impact probability, evidence confidence, and mean duration.</w:t>
      </w:r>
    </w:p>
    <w:p>
      <w:pPr>
        <w:spacing w:after="40"/>
        <w:ind w:left="317" w:hanging="173"/>
      </w:pPr>
      <w:r>
        <w:rPr>
          <w:rFonts w:ascii="Helvetica Neue" w:hAnsi="Helvetica Neue"/>
          <w:b w:val="0"/>
          <w:i w:val="0"/>
          <w:color w:val="263746"/>
          <w:sz w:val="17"/>
        </w:rPr>
        <w:t>Let users choose the risk policy and expose weak evidence without claiming safety.</w:t>
      </w:r>
    </w:p>
    <w:p>
      <w:pPr>
        <w:spacing w:after="40"/>
        <w:ind w:left="317" w:hanging="173"/>
      </w:pPr>
      <w:r>
        <w:rPr>
          <w:rFonts w:ascii="Helvetica Neue" w:hAnsi="Helvetica Neue"/>
          <w:b w:val="0"/>
          <w:i w:val="0"/>
          <w:color w:val="263746"/>
          <w:sz w:val="17"/>
        </w:rPr>
        <w:t>Store local state transactionally in a restartable, Git-ignored directory.</w:t>
      </w:r>
    </w:p>
    <w:p>
      <w:pPr>
        <w:spacing w:after="40"/>
        <w:ind w:left="317" w:hanging="173"/>
      </w:pPr>
      <w:r>
        <w:rPr>
          <w:rFonts w:ascii="Helvetica Neue" w:hAnsi="Helvetica Neue"/>
          <w:b w:val="0"/>
          <w:i w:val="0"/>
          <w:color w:val="263746"/>
          <w:sz w:val="17"/>
        </w:rPr>
        <w:t>Allow user-provided remote storage for CI history without requiring a Merkle-hosted service.</w:t>
      </w:r>
    </w:p>
    <w:p>
      <w:pPr>
        <w:spacing w:after="40"/>
        <w:ind w:left="317" w:hanging="173"/>
      </w:pPr>
      <w:r>
        <w:rPr>
          <w:rFonts w:ascii="Helvetica Neue" w:hAnsi="Helvetica Neue"/>
          <w:b w:val="0"/>
          <w:i w:val="0"/>
          <w:color w:val="263746"/>
          <w:sz w:val="17"/>
        </w:rPr>
        <w:t>Allow third parties to add adapters without coupling language-specific logic to the engine.</w:t>
      </w:r>
    </w:p>
    <w:p>
      <w:pPr>
        <w:spacing w:after="40"/>
        <w:ind w:left="317" w:hanging="173"/>
      </w:pPr>
      <w:r>
        <w:rPr>
          <w:rFonts w:ascii="Helvetica Neue" w:hAnsi="Helvetica Neue"/>
          <w:b w:val="0"/>
          <w:i w:val="0"/>
          <w:color w:val="263746"/>
          <w:sz w:val="17"/>
        </w:rPr>
        <w:t>Operate on macOS and Linux and work under WSL when the Linux prerequisites are present.</w:t>
      </w:r>
    </w:p>
    <w:p>
      <w:pPr>
        <w:pStyle w:val="Heading2"/>
        <w:keepNext/>
      </w:pPr>
      <w:r>
        <w:rPr>
          <w:rFonts w:ascii="Helvetica Neue" w:hAnsi="Helvetica Neue"/>
          <w:b w:val="0"/>
          <w:i w:val="0"/>
          <w:color w:val="476B8D"/>
          <w:sz w:val="22"/>
        </w:rPr>
        <w:t>3.2 Non-goals</w:t>
      </w:r>
    </w:p>
    <w:p>
      <w:pPr>
        <w:spacing w:after="40"/>
        <w:ind w:left="317" w:hanging="173"/>
      </w:pPr>
      <w:r>
        <w:rPr>
          <w:rFonts w:ascii="Helvetica Neue" w:hAnsi="Helvetica Neue"/>
          <w:b w:val="0"/>
          <w:i w:val="0"/>
          <w:color w:val="263746"/>
          <w:sz w:val="17"/>
        </w:rPr>
        <w:t>Guarantee that the selected set is equivalent to the full suite.</w:t>
      </w:r>
    </w:p>
    <w:p>
      <w:pPr>
        <w:spacing w:after="40"/>
        <w:ind w:left="317" w:hanging="173"/>
      </w:pPr>
      <w:r>
        <w:rPr>
          <w:rFonts w:ascii="Helvetica Neue" w:hAnsi="Helvetica Neue"/>
          <w:b w:val="0"/>
          <w:i w:val="0"/>
          <w:color w:val="263746"/>
          <w:sz w:val="17"/>
        </w:rPr>
        <w:t>Replace nightly, release, compliance, coverage, or security test gates.</w:t>
      </w:r>
    </w:p>
    <w:p>
      <w:pPr>
        <w:spacing w:after="40"/>
        <w:ind w:left="317" w:hanging="173"/>
      </w:pPr>
      <w:r>
        <w:rPr>
          <w:rFonts w:ascii="Helvetica Neue" w:hAnsi="Helvetica Neue"/>
          <w:b w:val="0"/>
          <w:i w:val="0"/>
          <w:color w:val="263746"/>
          <w:sz w:val="17"/>
        </w:rPr>
        <w:t>Infer adequate test coverage for source code that has no mapped tests.</w:t>
      </w:r>
    </w:p>
    <w:p>
      <w:pPr>
        <w:spacing w:after="40"/>
        <w:ind w:left="317" w:hanging="173"/>
      </w:pPr>
      <w:r>
        <w:rPr>
          <w:rFonts w:ascii="Helvetica Neue" w:hAnsi="Helvetica Neue"/>
          <w:b w:val="0"/>
          <w:i w:val="0"/>
          <w:color w:val="263746"/>
          <w:sz w:val="17"/>
        </w:rPr>
        <w:t>Provision a cloud service or prescribe a specific CI vendor.</w:t>
      </w:r>
    </w:p>
    <w:p>
      <w:pPr>
        <w:spacing w:after="40"/>
        <w:ind w:left="317" w:hanging="173"/>
      </w:pPr>
      <w:r>
        <w:rPr>
          <w:rFonts w:ascii="Helvetica Neue" w:hAnsi="Helvetica Neue"/>
          <w:b w:val="0"/>
          <w:i w:val="0"/>
          <w:color w:val="263746"/>
          <w:sz w:val="17"/>
        </w:rPr>
        <w:t>Orchestrate databases, browsers, containers, or other integration-test dependencies.</w:t>
      </w:r>
    </w:p>
    <w:p>
      <w:pPr>
        <w:spacing w:after="40"/>
        <w:ind w:left="317" w:hanging="173"/>
      </w:pPr>
      <w:r>
        <w:rPr>
          <w:rFonts w:ascii="Helvetica Neue" w:hAnsi="Helvetica Neue"/>
          <w:b w:val="0"/>
          <w:i w:val="0"/>
          <w:color w:val="263746"/>
          <w:sz w:val="17"/>
        </w:rPr>
        <w:t>Diagnose external test dependencies; a failed dependency is reported as an ordinary test failure.</w:t>
      </w:r>
    </w:p>
    <w:p>
      <w:pPr>
        <w:spacing w:after="40"/>
        <w:ind w:left="317" w:hanging="173"/>
      </w:pPr>
      <w:r>
        <w:rPr>
          <w:rFonts w:ascii="Helvetica Neue" w:hAnsi="Helvetica Neue"/>
          <w:b w:val="0"/>
          <w:i w:val="0"/>
          <w:color w:val="263746"/>
          <w:sz w:val="17"/>
        </w:rPr>
        <w:t>Support repositories without usable Git history in the initial version.</w:t>
      </w:r>
    </w:p>
    <w:p>
      <w:pPr>
        <w:spacing w:after="40"/>
        <w:ind w:left="317" w:hanging="173"/>
      </w:pPr>
      <w:r>
        <w:rPr>
          <w:rFonts w:ascii="Helvetica Neue" w:hAnsi="Helvetica Neue"/>
          <w:b w:val="0"/>
          <w:i w:val="0"/>
          <w:color w:val="263746"/>
          <w:sz w:val="17"/>
        </w:rPr>
        <w:t>Support more than one .NET solution in the initial version.</w:t>
      </w:r>
    </w:p>
    <w:p>
      <w:pPr>
        <w:spacing w:after="40"/>
        <w:ind w:left="317" w:hanging="173"/>
      </w:pPr>
      <w:r>
        <w:rPr>
          <w:rFonts w:ascii="Helvetica Neue" w:hAnsi="Helvetica Neue"/>
          <w:b w:val="0"/>
          <w:i w:val="0"/>
          <w:color w:val="263746"/>
          <w:sz w:val="17"/>
        </w:rPr>
        <w:t>Support native Windows in the initial version.</w:t>
      </w:r>
    </w:p>
    <w:p>
      <w:pPr>
        <w:spacing w:after="40"/>
        <w:ind w:left="317" w:hanging="173"/>
      </w:pPr>
      <w:r>
        <w:rPr>
          <w:rFonts w:ascii="Helvetica Neue" w:hAnsi="Helvetica Neue"/>
          <w:b w:val="0"/>
          <w:i w:val="0"/>
          <w:color w:val="263746"/>
          <w:sz w:val="17"/>
        </w:rPr>
        <w:t>Guarantee compatibility or correctness for third-party adapters.</w:t>
      </w:r>
    </w:p>
    <w:p>
      <w:pPr>
        <w:spacing w:after="40"/>
        <w:ind w:left="317" w:hanging="173"/>
      </w:pPr>
      <w:r>
        <w:rPr>
          <w:rFonts w:ascii="Helvetica Neue" w:hAnsi="Helvetica Neue"/>
          <w:b w:val="0"/>
          <w:i w:val="0"/>
          <w:color w:val="263746"/>
          <w:sz w:val="17"/>
        </w:rPr>
        <w:t>Ship TypeScript as a first-party adapter.</w:t>
      </w:r>
    </w:p>
    <w:p>
      <w:pPr>
        <w:spacing w:after="40"/>
        <w:ind w:left="317" w:hanging="173"/>
      </w:pPr>
      <w:r>
        <w:rPr>
          <w:rFonts w:ascii="Helvetica Neue" w:hAnsi="Helvetica Neue"/>
          <w:b w:val="0"/>
          <w:i w:val="0"/>
          <w:color w:val="263746"/>
          <w:sz w:val="17"/>
        </w:rPr>
        <w:t>Run deep per-test observation concurrently in the initial version.</w:t>
      </w:r>
    </w:p>
    <w:p>
      <w:pPr>
        <w:pStyle w:val="Heading1"/>
        <w:keepNext/>
      </w:pPr>
      <w:r>
        <w:rPr>
          <w:rFonts w:ascii="Helvetica Neue" w:hAnsi="Helvetica Neue"/>
          <w:b w:val="0"/>
          <w:i w:val="0"/>
          <w:color w:val="082A4A"/>
          <w:sz w:val="30"/>
        </w:rPr>
        <w:t>4. Domain model and ubiquitous language</w:t>
      </w:r>
    </w:p>
    <w:p>
      <w:pPr>
        <w:pStyle w:val="Heading2"/>
        <w:keepNext/>
      </w:pPr>
      <w:r>
        <w:rPr>
          <w:rFonts w:ascii="Helvetica Neue" w:hAnsi="Helvetica Neue"/>
          <w:b w:val="0"/>
          <w:i w:val="0"/>
          <w:color w:val="476B8D"/>
          <w:sz w:val="22"/>
        </w:rPr>
        <w:t>4.1 Core terms</w:t>
      </w:r>
    </w:p>
    <w:tbl>
      <w:tblPr>
        <w:tblW w:type="auto" w:w="0"/>
        <w:jc w:val="left"/>
        <w:tblLayout w:type="autofit"/>
        <w:tblLook w:firstColumn="1" w:firstRow="1" w:lastColumn="0" w:lastRow="0" w:noHBand="0" w:noVBand="1" w:val="04A0"/>
      </w:tblPr>
      <w:tblGrid>
        <w:gridCol w:w="5112"/>
        <w:gridCol w:w="5112"/>
      </w:tblGrid>
      <w:tr>
        <w:trPr>
          <w:tblHeader w:val="true"/>
          <w:cantSplit/>
        </w:trPr>
        <w:tc>
          <w:tcPr>
            <w:tcW w:type="dxa" w:w="5112"/>
            <w:vAlign w:val="center"/>
            <w:tcMar>
              <w:top w:w="80" w:type="dxa"/>
              <w:start w:w="90" w:type="dxa"/>
              <w:bottom w:w="80" w:type="dxa"/>
              <w:end w:w="90" w:type="dxa"/>
            </w:tcMar>
            <w:shd w:fill="082A4A"/>
          </w:tcPr>
          <w:p>
            <w:r>
              <w:rPr>
                <w:b/>
              </w:rPr>
            </w:r>
            <w:r>
              <w:rPr>
                <w:rFonts w:ascii="Helvetica Neue" w:hAnsi="Helvetica Neue"/>
                <w:b/>
                <w:i w:val="0"/>
                <w:color w:val="FFFFFF"/>
                <w:sz w:val="15"/>
              </w:rPr>
              <w:t>Term</w:t>
            </w:r>
          </w:p>
        </w:tc>
        <w:tc>
          <w:tcPr>
            <w:tcW w:type="dxa" w:w="5112"/>
            <w:vAlign w:val="center"/>
            <w:tcMar>
              <w:top w:w="80" w:type="dxa"/>
              <w:start w:w="90" w:type="dxa"/>
              <w:bottom w:w="80" w:type="dxa"/>
              <w:end w:w="90" w:type="dxa"/>
            </w:tcMar>
            <w:shd w:fill="082A4A"/>
          </w:tcPr>
          <w:p>
            <w:r>
              <w:rPr>
                <w:b/>
              </w:rPr>
            </w:r>
            <w:r>
              <w:rPr>
                <w:rFonts w:ascii="Helvetica Neue" w:hAnsi="Helvetica Neue"/>
                <w:b/>
                <w:i w:val="0"/>
                <w:color w:val="FFFFFF"/>
                <w:sz w:val="15"/>
              </w:rPr>
              <w:t>Precise meaning</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Repository</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The Git work tree and configuration placed in scope for one analysis.</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Snapshot</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An immutable view of repository inputs identified by Git object IDs plus a working-tree digest when applicable.</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Baseline</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The snapshot against which a candidate snapshot is compared; normally the PR target or merge base.</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Candidate</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The head commit, branch, or working tree being evaluated.</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Unit</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The smallest addressable item known to an adapter: file at minimum; namespace, type, or member for deep .NET analysis.</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Stable unit ID</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Adapter-defined canonical identity used to compare equivalent units across snapshots.</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Merkle node</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A deterministic hash over a unit or ordered collection of child identities and hashes.</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Changed frontier</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The smallest set of unequal Merkle branches or leaves sufficient to explain a snapshot difference.</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Containment edge</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A structural relationship such as repository contains project, project contains type, or type contains member.</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Dependency edge</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A static or observed relationship in which one unit can affect another.</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Reverse impact index</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An index optimized for traversing from a changed unit to its dependents and test candidates.</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Test identity</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A stable adapter-defined ID for a discoverable test, independent of display formatting.</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Observation</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Evidence that a particular test execution reached a particular unit in a particular build.</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Historical sample</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A completed run containing provenance, changes, selected/executed tests, runtimes, and outcomes.</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Official run</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A sample admitted through an explicitly configured CI or trusted remote ingestion path.</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Local run</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A looser sample produced from a developer work tree; useful locally but not automatically trusted as official history.</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Evidence</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A static edge, dynamic observation, historical association, or configured rule supporting a test candidate.</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Impact probability</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 xml:space="preserve">The estimator's </w:t>
            </w:r>
            <w:r>
              <w:rPr>
                <w:rFonts w:ascii="Menlo" w:hAnsi="Menlo"/>
                <w:color w:val="082A4A"/>
                <w:sz w:val="15"/>
                <w:shd w:fill="EEF4F8"/>
              </w:rPr>
              <w:t>p(A)</w:t>
            </w:r>
            <w:r>
              <w:rPr>
                <w:rFonts w:ascii="Helvetica Neue" w:hAnsi="Helvetica Neue"/>
                <w:b w:val="0"/>
                <w:i w:val="0"/>
                <w:color w:val="263746"/>
                <w:sz w:val="15"/>
              </w:rPr>
              <w:t xml:space="preserve"> that a test is relevant to the supplied change event, conditional on available evidence.</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Confidence</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A separate measure of how complete, compatible, numerous, and recent the evidence supporting the probability is.</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Expected duration</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The estimated runtime of a test or plan, normally an exponentially weighted mean of comparable executions.</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Test plan</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A ranked set of tests plus reasons, probabilities, confidence, expected duration, exclusions, and warnings.</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Capability</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An operation an adapter advertises: detect, index, discover, map, observe, execute, or report.</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Minimal adapter</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An adapter able to turn changed units into a requested-test list.</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Deep adapter</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An adapter that also discovers, observes, executes, and reports tests.</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State publication</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The atomic act of making a completed or failed run visible as the latest result.</w:t>
            </w:r>
          </w:p>
        </w:tc>
      </w:tr>
    </w:tbl>
    <w:p>
      <w:pPr>
        <w:spacing w:after="20"/>
      </w:pPr>
    </w:p>
    <w:p>
      <w:pPr>
        <w:pStyle w:val="Heading2"/>
        <w:keepNext/>
      </w:pPr>
      <w:r>
        <w:rPr>
          <w:rFonts w:ascii="Helvetica Neue" w:hAnsi="Helvetica Neue"/>
          <w:b w:val="0"/>
          <w:i w:val="0"/>
          <w:color w:val="476B8D"/>
          <w:sz w:val="22"/>
        </w:rPr>
        <w:t>4.2 Terms that must stay separate</w:t>
      </w:r>
    </w:p>
    <w:p>
      <w:pPr>
        <w:spacing w:after="40"/>
        <w:ind w:left="317" w:hanging="173"/>
      </w:pPr>
      <w:r>
        <w:rPr>
          <w:rFonts w:ascii="Helvetica Neue" w:hAnsi="Helvetica Neue"/>
          <w:b w:val="0"/>
          <w:i w:val="0"/>
          <w:color w:val="263746"/>
          <w:sz w:val="17"/>
        </w:rPr>
        <w:t xml:space="preserve">A </w:t>
      </w:r>
      <w:r>
        <w:rPr>
          <w:rFonts w:ascii="Helvetica Neue" w:hAnsi="Helvetica Neue"/>
          <w:b/>
          <w:i w:val="0"/>
          <w:color w:val="263746"/>
          <w:sz w:val="17"/>
        </w:rPr>
        <w:t>hash difference</w:t>
      </w:r>
      <w:r>
        <w:rPr>
          <w:rFonts w:ascii="Helvetica Neue" w:hAnsi="Helvetica Neue"/>
          <w:b w:val="0"/>
          <w:i w:val="0"/>
          <w:color w:val="263746"/>
          <w:sz w:val="17"/>
        </w:rPr>
        <w:t xml:space="preserve"> says content or structure changed; it does not say what tests are affected.</w:t>
      </w:r>
    </w:p>
    <w:p>
      <w:pPr>
        <w:spacing w:after="40"/>
        <w:ind w:left="317" w:hanging="173"/>
      </w:pPr>
      <w:r>
        <w:rPr>
          <w:rFonts w:ascii="Helvetica Neue" w:hAnsi="Helvetica Neue"/>
          <w:b w:val="0"/>
          <w:i w:val="0"/>
          <w:color w:val="263746"/>
          <w:sz w:val="17"/>
        </w:rPr>
        <w:t xml:space="preserve">A </w:t>
      </w:r>
      <w:r>
        <w:rPr>
          <w:rFonts w:ascii="Helvetica Neue" w:hAnsi="Helvetica Neue"/>
          <w:b/>
          <w:i w:val="0"/>
          <w:color w:val="263746"/>
          <w:sz w:val="17"/>
        </w:rPr>
        <w:t>dependency edge</w:t>
      </w:r>
      <w:r>
        <w:rPr>
          <w:rFonts w:ascii="Helvetica Neue" w:hAnsi="Helvetica Neue"/>
          <w:b w:val="0"/>
          <w:i w:val="0"/>
          <w:color w:val="263746"/>
          <w:sz w:val="17"/>
        </w:rPr>
        <w:t xml:space="preserve"> says impact is possible; an </w:t>
      </w:r>
      <w:r>
        <w:rPr>
          <w:rFonts w:ascii="Helvetica Neue" w:hAnsi="Helvetica Neue"/>
          <w:b/>
          <w:i w:val="0"/>
          <w:color w:val="263746"/>
          <w:sz w:val="17"/>
        </w:rPr>
        <w:t>observation</w:t>
      </w:r>
      <w:r>
        <w:rPr>
          <w:rFonts w:ascii="Helvetica Neue" w:hAnsi="Helvetica Neue"/>
          <w:b w:val="0"/>
          <w:i w:val="0"/>
          <w:color w:val="263746"/>
          <w:sz w:val="17"/>
        </w:rPr>
        <w:t xml:space="preserve"> says execution occurred in a recorded run.</w:t>
      </w:r>
    </w:p>
    <w:p>
      <w:pPr>
        <w:spacing w:after="40"/>
        <w:ind w:left="317" w:hanging="173"/>
      </w:pPr>
      <w:r>
        <w:rPr>
          <w:rFonts w:ascii="Helvetica Neue" w:hAnsi="Helvetica Neue"/>
          <w:b w:val="0"/>
          <w:i w:val="0"/>
          <w:color w:val="263746"/>
          <w:sz w:val="17"/>
        </w:rPr>
        <w:t xml:space="preserve">A high </w:t>
      </w:r>
      <w:r>
        <w:rPr>
          <w:rFonts w:ascii="Helvetica Neue" w:hAnsi="Helvetica Neue"/>
          <w:b/>
          <w:i w:val="0"/>
          <w:color w:val="263746"/>
          <w:sz w:val="17"/>
        </w:rPr>
        <w:t>impact probability</w:t>
      </w:r>
      <w:r>
        <w:rPr>
          <w:rFonts w:ascii="Helvetica Neue" w:hAnsi="Helvetica Neue"/>
          <w:b w:val="0"/>
          <w:i w:val="0"/>
          <w:color w:val="263746"/>
          <w:sz w:val="17"/>
        </w:rPr>
        <w:t xml:space="preserve"> is not necessarily high </w:t>
      </w:r>
      <w:r>
        <w:rPr>
          <w:rFonts w:ascii="Helvetica Neue" w:hAnsi="Helvetica Neue"/>
          <w:b/>
          <w:i w:val="0"/>
          <w:color w:val="263746"/>
          <w:sz w:val="17"/>
        </w:rPr>
        <w:t>confidence</w:t>
      </w:r>
      <w:r>
        <w:rPr>
          <w:rFonts w:ascii="Helvetica Neue" w:hAnsi="Helvetica Neue"/>
          <w:b w:val="0"/>
          <w:i w:val="0"/>
          <w:color w:val="263746"/>
          <w:sz w:val="17"/>
        </w:rPr>
        <w:t>. One can have a high estimate based on very little data.</w:t>
      </w:r>
    </w:p>
    <w:p>
      <w:pPr>
        <w:spacing w:after="40"/>
        <w:ind w:left="317" w:hanging="173"/>
      </w:pPr>
      <w:r>
        <w:rPr>
          <w:rFonts w:ascii="Helvetica Neue" w:hAnsi="Helvetica Neue"/>
          <w:b/>
          <w:i w:val="0"/>
          <w:color w:val="263746"/>
          <w:sz w:val="17"/>
        </w:rPr>
        <w:t>Requested tests</w:t>
      </w:r>
      <w:r>
        <w:rPr>
          <w:rFonts w:ascii="Helvetica Neue" w:hAnsi="Helvetica Neue"/>
          <w:b w:val="0"/>
          <w:i w:val="0"/>
          <w:color w:val="263746"/>
          <w:sz w:val="17"/>
        </w:rPr>
        <w:t xml:space="preserve"> are the adapter's candidates; the </w:t>
      </w:r>
      <w:r>
        <w:rPr>
          <w:rFonts w:ascii="Helvetica Neue" w:hAnsi="Helvetica Neue"/>
          <w:b/>
          <w:i w:val="0"/>
          <w:color w:val="263746"/>
          <w:sz w:val="17"/>
        </w:rPr>
        <w:t>test plan</w:t>
      </w:r>
      <w:r>
        <w:rPr>
          <w:rFonts w:ascii="Helvetica Neue" w:hAnsi="Helvetica Neue"/>
          <w:b w:val="0"/>
          <w:i w:val="0"/>
          <w:color w:val="263746"/>
          <w:sz w:val="17"/>
        </w:rPr>
        <w:t xml:space="preserve"> is the engine's ranked and policy-filtered result.</w:t>
      </w:r>
    </w:p>
    <w:p>
      <w:pPr>
        <w:spacing w:after="40"/>
        <w:ind w:left="317" w:hanging="173"/>
      </w:pPr>
      <w:r>
        <w:rPr>
          <w:rFonts w:ascii="Helvetica Neue" w:hAnsi="Helvetica Neue"/>
          <w:b/>
          <w:i w:val="0"/>
          <w:color w:val="263746"/>
          <w:sz w:val="17"/>
        </w:rPr>
        <w:t>Unmapped</w:t>
      </w:r>
      <w:r>
        <w:rPr>
          <w:rFonts w:ascii="Helvetica Neue" w:hAnsi="Helvetica Neue"/>
          <w:b w:val="0"/>
          <w:i w:val="0"/>
          <w:color w:val="263746"/>
          <w:sz w:val="17"/>
        </w:rPr>
        <w:t xml:space="preserve"> means no known test relationship; it does not mean untested or safe.</w:t>
      </w:r>
    </w:p>
    <w:p>
      <w:pPr>
        <w:spacing w:after="40"/>
        <w:ind w:left="317" w:hanging="173"/>
      </w:pPr>
      <w:r>
        <w:rPr>
          <w:rFonts w:ascii="Helvetica Neue" w:hAnsi="Helvetica Neue"/>
          <w:b w:val="0"/>
          <w:i w:val="0"/>
          <w:color w:val="263746"/>
          <w:sz w:val="17"/>
        </w:rPr>
        <w:t xml:space="preserve">A </w:t>
      </w:r>
      <w:r>
        <w:rPr>
          <w:rFonts w:ascii="Helvetica Neue" w:hAnsi="Helvetica Neue"/>
          <w:b/>
          <w:i w:val="0"/>
          <w:color w:val="263746"/>
          <w:sz w:val="17"/>
        </w:rPr>
        <w:t>test failure</w:t>
      </w:r>
      <w:r>
        <w:rPr>
          <w:rFonts w:ascii="Helvetica Neue" w:hAnsi="Helvetica Neue"/>
          <w:b w:val="0"/>
          <w:i w:val="0"/>
          <w:color w:val="263746"/>
          <w:sz w:val="17"/>
        </w:rPr>
        <w:t xml:space="preserve"> is a product/test outcome. An </w:t>
      </w:r>
      <w:r>
        <w:rPr>
          <w:rFonts w:ascii="Helvetica Neue" w:hAnsi="Helvetica Neue"/>
          <w:b/>
          <w:i w:val="0"/>
          <w:color w:val="263746"/>
          <w:sz w:val="17"/>
        </w:rPr>
        <w:t>analysis error</w:t>
      </w:r>
      <w:r>
        <w:rPr>
          <w:rFonts w:ascii="Helvetica Neue" w:hAnsi="Helvetica Neue"/>
          <w:b w:val="0"/>
          <w:i w:val="0"/>
          <w:color w:val="263746"/>
          <w:sz w:val="17"/>
        </w:rPr>
        <w:t xml:space="preserve"> means Merkle could not construct or evaluate the requested analysis.</w:t>
      </w:r>
    </w:p>
    <w:p>
      <w:pPr>
        <w:pStyle w:val="Heading1"/>
        <w:keepNext/>
      </w:pPr>
      <w:r>
        <w:rPr>
          <w:rFonts w:ascii="Helvetica Neue" w:hAnsi="Helvetica Neue"/>
          <w:b w:val="0"/>
          <w:i w:val="0"/>
          <w:color w:val="082A4A"/>
          <w:sz w:val="30"/>
        </w:rPr>
        <w:t>5. Architecture principles</w:t>
      </w:r>
    </w:p>
    <w:p>
      <w:pPr>
        <w:spacing w:after="40"/>
        <w:ind w:left="317" w:hanging="173"/>
      </w:pPr>
      <w:r>
        <w:rPr>
          <w:rFonts w:ascii="Helvetica Neue" w:hAnsi="Helvetica Neue"/>
          <w:b/>
          <w:i w:val="0"/>
          <w:color w:val="263746"/>
          <w:sz w:val="17"/>
        </w:rPr>
        <w:t>Snapshot first.</w:t>
      </w:r>
      <w:r>
        <w:rPr>
          <w:rFonts w:ascii="Helvetica Neue" w:hAnsi="Helvetica Neue"/>
          <w:b w:val="0"/>
          <w:i w:val="0"/>
          <w:color w:val="263746"/>
          <w:sz w:val="17"/>
        </w:rPr>
        <w:t xml:space="preserve"> Every operation binds to immutable baseline and candidate identities before expensive work begins.</w:t>
      </w:r>
    </w:p>
    <w:p>
      <w:pPr>
        <w:spacing w:after="40"/>
        <w:ind w:left="317" w:hanging="173"/>
      </w:pPr>
      <w:r>
        <w:rPr>
          <w:rFonts w:ascii="Helvetica Neue" w:hAnsi="Helvetica Neue"/>
          <w:b/>
          <w:i w:val="0"/>
          <w:color w:val="263746"/>
          <w:sz w:val="17"/>
        </w:rPr>
        <w:t>Deterministic core.</w:t>
      </w:r>
      <w:r>
        <w:rPr>
          <w:rFonts w:ascii="Helvetica Neue" w:hAnsi="Helvetica Neue"/>
          <w:b w:val="0"/>
          <w:i w:val="0"/>
          <w:color w:val="263746"/>
          <w:sz w:val="17"/>
        </w:rPr>
        <w:t xml:space="preserve"> The same snapshots, configuration, adapter versions, and state evidence produce the same plan.</w:t>
      </w:r>
    </w:p>
    <w:p>
      <w:pPr>
        <w:spacing w:after="40"/>
        <w:ind w:left="317" w:hanging="173"/>
      </w:pPr>
      <w:r>
        <w:rPr>
          <w:rFonts w:ascii="Helvetica Neue" w:hAnsi="Helvetica Neue"/>
          <w:b/>
          <w:i w:val="0"/>
          <w:color w:val="263746"/>
          <w:sz w:val="17"/>
        </w:rPr>
        <w:t>Evidence is append-only; publication is atomic.</w:t>
      </w:r>
      <w:r>
        <w:rPr>
          <w:rFonts w:ascii="Helvetica Neue" w:hAnsi="Helvetica Neue"/>
          <w:b w:val="0"/>
          <w:i w:val="0"/>
          <w:color w:val="263746"/>
          <w:sz w:val="17"/>
        </w:rPr>
        <w:t xml:space="preserve"> Partial runs never become the current trusted result.</w:t>
      </w:r>
    </w:p>
    <w:p>
      <w:pPr>
        <w:spacing w:after="40"/>
        <w:ind w:left="317" w:hanging="173"/>
      </w:pPr>
      <w:r>
        <w:rPr>
          <w:rFonts w:ascii="Helvetica Neue" w:hAnsi="Helvetica Neue"/>
          <w:b/>
          <w:i w:val="0"/>
          <w:color w:val="263746"/>
          <w:sz w:val="17"/>
        </w:rPr>
        <w:t>Language behavior remains behind an adapter protocol.</w:t>
      </w:r>
      <w:r>
        <w:rPr>
          <w:rFonts w:ascii="Helvetica Neue" w:hAnsi="Helvetica Neue"/>
          <w:b w:val="0"/>
          <w:i w:val="0"/>
          <w:color w:val="263746"/>
          <w:sz w:val="17"/>
        </w:rPr>
        <w:t xml:space="preserve"> Core planning must not contain .NET symbol or runner semantics.</w:t>
      </w:r>
    </w:p>
    <w:p>
      <w:pPr>
        <w:spacing w:after="40"/>
        <w:ind w:left="317" w:hanging="173"/>
      </w:pPr>
      <w:r>
        <w:rPr>
          <w:rFonts w:ascii="Helvetica Neue" w:hAnsi="Helvetica Neue"/>
          <w:b/>
          <w:i w:val="0"/>
          <w:color w:val="263746"/>
          <w:sz w:val="17"/>
        </w:rPr>
        <w:t>Expose one deep facade, hide mechanics.</w:t>
      </w:r>
      <w:r>
        <w:rPr>
          <w:rFonts w:ascii="Helvetica Neue" w:hAnsi="Helvetica Neue"/>
          <w:b w:val="0"/>
          <w:i w:val="0"/>
          <w:color w:val="263746"/>
          <w:sz w:val="17"/>
        </w:rPr>
        <w:t xml:space="preserve"> Callers ask for an impact plan, not for tree traversal, SQL queries, or profiler events.</w:t>
      </w:r>
    </w:p>
    <w:p>
      <w:pPr>
        <w:spacing w:after="40"/>
        <w:ind w:left="317" w:hanging="173"/>
      </w:pPr>
      <w:r>
        <w:rPr>
          <w:rFonts w:ascii="Helvetica Neue" w:hAnsi="Helvetica Neue"/>
          <w:b/>
          <w:i w:val="0"/>
          <w:color w:val="263746"/>
          <w:sz w:val="17"/>
        </w:rPr>
        <w:t>Advisory by construction.</w:t>
      </w:r>
      <w:r>
        <w:rPr>
          <w:rFonts w:ascii="Helvetica Neue" w:hAnsi="Helvetica Neue"/>
          <w:b w:val="0"/>
          <w:i w:val="0"/>
          <w:color w:val="263746"/>
          <w:sz w:val="17"/>
        </w:rPr>
        <w:t xml:space="preserve"> Reports state what is known, unknown, selected, and excluded.</w:t>
      </w:r>
    </w:p>
    <w:p>
      <w:pPr>
        <w:spacing w:after="40"/>
        <w:ind w:left="317" w:hanging="173"/>
      </w:pPr>
      <w:r>
        <w:rPr>
          <w:rFonts w:ascii="Helvetica Neue" w:hAnsi="Helvetica Neue"/>
          <w:b/>
          <w:i w:val="0"/>
          <w:color w:val="263746"/>
          <w:sz w:val="17"/>
        </w:rPr>
        <w:t>No surprise mutation.</w:t>
      </w:r>
      <w:r>
        <w:rPr>
          <w:rFonts w:ascii="Helvetica Neue" w:hAnsi="Helvetica Neue"/>
          <w:b w:val="0"/>
          <w:i w:val="0"/>
          <w:color w:val="263746"/>
          <w:sz w:val="17"/>
        </w:rPr>
        <w:t xml:space="preserve"> The CLI does not edit solution, project, package, or </w:t>
      </w:r>
      <w:r>
        <w:rPr>
          <w:rFonts w:ascii="Menlo" w:hAnsi="Menlo"/>
          <w:color w:val="082A4A"/>
          <w:sz w:val="16"/>
          <w:shd w:fill="EEF4F8"/>
        </w:rPr>
        <w:t>.gitignore</w:t>
      </w:r>
      <w:r>
        <w:rPr>
          <w:rFonts w:ascii="Helvetica Neue" w:hAnsi="Helvetica Neue"/>
          <w:b w:val="0"/>
          <w:i w:val="0"/>
          <w:color w:val="263746"/>
          <w:sz w:val="17"/>
        </w:rPr>
        <w:t xml:space="preserve"> files without an explicit command.</w:t>
      </w:r>
    </w:p>
    <w:p>
      <w:pPr>
        <w:spacing w:after="40"/>
        <w:ind w:left="317" w:hanging="173"/>
      </w:pPr>
      <w:r>
        <w:rPr>
          <w:rFonts w:ascii="Helvetica Neue" w:hAnsi="Helvetica Neue"/>
          <w:b/>
          <w:i w:val="0"/>
          <w:color w:val="263746"/>
          <w:sz w:val="17"/>
        </w:rPr>
        <w:t>Capability before command.</w:t>
      </w:r>
      <w:r>
        <w:rPr>
          <w:rFonts w:ascii="Helvetica Neue" w:hAnsi="Helvetica Neue"/>
          <w:b w:val="0"/>
          <w:i w:val="0"/>
          <w:color w:val="263746"/>
          <w:sz w:val="17"/>
        </w:rPr>
        <w:t xml:space="preserve"> Unsupported adapter operations fail clearly instead of degrading invisibly.</w:t>
      </w:r>
    </w:p>
    <w:p>
      <w:pPr>
        <w:spacing w:after="40"/>
        <w:ind w:left="317" w:hanging="173"/>
      </w:pPr>
      <w:r>
        <w:rPr>
          <w:rFonts w:ascii="Helvetica Neue" w:hAnsi="Helvetica Neue"/>
          <w:b/>
          <w:i w:val="0"/>
          <w:color w:val="263746"/>
          <w:sz w:val="17"/>
        </w:rPr>
        <w:t>Economic selection is policy, not evidence.</w:t>
      </w:r>
      <w:r>
        <w:rPr>
          <w:rFonts w:ascii="Helvetica Neue" w:hAnsi="Helvetica Neue"/>
          <w:b w:val="0"/>
          <w:i w:val="0"/>
          <w:color w:val="263746"/>
          <w:sz w:val="17"/>
        </w:rPr>
        <w:t xml:space="preserve"> Runtime savings never increase the estimated chance that a test is relevant.</w:t>
      </w:r>
    </w:p>
    <w:p>
      <w:pPr>
        <w:spacing w:after="40"/>
        <w:ind w:left="317" w:hanging="173"/>
      </w:pPr>
      <w:r>
        <w:rPr>
          <w:rFonts w:ascii="Helvetica Neue" w:hAnsi="Helvetica Neue"/>
          <w:b/>
          <w:i w:val="0"/>
          <w:color w:val="263746"/>
          <w:sz w:val="17"/>
        </w:rPr>
        <w:t>Local and official history retain provenance.</w:t>
      </w:r>
      <w:r>
        <w:rPr>
          <w:rFonts w:ascii="Helvetica Neue" w:hAnsi="Helvetica Neue"/>
          <w:b w:val="0"/>
          <w:i w:val="0"/>
          <w:color w:val="263746"/>
          <w:sz w:val="17"/>
        </w:rPr>
        <w:t xml:space="preserve"> Trust tiers are never merged without an explicit policy.</w:t>
      </w:r>
    </w:p>
    <w:p>
      <w:pPr>
        <w:pStyle w:val="Heading1"/>
        <w:keepNext/>
      </w:pPr>
      <w:r>
        <w:rPr>
          <w:rFonts w:ascii="Helvetica Neue" w:hAnsi="Helvetica Neue"/>
          <w:b w:val="0"/>
          <w:i w:val="0"/>
          <w:color w:val="082A4A"/>
          <w:sz w:val="30"/>
        </w:rPr>
        <w:t>6. System context</w:t>
      </w:r>
    </w:p>
    <w:p>
      <w:pPr>
        <w:widowControl/>
      </w:pPr>
      <w:r>
        <w:rPr>
          <w:rFonts w:ascii="Helvetica Neue" w:hAnsi="Helvetica Neue"/>
          <w:b w:val="0"/>
          <w:i w:val="0"/>
          <w:color w:val="263746"/>
          <w:sz w:val="18"/>
        </w:rPr>
        <w:t>The CLI is the only required entry point. CI vendors invoke the same executable and pass repository refs and language capabilities explicitly. A remote state provider is optional and team-owned.</w:t>
      </w:r>
    </w:p>
    <w:p>
      <w:pPr>
        <w:spacing w:before="80" w:after="80"/>
        <w:jc w:val="center"/>
      </w:pPr>
      <w:r>
        <w:drawing>
          <wp:inline>
            <wp:extent cx="6126480" cy="3508802"/>
            <wp:docPr id="1" name="Picture 1" descr="Architecture showing Git and configuration flowing through snapshot resolution, language adapters, semantic indexing, evidence, planning, execution, and transactional state."/>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6126480" cy="3508802"/>
                    </a:xfrm>
                    <a:prstGeom prst="rect"/>
                  </pic:spPr>
                </pic:pic>
              </a:graphicData>
            </a:graphic>
          </wp:inline>
        </w:drawing>
      </w:r>
    </w:p>
    <w:p>
      <w:pPr>
        <w:spacing w:before="60" w:after="120"/>
        <w:ind w:left="173" w:right="115"/>
        <w:shd w:fill="EEF4F8"/>
        <w:pBdr>
          <w:left w:val="single" w:sz="18" w:space="8" w:color="476B8D"/>
        </w:pBdr>
      </w:pPr>
      <w:r>
        <w:rPr>
          <w:rFonts w:ascii="Helvetica Neue" w:hAnsi="Helvetica Neue"/>
          <w:b w:val="0"/>
          <w:i/>
          <w:color w:val="082A4A"/>
          <w:sz w:val="17"/>
        </w:rPr>
        <w:t>Figure 1. The semantic Merkle hierarchy detects change cheaply; the reverse graph and evidence store determine test impact. Those are separate responsibilities.</w:t>
      </w:r>
    </w:p>
    <w:p>
      <w:pPr>
        <w:pStyle w:val="Heading1"/>
        <w:keepNext/>
      </w:pPr>
      <w:r>
        <w:rPr>
          <w:rFonts w:ascii="Helvetica Neue" w:hAnsi="Helvetica Neue"/>
          <w:b w:val="0"/>
          <w:i w:val="0"/>
          <w:color w:val="082A4A"/>
          <w:sz w:val="30"/>
        </w:rPr>
        <w:t>7. Deep module seams</w:t>
      </w:r>
    </w:p>
    <w:p>
      <w:pPr>
        <w:widowControl/>
      </w:pPr>
      <w:r>
        <w:rPr>
          <w:rFonts w:ascii="Helvetica Neue" w:hAnsi="Helvetica Neue"/>
          <w:b w:val="0"/>
          <w:i w:val="0"/>
          <w:color w:val="263746"/>
          <w:sz w:val="18"/>
        </w:rPr>
        <w:t>These interfaces define language- and ABI-neutral responsibility boundaries.</w:t>
      </w:r>
    </w:p>
    <w:p>
      <w:pPr>
        <w:pStyle w:val="Heading2"/>
        <w:keepNext/>
      </w:pPr>
      <w:r>
        <w:rPr>
          <w:rFonts w:ascii="Helvetica Neue" w:hAnsi="Helvetica Neue"/>
          <w:b w:val="0"/>
          <w:i w:val="0"/>
          <w:color w:val="476B8D"/>
          <w:sz w:val="22"/>
        </w:rPr>
        <w:t>7.1 Public engine facade</w:t>
      </w:r>
    </w:p>
    <w:p>
      <w:pPr>
        <w:pStyle w:val="MerkleCode"/>
        <w:keepLines/>
        <w:shd w:fill="EEF4F8"/>
      </w:pPr>
      <w:r>
        <w:rPr>
          <w:rFonts w:ascii="Menlo" w:hAnsi="Menlo"/>
          <w:b w:val="0"/>
          <w:i w:val="0"/>
          <w:color w:val="082A4A"/>
          <w:sz w:val="15"/>
        </w:rPr>
        <w:t>ImpactEngine.plan(PlanRequest) -&gt; PlanResult</w:t>
        <w:br/>
        <w:t>ImpactEngine.observe(ObserveRequest) -&gt; ObserveResult</w:t>
        <w:br/>
        <w:t>ImpactEngine.run(RunRequest) -&gt; RunResult</w:t>
        <w:br/>
        <w:t>ImpactEngine.reset(ResetRequest) -&gt; ResetResult</w:t>
      </w:r>
    </w:p>
    <w:p>
      <w:pPr>
        <w:widowControl/>
      </w:pPr>
      <w:r>
        <w:rPr>
          <w:rFonts w:ascii="Helvetica Neue" w:hAnsi="Helvetica Neue"/>
          <w:b w:val="0"/>
          <w:i w:val="0"/>
          <w:color w:val="263746"/>
          <w:sz w:val="18"/>
        </w:rPr>
        <w:t>The facade owns orchestration, consistency checks, error classification, and atomic publication. Its four operations hide the low-level tree and storage APIs.</w:t>
      </w:r>
    </w:p>
    <w:p>
      <w:pPr>
        <w:pStyle w:val="Heading2"/>
        <w:keepNext/>
      </w:pPr>
      <w:r>
        <w:rPr>
          <w:rFonts w:ascii="Helvetica Neue" w:hAnsi="Helvetica Neue"/>
          <w:b w:val="0"/>
          <w:i w:val="0"/>
          <w:color w:val="476B8D"/>
          <w:sz w:val="22"/>
        </w:rPr>
        <w:t>7.2 SnapshotSource</w:t>
      </w:r>
    </w:p>
    <w:p>
      <w:pPr>
        <w:widowControl/>
      </w:pPr>
      <w:r>
        <w:rPr>
          <w:rFonts w:ascii="Helvetica Neue" w:hAnsi="Helvetica Neue"/>
          <w:b w:val="0"/>
          <w:i w:val="0"/>
          <w:color w:val="263746"/>
          <w:sz w:val="18"/>
        </w:rPr>
        <w:t>Resolves baseline and candidate references, merge bases, changed paths, repository metadata, and immutable snapshot IDs. Initial implementation: Git only.</w:t>
      </w:r>
    </w:p>
    <w:p>
      <w:pPr>
        <w:pStyle w:val="MerkleCode"/>
        <w:keepLines/>
        <w:shd w:fill="EEF4F8"/>
      </w:pPr>
      <w:r>
        <w:rPr>
          <w:rFonts w:ascii="Menlo" w:hAnsi="Menlo"/>
          <w:b w:val="0"/>
          <w:i w:val="0"/>
          <w:color w:val="082A4A"/>
          <w:sz w:val="15"/>
        </w:rPr>
        <w:t>resolve(SnapshotSpec) -&gt; Snapshot</w:t>
        <w:br/>
        <w:t>diff(BaselineSnapshot, CandidateSnapshot) -&gt; ChangedPathSet</w:t>
        <w:br/>
        <w:t>read(Snapshot, Path) -&gt; ByteStream</w:t>
      </w:r>
    </w:p>
    <w:p>
      <w:pPr>
        <w:widowControl/>
      </w:pPr>
      <w:r>
        <w:rPr>
          <w:rFonts w:ascii="Helvetica Neue" w:hAnsi="Helvetica Neue"/>
          <w:b w:val="0"/>
          <w:i w:val="0"/>
          <w:color w:val="263746"/>
          <w:sz w:val="18"/>
        </w:rPr>
        <w:t>It hides Git command syntax, CI environment variables, shallow-clone repair diagnostics, and working-tree normalization.</w:t>
      </w:r>
    </w:p>
    <w:p>
      <w:pPr>
        <w:pStyle w:val="Heading2"/>
        <w:keepNext/>
      </w:pPr>
      <w:r>
        <w:rPr>
          <w:rFonts w:ascii="Helvetica Neue" w:hAnsi="Helvetica Neue"/>
          <w:b w:val="0"/>
          <w:i w:val="0"/>
          <w:color w:val="476B8D"/>
          <w:sz w:val="22"/>
        </w:rPr>
        <w:t>7.3 LanguageDetector and AdapterRegistry</w:t>
      </w:r>
    </w:p>
    <w:p>
      <w:pPr>
        <w:widowControl/>
      </w:pPr>
      <w:r>
        <w:rPr>
          <w:rFonts w:ascii="Menlo" w:hAnsi="Menlo"/>
          <w:color w:val="082A4A"/>
          <w:sz w:val="17"/>
          <w:shd w:fill="EEF4F8"/>
        </w:rPr>
        <w:t>LanguageDetector</w:t>
      </w:r>
      <w:r>
        <w:rPr>
          <w:rFonts w:ascii="Helvetica Neue" w:hAnsi="Helvetica Neue"/>
          <w:b w:val="0"/>
          <w:i w:val="0"/>
          <w:color w:val="263746"/>
          <w:sz w:val="18"/>
        </w:rPr>
        <w:t xml:space="preserve"> returns all detected languages and evidence. </w:t>
      </w:r>
      <w:r>
        <w:rPr>
          <w:rFonts w:ascii="Menlo" w:hAnsi="Menlo"/>
          <w:color w:val="082A4A"/>
          <w:sz w:val="17"/>
          <w:shd w:fill="EEF4F8"/>
        </w:rPr>
        <w:t>AdapterRegistry</w:t>
      </w:r>
      <w:r>
        <w:rPr>
          <w:rFonts w:ascii="Helvetica Neue" w:hAnsi="Helvetica Neue"/>
          <w:b w:val="0"/>
          <w:i w:val="0"/>
          <w:color w:val="263746"/>
          <w:sz w:val="18"/>
        </w:rPr>
        <w:t xml:space="preserve"> resolves the explicitly requested </w:t>
      </w:r>
      <w:r>
        <w:rPr>
          <w:rFonts w:ascii="Menlo" w:hAnsi="Menlo"/>
          <w:color w:val="082A4A"/>
          <w:sz w:val="17"/>
          <w:shd w:fill="EEF4F8"/>
        </w:rPr>
        <w:t>language:profile</w:t>
      </w:r>
      <w:r>
        <w:rPr>
          <w:rFonts w:ascii="Helvetica Neue" w:hAnsi="Helvetica Neue"/>
          <w:b w:val="0"/>
          <w:i w:val="0"/>
          <w:color w:val="263746"/>
          <w:sz w:val="18"/>
        </w:rPr>
        <w:t xml:space="preserve"> pairs and negotiates capabilities.</w:t>
      </w:r>
    </w:p>
    <w:p>
      <w:pPr>
        <w:pStyle w:val="MerkleCode"/>
        <w:keepLines/>
        <w:shd w:fill="EEF4F8"/>
      </w:pPr>
      <w:r>
        <w:rPr>
          <w:rFonts w:ascii="Menlo" w:hAnsi="Menlo"/>
          <w:b w:val="0"/>
          <w:i w:val="0"/>
          <w:color w:val="082A4A"/>
          <w:sz w:val="15"/>
        </w:rPr>
        <w:t>detect(Snapshot) -&gt; DetectedLanguage[]</w:t>
        <w:br/>
        <w:t>resolve(LanguageSelection[]) -&gt; AdapterSession[]</w:t>
      </w:r>
    </w:p>
    <w:p>
      <w:pPr>
        <w:widowControl/>
      </w:pPr>
      <w:r>
        <w:rPr>
          <w:rFonts w:ascii="Helvetica Neue" w:hAnsi="Helvetica Neue"/>
          <w:b w:val="0"/>
          <w:i w:val="0"/>
          <w:color w:val="263746"/>
          <w:sz w:val="18"/>
        </w:rPr>
        <w:t>If multiple languages are detected and neither configuration nor command line selects the expected languages, planning fails and lists all detections. The engine must not guess which language is authoritative.</w:t>
      </w:r>
    </w:p>
    <w:p>
      <w:pPr>
        <w:pStyle w:val="Heading2"/>
        <w:keepNext/>
      </w:pPr>
      <w:r>
        <w:rPr>
          <w:rFonts w:ascii="Helvetica Neue" w:hAnsi="Helvetica Neue"/>
          <w:b w:val="0"/>
          <w:i w:val="0"/>
          <w:color w:val="476B8D"/>
          <w:sz w:val="22"/>
        </w:rPr>
        <w:t>7.4 LanguageAdapter</w:t>
      </w:r>
    </w:p>
    <w:p>
      <w:pPr>
        <w:pStyle w:val="MerkleCode"/>
        <w:keepLines/>
        <w:shd w:fill="EEF4F8"/>
      </w:pPr>
      <w:r>
        <w:rPr>
          <w:rFonts w:ascii="Menlo" w:hAnsi="Menlo"/>
          <w:b w:val="0"/>
          <w:i w:val="0"/>
          <w:color w:val="082A4A"/>
          <w:sz w:val="15"/>
        </w:rPr>
        <w:t>describe() -&gt; AdapterDescriptor</w:t>
        <w:br/>
        <w:t>index(IndexRequest) -&gt; UnitGraphFragment</w:t>
        <w:br/>
        <w:t>discover(DiscoverRequest) -&gt; TestCatalog</w:t>
        <w:br/>
        <w:t>map(MapRequest) -&gt; RequestedTestSet</w:t>
        <w:br/>
        <w:t>observe(ObserveRequest) -&gt; ObservationBatch</w:t>
        <w:br/>
        <w:t>execute(ExecuteRequest) -&gt; TestExecutionBatch</w:t>
      </w:r>
    </w:p>
    <w:p>
      <w:pPr>
        <w:widowControl/>
      </w:pPr>
      <w:r>
        <w:rPr>
          <w:rFonts w:ascii="Helvetica Neue" w:hAnsi="Helvetica Neue"/>
          <w:b w:val="0"/>
          <w:i w:val="0"/>
          <w:color w:val="263746"/>
          <w:sz w:val="18"/>
        </w:rPr>
        <w:t xml:space="preserve">Each operation is gated by an advertised capability. A minimal adapter needs </w:t>
      </w:r>
      <w:r>
        <w:rPr>
          <w:rFonts w:ascii="Menlo" w:hAnsi="Menlo"/>
          <w:color w:val="082A4A"/>
          <w:sz w:val="17"/>
          <w:shd w:fill="EEF4F8"/>
        </w:rPr>
        <w:t>index</w:t>
      </w:r>
      <w:r>
        <w:rPr>
          <w:rFonts w:ascii="Helvetica Neue" w:hAnsi="Helvetica Neue"/>
          <w:b w:val="0"/>
          <w:i w:val="0"/>
          <w:color w:val="263746"/>
          <w:sz w:val="18"/>
        </w:rPr>
        <w:t xml:space="preserve"> or changed-file intake plus </w:t>
      </w:r>
      <w:r>
        <w:rPr>
          <w:rFonts w:ascii="Menlo" w:hAnsi="Menlo"/>
          <w:color w:val="082A4A"/>
          <w:sz w:val="17"/>
          <w:shd w:fill="EEF4F8"/>
        </w:rPr>
        <w:t>map</w:t>
      </w:r>
      <w:r>
        <w:rPr>
          <w:rFonts w:ascii="Helvetica Neue" w:hAnsi="Helvetica Neue"/>
          <w:b w:val="0"/>
          <w:i w:val="0"/>
          <w:color w:val="263746"/>
          <w:sz w:val="18"/>
        </w:rPr>
        <w:t xml:space="preserve">, and must return test identities and reasons. A deep adapter adds discovery, observation, execution, and reporting. Requesting an unsupported operation returns </w:t>
      </w:r>
      <w:r>
        <w:rPr>
          <w:rFonts w:ascii="Menlo" w:hAnsi="Menlo"/>
          <w:color w:val="082A4A"/>
          <w:sz w:val="17"/>
          <w:shd w:fill="EEF4F8"/>
        </w:rPr>
        <w:t>CapabilityUnavailable(language, capability)</w:t>
      </w:r>
      <w:r>
        <w:rPr>
          <w:rFonts w:ascii="Helvetica Neue" w:hAnsi="Helvetica Neue"/>
          <w:b w:val="0"/>
          <w:i w:val="0"/>
          <w:color w:val="263746"/>
          <w:sz w:val="18"/>
        </w:rPr>
        <w:t xml:space="preserve"> and a non-zero exit code.</w:t>
      </w:r>
    </w:p>
    <w:p>
      <w:pPr>
        <w:widowControl/>
      </w:pPr>
      <w:r>
        <w:rPr>
          <w:rFonts w:ascii="Helvetica Neue" w:hAnsi="Helvetica Neue"/>
          <w:b w:val="0"/>
          <w:i w:val="0"/>
          <w:color w:val="263746"/>
          <w:sz w:val="18"/>
        </w:rPr>
        <w:t>The adapter boundary should be process-capable even if the official .NET adapter initially runs in process. A versioned request/response protocol prevents future adapters from inheriting the core implementation language or runtime.</w:t>
      </w:r>
    </w:p>
    <w:p>
      <w:pPr>
        <w:pStyle w:val="Heading2"/>
        <w:keepNext/>
      </w:pPr>
      <w:r>
        <w:rPr>
          <w:rFonts w:ascii="Helvetica Neue" w:hAnsi="Helvetica Neue"/>
          <w:b w:val="0"/>
          <w:i w:val="0"/>
          <w:color w:val="476B8D"/>
          <w:sz w:val="22"/>
        </w:rPr>
        <w:t>7.5 MerkleIndex</w:t>
      </w:r>
    </w:p>
    <w:p>
      <w:pPr>
        <w:widowControl/>
      </w:pPr>
      <w:r>
        <w:rPr>
          <w:rFonts w:ascii="Helvetica Neue" w:hAnsi="Helvetica Neue"/>
          <w:b w:val="0"/>
          <w:i w:val="0"/>
          <w:color w:val="263746"/>
          <w:sz w:val="18"/>
        </w:rPr>
        <w:t>Constructs and compares canonical Merkle DAGs. It owns hashing, domain separation, child ordering, incremental replacement, and root verification. It does not know test-selection policy.</w:t>
      </w:r>
    </w:p>
    <w:p>
      <w:pPr>
        <w:pStyle w:val="Heading2"/>
        <w:keepNext/>
      </w:pPr>
      <w:r>
        <w:rPr>
          <w:rFonts w:ascii="Helvetica Neue" w:hAnsi="Helvetica Neue"/>
          <w:b w:val="0"/>
          <w:i w:val="0"/>
          <w:color w:val="476B8D"/>
          <w:sz w:val="22"/>
        </w:rPr>
        <w:t>7.6 ImpactIndex</w:t>
      </w:r>
    </w:p>
    <w:p>
      <w:pPr>
        <w:widowControl/>
      </w:pPr>
      <w:r>
        <w:rPr>
          <w:rFonts w:ascii="Helvetica Neue" w:hAnsi="Helvetica Neue"/>
          <w:b w:val="0"/>
          <w:i w:val="0"/>
          <w:color w:val="263746"/>
          <w:sz w:val="18"/>
        </w:rPr>
        <w:t>Stores containment, static dependency, dynamic observation, and historical association edges optimized for reverse traversal. It accepts graph fragments from adapters and returns candidate evidence paths without exposing storage queries.</w:t>
      </w:r>
    </w:p>
    <w:p>
      <w:pPr>
        <w:pStyle w:val="Heading2"/>
        <w:keepNext/>
      </w:pPr>
      <w:r>
        <w:rPr>
          <w:rFonts w:ascii="Helvetica Neue" w:hAnsi="Helvetica Neue"/>
          <w:b w:val="0"/>
          <w:i w:val="0"/>
          <w:color w:val="476B8D"/>
          <w:sz w:val="22"/>
        </w:rPr>
        <w:t>7.7 HistoryModel</w:t>
      </w:r>
    </w:p>
    <w:p>
      <w:pPr>
        <w:widowControl/>
      </w:pPr>
      <w:r>
        <w:rPr>
          <w:rFonts w:ascii="Helvetica Neue" w:hAnsi="Helvetica Neue"/>
          <w:b w:val="0"/>
          <w:i w:val="0"/>
          <w:color w:val="263746"/>
          <w:sz w:val="18"/>
        </w:rPr>
        <w:t>Admits compatible completed samples, maintains sufficient statistics, performs decay and calibration, and emits impact probability plus confidence components. It never decides whether the plan should run.</w:t>
      </w:r>
    </w:p>
    <w:p>
      <w:pPr>
        <w:pStyle w:val="Heading2"/>
        <w:keepNext/>
      </w:pPr>
      <w:r>
        <w:rPr>
          <w:rFonts w:ascii="Helvetica Neue" w:hAnsi="Helvetica Neue"/>
          <w:b w:val="0"/>
          <w:i w:val="0"/>
          <w:color w:val="476B8D"/>
          <w:sz w:val="22"/>
        </w:rPr>
        <w:t>7.8 PlanPolicy</w:t>
      </w:r>
    </w:p>
    <w:p>
      <w:pPr>
        <w:widowControl/>
      </w:pPr>
      <w:r>
        <w:rPr>
          <w:rFonts w:ascii="Helvetica Neue" w:hAnsi="Helvetica Neue"/>
          <w:b w:val="0"/>
          <w:i w:val="0"/>
          <w:color w:val="263746"/>
          <w:sz w:val="18"/>
        </w:rPr>
        <w:t>Combines mandatory candidates, ranked candidates, runtime estimates, confidence requirements, savings requirements, and user policy into a plan or a policy error. It cannot manufacture evidence.</w:t>
      </w:r>
    </w:p>
    <w:p>
      <w:pPr>
        <w:pStyle w:val="Heading2"/>
        <w:keepNext/>
      </w:pPr>
      <w:r>
        <w:rPr>
          <w:rFonts w:ascii="Helvetica Neue" w:hAnsi="Helvetica Neue"/>
          <w:b w:val="0"/>
          <w:i w:val="0"/>
          <w:color w:val="476B8D"/>
          <w:sz w:val="22"/>
        </w:rPr>
        <w:t>7.9 TestExecutor</w:t>
      </w:r>
    </w:p>
    <w:p>
      <w:pPr>
        <w:widowControl/>
      </w:pPr>
      <w:r>
        <w:rPr>
          <w:rFonts w:ascii="Helvetica Neue" w:hAnsi="Helvetica Neue"/>
          <w:b w:val="0"/>
          <w:i w:val="0"/>
          <w:color w:val="263746"/>
          <w:sz w:val="18"/>
        </w:rPr>
        <w:t xml:space="preserve">Builds by default through the adapter, validates reusable artifacts under </w:t>
      </w:r>
      <w:r>
        <w:rPr>
          <w:rFonts w:ascii="Menlo" w:hAnsi="Menlo"/>
          <w:color w:val="082A4A"/>
          <w:sz w:val="17"/>
          <w:shd w:fill="EEF4F8"/>
        </w:rPr>
        <w:t>--no-build</w:t>
      </w:r>
      <w:r>
        <w:rPr>
          <w:rFonts w:ascii="Helvetica Neue" w:hAnsi="Helvetica Neue"/>
          <w:b w:val="0"/>
          <w:i w:val="0"/>
          <w:color w:val="263746"/>
          <w:sz w:val="18"/>
        </w:rPr>
        <w:t>, executes tests, enforces an explicitly configured timeout, and normalizes outcomes. The first .NET implementation observes tests serially.</w:t>
      </w:r>
    </w:p>
    <w:p>
      <w:pPr>
        <w:pStyle w:val="Heading2"/>
        <w:keepNext/>
      </w:pPr>
      <w:r>
        <w:rPr>
          <w:rFonts w:ascii="Helvetica Neue" w:hAnsi="Helvetica Neue"/>
          <w:b w:val="0"/>
          <w:i w:val="0"/>
          <w:color w:val="476B8D"/>
          <w:sz w:val="22"/>
        </w:rPr>
        <w:t>7.10 StateStore</w:t>
      </w:r>
    </w:p>
    <w:p>
      <w:pPr>
        <w:widowControl/>
      </w:pPr>
      <w:r>
        <w:rPr>
          <w:rFonts w:ascii="Helvetica Neue" w:hAnsi="Helvetica Neue"/>
          <w:b w:val="0"/>
          <w:i w:val="0"/>
          <w:color w:val="263746"/>
          <w:sz w:val="18"/>
        </w:rPr>
        <w:t>Provides transactional snapshots, evidence queries, run journals, schema migration, and atomic publication. Implementations may be local or team-provided remote stores. SQL/file/object-store details do not leak into the engine.</w:t>
      </w:r>
    </w:p>
    <w:p>
      <w:pPr>
        <w:pStyle w:val="Heading2"/>
        <w:keepNext/>
      </w:pPr>
      <w:r>
        <w:rPr>
          <w:rFonts w:ascii="Helvetica Neue" w:hAnsi="Helvetica Neue"/>
          <w:b w:val="0"/>
          <w:i w:val="0"/>
          <w:color w:val="476B8D"/>
          <w:sz w:val="22"/>
        </w:rPr>
        <w:t>7.11 ReportSink</w:t>
      </w:r>
    </w:p>
    <w:p>
      <w:pPr>
        <w:widowControl/>
      </w:pPr>
      <w:r>
        <w:rPr>
          <w:rFonts w:ascii="Helvetica Neue" w:hAnsi="Helvetica Neue"/>
          <w:b w:val="0"/>
          <w:i w:val="0"/>
          <w:color w:val="263746"/>
          <w:sz w:val="18"/>
        </w:rPr>
        <w:t>Renders stable text and versioned JSON. Optional CI annotations are sinks layered over the canonical result, not changes to planning semantics.</w:t>
      </w:r>
    </w:p>
    <w:p>
      <w:pPr>
        <w:pStyle w:val="Heading1"/>
        <w:keepNext/>
      </w:pPr>
      <w:r>
        <w:rPr>
          <w:rFonts w:ascii="Helvetica Neue" w:hAnsi="Helvetica Neue"/>
          <w:b w:val="0"/>
          <w:i w:val="0"/>
          <w:color w:val="082A4A"/>
          <w:sz w:val="30"/>
        </w:rPr>
        <w:t>8. Merkle and reverse-index model</w:t>
      </w:r>
    </w:p>
    <w:p>
      <w:pPr>
        <w:pStyle w:val="Heading2"/>
        <w:keepNext/>
      </w:pPr>
      <w:r>
        <w:rPr>
          <w:rFonts w:ascii="Helvetica Neue" w:hAnsi="Helvetica Neue"/>
          <w:b w:val="0"/>
          <w:i w:val="0"/>
          <w:color w:val="476B8D"/>
          <w:sz w:val="22"/>
        </w:rPr>
        <w:t>8.1 Canonical unit hierarchy</w:t>
      </w:r>
    </w:p>
    <w:p>
      <w:pPr>
        <w:widowControl/>
      </w:pPr>
      <w:r>
        <w:rPr>
          <w:rFonts w:ascii="Helvetica Neue" w:hAnsi="Helvetica Neue"/>
          <w:b w:val="0"/>
          <w:i w:val="0"/>
          <w:color w:val="263746"/>
          <w:sz w:val="18"/>
        </w:rPr>
        <w:t>At minimum, the tree is repository → language root → project/module → path → file. A deep .NET adapter enriches it with project → namespace → type → member. A file remains the fallback unit for code the semantic analyzer cannot model.</w:t>
      </w:r>
    </w:p>
    <w:p>
      <w:pPr>
        <w:widowControl/>
      </w:pPr>
      <w:r>
        <w:rPr>
          <w:rFonts w:ascii="Helvetica Neue" w:hAnsi="Helvetica Neue"/>
          <w:b w:val="0"/>
          <w:i w:val="0"/>
          <w:color w:val="263746"/>
          <w:sz w:val="18"/>
        </w:rPr>
        <w:t>Children are sorted by their canonical stable IDs. Hash input uses length-delimited, domain-separated encoding; it must never rely on ambiguous string concatenation.</w:t>
      </w:r>
    </w:p>
    <w:p>
      <w:pPr>
        <w:widowControl/>
      </w:pPr>
      <w:r>
        <w:rPr>
          <w:rFonts w:ascii="Helvetica Neue" w:hAnsi="Helvetica Neue"/>
          <w:b w:val="0"/>
          <w:i w:val="0"/>
          <w:color w:val="263746"/>
          <w:sz w:val="18"/>
        </w:rPr>
        <w:t>Conceptually:</w:t>
      </w:r>
    </w:p>
    <w:p>
      <w:pPr>
        <w:pStyle w:val="MerkleCode"/>
        <w:keepLines/>
        <w:shd w:fill="EEF4F8"/>
      </w:pPr>
      <w:r>
        <w:rPr>
          <w:rFonts w:ascii="Menlo" w:hAnsi="Menlo"/>
          <w:b w:val="0"/>
          <w:i w:val="0"/>
          <w:color w:val="082A4A"/>
          <w:sz w:val="15"/>
        </w:rPr>
        <w:t>leafHash = H("merkle/unit/v1", kind, stableId, normalizedContentHash, semanticSignature)</w:t>
        <w:br/>
        <w:t>nodeHash = H("merkle/node/v1", kind, stableId, sorted(childStableId, childHash)[])</w:t>
      </w:r>
    </w:p>
    <w:p>
      <w:pPr>
        <w:widowControl/>
      </w:pPr>
      <w:r>
        <w:rPr>
          <w:rFonts w:ascii="Helvetica Neue" w:hAnsi="Helvetica Neue"/>
          <w:b w:val="0"/>
          <w:i w:val="0"/>
          <w:color w:val="263746"/>
          <w:sz w:val="18"/>
        </w:rPr>
        <w:t>The initial portable recommendation is SHA-256 because it exists in standard runtimes and provides negligible accidental-collision risk. A faster algorithm can be evaluated later only with an index schema/version change or an explicit algorithm identifier.</w:t>
      </w:r>
    </w:p>
    <w:p>
      <w:pPr>
        <w:pStyle w:val="Heading2"/>
        <w:keepNext/>
      </w:pPr>
      <w:r>
        <w:rPr>
          <w:rFonts w:ascii="Helvetica Neue" w:hAnsi="Helvetica Neue"/>
          <w:b w:val="0"/>
          <w:i w:val="0"/>
          <w:color w:val="476B8D"/>
          <w:sz w:val="22"/>
        </w:rPr>
        <w:t>8.2 Building and updating</w:t>
      </w:r>
    </w:p>
    <w:p>
      <w:pPr>
        <w:widowControl/>
      </w:pPr>
      <w:r>
        <w:rPr>
          <w:rFonts w:ascii="Helvetica Neue" w:hAnsi="Helvetica Neue"/>
          <w:b w:val="0"/>
          <w:i w:val="0"/>
          <w:color w:val="263746"/>
          <w:sz w:val="18"/>
        </w:rPr>
        <w:t>The first index reads all included repository inputs. Subsequent indexes begin with the Git path delta, reparse only changed inputs, and recompute their ancestors. A full verification mode may rescan all inputs and compare the resulting root.</w:t>
      </w:r>
    </w:p>
    <w:p>
      <w:pPr>
        <w:widowControl/>
      </w:pPr>
      <w:r>
        <w:rPr>
          <w:rFonts w:ascii="Helvetica Neue" w:hAnsi="Helvetica Neue"/>
          <w:b w:val="0"/>
          <w:i w:val="0"/>
          <w:color w:val="263746"/>
          <w:sz w:val="18"/>
        </w:rPr>
        <w:t>Inputs that can alter semantic meaning (solution and project files, central package properties, compiler configuration, generated-source inputs, and build props/targets) must be represented as dependency roots. Changing one may conservatively invalidate a project or solution subtree.</w:t>
      </w:r>
    </w:p>
    <w:p>
      <w:pPr>
        <w:pStyle w:val="Heading2"/>
        <w:keepNext/>
      </w:pPr>
      <w:r>
        <w:rPr>
          <w:rFonts w:ascii="Helvetica Neue" w:hAnsi="Helvetica Neue"/>
          <w:b w:val="0"/>
          <w:i w:val="0"/>
          <w:color w:val="476B8D"/>
          <w:sz w:val="22"/>
        </w:rPr>
        <w:t>8.3 Finding the change frontier</w:t>
      </w:r>
    </w:p>
    <w:p>
      <w:pPr>
        <w:widowControl/>
      </w:pPr>
      <w:r>
        <w:rPr>
          <w:rFonts w:ascii="Helvetica Neue" w:hAnsi="Helvetica Neue"/>
          <w:b w:val="0"/>
          <w:i w:val="0"/>
          <w:color w:val="263746"/>
          <w:sz w:val="18"/>
        </w:rPr>
        <w:t>Given indexed baseline and candidate roots:</w:t>
      </w:r>
    </w:p>
    <w:p>
      <w:pPr>
        <w:spacing w:after="40"/>
        <w:ind w:left="317" w:hanging="173"/>
      </w:pPr>
      <w:r>
        <w:rPr>
          <w:rFonts w:ascii="Helvetica Neue" w:hAnsi="Helvetica Neue"/>
          <w:b w:val="0"/>
          <w:i w:val="0"/>
          <w:color w:val="263746"/>
          <w:sz w:val="17"/>
        </w:rPr>
        <w:t>If the root hashes are equal, the semantic input set is unchanged.</w:t>
      </w:r>
    </w:p>
    <w:p>
      <w:pPr>
        <w:spacing w:after="40"/>
        <w:ind w:left="317" w:hanging="173"/>
      </w:pPr>
      <w:r>
        <w:rPr>
          <w:rFonts w:ascii="Helvetica Neue" w:hAnsi="Helvetica Neue"/>
          <w:b w:val="0"/>
          <w:i w:val="0"/>
          <w:color w:val="263746"/>
          <w:sz w:val="17"/>
        </w:rPr>
        <w:t>For unequal roots, compare ordered children.</w:t>
      </w:r>
    </w:p>
    <w:p>
      <w:pPr>
        <w:spacing w:after="40"/>
        <w:ind w:left="317" w:hanging="173"/>
      </w:pPr>
      <w:r>
        <w:rPr>
          <w:rFonts w:ascii="Helvetica Neue" w:hAnsi="Helvetica Neue"/>
          <w:b w:val="0"/>
          <w:i w:val="0"/>
          <w:color w:val="263746"/>
          <w:sz w:val="17"/>
        </w:rPr>
        <w:t>Stop descending at added/deleted leaves or at the configured semantic granularity.</w:t>
      </w:r>
    </w:p>
    <w:p>
      <w:pPr>
        <w:spacing w:after="40"/>
        <w:ind w:left="317" w:hanging="173"/>
      </w:pPr>
      <w:r>
        <w:rPr>
          <w:rFonts w:ascii="Helvetica Neue" w:hAnsi="Helvetica Neue"/>
          <w:b w:val="0"/>
          <w:i w:val="0"/>
          <w:color w:val="263746"/>
          <w:sz w:val="17"/>
        </w:rPr>
        <w:t>Emit changed units with change kind and nearest unchanged/changed containment ancestors.</w:t>
      </w:r>
    </w:p>
    <w:p>
      <w:pPr>
        <w:widowControl/>
      </w:pPr>
      <w:r>
        <w:rPr>
          <w:rFonts w:ascii="Helvetica Neue" w:hAnsi="Helvetica Neue"/>
          <w:b w:val="0"/>
          <w:i w:val="0"/>
          <w:color w:val="263746"/>
          <w:sz w:val="18"/>
        </w:rPr>
        <w:t>Unequal parent hashes direct descent to unequal branches. Cryptographic collisions do not locate changes.</w:t>
      </w:r>
    </w:p>
    <w:p>
      <w:pPr>
        <w:pStyle w:val="Heading2"/>
        <w:keepNext/>
      </w:pPr>
      <w:r>
        <w:rPr>
          <w:rFonts w:ascii="Helvetica Neue" w:hAnsi="Helvetica Neue"/>
          <w:b w:val="0"/>
          <w:i w:val="0"/>
          <w:color w:val="476B8D"/>
          <w:sz w:val="22"/>
        </w:rPr>
        <w:t>8.4 Building the reverse impact index</w:t>
      </w:r>
    </w:p>
    <w:p>
      <w:pPr>
        <w:widowControl/>
      </w:pPr>
      <w:r>
        <w:rPr>
          <w:rFonts w:ascii="Helvetica Neue" w:hAnsi="Helvetica Neue"/>
          <w:b w:val="0"/>
          <w:i w:val="0"/>
          <w:color w:val="263746"/>
          <w:sz w:val="18"/>
        </w:rPr>
        <w:t>For each semantic snapshot, adapters emit:</w:t>
      </w:r>
    </w:p>
    <w:p>
      <w:pPr>
        <w:spacing w:after="40"/>
        <w:ind w:left="317" w:hanging="173"/>
      </w:pPr>
      <w:r>
        <w:rPr>
          <w:rFonts w:ascii="Menlo" w:hAnsi="Menlo"/>
          <w:color w:val="082A4A"/>
          <w:sz w:val="16"/>
          <w:shd w:fill="EEF4F8"/>
        </w:rPr>
        <w:t>contains(parent, child)</w:t>
      </w:r>
      <w:r>
        <w:rPr>
          <w:rFonts w:ascii="Helvetica Neue" w:hAnsi="Helvetica Neue"/>
          <w:b w:val="0"/>
          <w:i w:val="0"/>
          <w:color w:val="263746"/>
          <w:sz w:val="17"/>
        </w:rPr>
        <w:t>;</w:t>
      </w:r>
    </w:p>
    <w:p>
      <w:pPr>
        <w:spacing w:after="40"/>
        <w:ind w:left="317" w:hanging="173"/>
      </w:pPr>
      <w:r>
        <w:rPr>
          <w:rFonts w:ascii="Menlo" w:hAnsi="Menlo"/>
          <w:color w:val="082A4A"/>
          <w:sz w:val="16"/>
          <w:shd w:fill="EEF4F8"/>
        </w:rPr>
        <w:t>dependsOn(consumer, provider)</w:t>
      </w:r>
      <w:r>
        <w:rPr>
          <w:rFonts w:ascii="Helvetica Neue" w:hAnsi="Helvetica Neue"/>
          <w:b w:val="0"/>
          <w:i w:val="0"/>
          <w:color w:val="263746"/>
          <w:sz w:val="17"/>
        </w:rPr>
        <w:t xml:space="preserve"> from static analysis;</w:t>
      </w:r>
    </w:p>
    <w:p>
      <w:pPr>
        <w:spacing w:after="40"/>
        <w:ind w:left="317" w:hanging="173"/>
      </w:pPr>
      <w:r>
        <w:rPr>
          <w:rFonts w:ascii="Menlo" w:hAnsi="Menlo"/>
          <w:color w:val="082A4A"/>
          <w:sz w:val="16"/>
          <w:shd w:fill="EEF4F8"/>
        </w:rPr>
        <w:t>testContains(test, testMember)</w:t>
      </w:r>
      <w:r>
        <w:rPr>
          <w:rFonts w:ascii="Helvetica Neue" w:hAnsi="Helvetica Neue"/>
          <w:b w:val="0"/>
          <w:i w:val="0"/>
          <w:color w:val="263746"/>
          <w:sz w:val="17"/>
        </w:rPr>
        <w:t>;</w:t>
      </w:r>
    </w:p>
    <w:p>
      <w:pPr>
        <w:spacing w:after="40"/>
        <w:ind w:left="317" w:hanging="173"/>
      </w:pPr>
      <w:r>
        <w:rPr>
          <w:rFonts w:ascii="Menlo" w:hAnsi="Menlo"/>
          <w:color w:val="082A4A"/>
          <w:sz w:val="16"/>
          <w:shd w:fill="EEF4F8"/>
        </w:rPr>
        <w:t>observed(test, unit, buildFingerprint)</w:t>
      </w:r>
      <w:r>
        <w:rPr>
          <w:rFonts w:ascii="Helvetica Neue" w:hAnsi="Helvetica Neue"/>
          <w:b w:val="0"/>
          <w:i w:val="0"/>
          <w:color w:val="263746"/>
          <w:sz w:val="17"/>
        </w:rPr>
        <w:t xml:space="preserve"> from deep runs; and</w:t>
      </w:r>
    </w:p>
    <w:p>
      <w:pPr>
        <w:spacing w:after="40"/>
        <w:ind w:left="317" w:hanging="173"/>
      </w:pPr>
      <w:r>
        <w:rPr>
          <w:rFonts w:ascii="Helvetica Neue" w:hAnsi="Helvetica Neue"/>
          <w:b w:val="0"/>
          <w:i w:val="0"/>
          <w:color w:val="263746"/>
          <w:sz w:val="17"/>
        </w:rPr>
        <w:t>historical sufficient statistics keyed by stable unit/test identities and compatible fingerprints.</w:t>
      </w:r>
    </w:p>
    <w:p>
      <w:pPr>
        <w:widowControl/>
      </w:pPr>
      <w:r>
        <w:rPr>
          <w:rFonts w:ascii="Helvetica Neue" w:hAnsi="Helvetica Neue"/>
          <w:b w:val="0"/>
          <w:i w:val="0"/>
          <w:color w:val="263746"/>
          <w:sz w:val="18"/>
        </w:rPr>
        <w:t>The index stores dependency edges in both their natural and reverse direction or materializes the reverse query efficiently. Starting at each changed unit, the engine walks dependents until it reaches tests or configured boundaries. Cycles are condensed into strongly connected components before traversal.</w:t>
      </w:r>
    </w:p>
    <w:p>
      <w:pPr>
        <w:pStyle w:val="Heading2"/>
        <w:keepNext/>
      </w:pPr>
      <w:r>
        <w:rPr>
          <w:rFonts w:ascii="Helvetica Neue" w:hAnsi="Helvetica Neue"/>
          <w:b w:val="0"/>
          <w:i w:val="0"/>
          <w:color w:val="476B8D"/>
          <w:sz w:val="22"/>
        </w:rPr>
        <w:t>8.5 Scope frontier and shared code</w:t>
      </w:r>
    </w:p>
    <w:p>
      <w:pPr>
        <w:widowControl/>
      </w:pPr>
      <w:r>
        <w:rPr>
          <w:rFonts w:ascii="Helvetica Neue" w:hAnsi="Helvetica Neue"/>
          <w:b w:val="0"/>
          <w:i w:val="0"/>
          <w:color w:val="263746"/>
          <w:sz w:val="18"/>
        </w:rPr>
        <w:t>Containment is a fallback for incomplete mappings, not the sole definition of impact. Candidate construction proceeds in this order:</w:t>
      </w:r>
    </w:p>
    <w:p>
      <w:pPr>
        <w:spacing w:after="40"/>
        <w:ind w:left="317" w:hanging="173"/>
      </w:pPr>
      <w:r>
        <w:rPr>
          <w:rFonts w:ascii="Helvetica Neue" w:hAnsi="Helvetica Neue"/>
          <w:b w:val="0"/>
          <w:i w:val="0"/>
          <w:color w:val="263746"/>
          <w:sz w:val="17"/>
        </w:rPr>
        <w:t>exact observed tests for the changed unit;</w:t>
      </w:r>
    </w:p>
    <w:p>
      <w:pPr>
        <w:spacing w:after="40"/>
        <w:ind w:left="317" w:hanging="173"/>
      </w:pPr>
      <w:r>
        <w:rPr>
          <w:rFonts w:ascii="Helvetica Neue" w:hAnsi="Helvetica Neue"/>
          <w:b w:val="0"/>
          <w:i w:val="0"/>
          <w:color w:val="263746"/>
          <w:sz w:val="17"/>
        </w:rPr>
        <w:t>tests reached through static reverse dependencies;</w:t>
      </w:r>
    </w:p>
    <w:p>
      <w:pPr>
        <w:spacing w:after="40"/>
        <w:ind w:left="317" w:hanging="173"/>
      </w:pPr>
      <w:r>
        <w:rPr>
          <w:rFonts w:ascii="Helvetica Neue" w:hAnsi="Helvetica Neue"/>
          <w:b w:val="0"/>
          <w:i w:val="0"/>
          <w:color w:val="263746"/>
          <w:sz w:val="17"/>
        </w:rPr>
        <w:t>historically associated tests;</w:t>
      </w:r>
    </w:p>
    <w:p>
      <w:pPr>
        <w:spacing w:after="40"/>
        <w:ind w:left="317" w:hanging="173"/>
      </w:pPr>
      <w:r>
        <w:rPr>
          <w:rFonts w:ascii="Helvetica Neue" w:hAnsi="Helvetica Neue"/>
          <w:b w:val="0"/>
          <w:i w:val="0"/>
          <w:color w:val="263746"/>
          <w:sz w:val="17"/>
        </w:rPr>
        <w:t>tests mapped to the smallest covering semantic ancestor when deeper evidence is absent;</w:t>
      </w:r>
    </w:p>
    <w:p>
      <w:pPr>
        <w:spacing w:after="40"/>
        <w:ind w:left="317" w:hanging="173"/>
      </w:pPr>
      <w:r>
        <w:rPr>
          <w:rFonts w:ascii="Helvetica Neue" w:hAnsi="Helvetica Neue"/>
          <w:b w:val="0"/>
          <w:i w:val="0"/>
          <w:color w:val="263746"/>
          <w:sz w:val="17"/>
        </w:rPr>
        <w:t>optionally, broader project/solution tests under a configured conservative policy.</w:t>
      </w:r>
    </w:p>
    <w:p>
      <w:pPr>
        <w:widowControl/>
      </w:pPr>
      <w:r>
        <w:rPr>
          <w:rFonts w:ascii="Helvetica Neue" w:hAnsi="Helvetica Neue"/>
          <w:b w:val="0"/>
          <w:i w:val="0"/>
          <w:color w:val="263746"/>
          <w:sz w:val="18"/>
        </w:rPr>
        <w:t>Example:</w:t>
      </w:r>
    </w:p>
    <w:p>
      <w:pPr>
        <w:spacing w:after="40"/>
        <w:ind w:left="317" w:hanging="173"/>
      </w:pPr>
      <w:r>
        <w:rPr>
          <w:rFonts w:ascii="Menlo" w:hAnsi="Menlo"/>
          <w:color w:val="082A4A"/>
          <w:sz w:val="16"/>
          <w:shd w:fill="EEF4F8"/>
        </w:rPr>
        <w:t>Currency.X</w:t>
      </w:r>
      <w:r>
        <w:rPr>
          <w:rFonts w:ascii="Helvetica Neue" w:hAnsi="Helvetica Neue"/>
          <w:b w:val="0"/>
          <w:i w:val="0"/>
          <w:color w:val="263746"/>
          <w:sz w:val="17"/>
        </w:rPr>
        <w:t xml:space="preserve"> is called only by Payments. A change selects tests directly observing </w:t>
      </w:r>
      <w:r>
        <w:rPr>
          <w:rFonts w:ascii="Menlo" w:hAnsi="Menlo"/>
          <w:color w:val="082A4A"/>
          <w:sz w:val="16"/>
          <w:shd w:fill="EEF4F8"/>
        </w:rPr>
        <w:t>Currency.X</w:t>
      </w:r>
      <w:r>
        <w:rPr>
          <w:rFonts w:ascii="Helvetica Neue" w:hAnsi="Helvetica Neue"/>
          <w:b w:val="0"/>
          <w:i w:val="0"/>
          <w:color w:val="263746"/>
          <w:sz w:val="17"/>
        </w:rPr>
        <w:t xml:space="preserve">, Currency tests mapped to </w:t>
      </w:r>
      <w:r>
        <w:rPr>
          <w:rFonts w:ascii="Menlo" w:hAnsi="Menlo"/>
          <w:color w:val="082A4A"/>
          <w:sz w:val="16"/>
          <w:shd w:fill="EEF4F8"/>
        </w:rPr>
        <w:t>X</w:t>
      </w:r>
      <w:r>
        <w:rPr>
          <w:rFonts w:ascii="Helvetica Neue" w:hAnsi="Helvetica Neue"/>
          <w:b w:val="0"/>
          <w:i w:val="0"/>
          <w:color w:val="263746"/>
          <w:sz w:val="17"/>
        </w:rPr>
        <w:t>, and Payments tests reached through the caller graph.</w:t>
      </w:r>
    </w:p>
    <w:p>
      <w:pPr>
        <w:spacing w:after="40"/>
        <w:ind w:left="317" w:hanging="173"/>
      </w:pPr>
      <w:r>
        <w:rPr>
          <w:rFonts w:ascii="Menlo" w:hAnsi="Menlo"/>
          <w:color w:val="082A4A"/>
          <w:sz w:val="16"/>
          <w:shd w:fill="EEF4F8"/>
        </w:rPr>
        <w:t>Currency.Y</w:t>
      </w:r>
      <w:r>
        <w:rPr>
          <w:rFonts w:ascii="Helvetica Neue" w:hAnsi="Helvetica Neue"/>
          <w:b w:val="0"/>
          <w:i w:val="0"/>
          <w:color w:val="263746"/>
          <w:sz w:val="17"/>
        </w:rPr>
        <w:t xml:space="preserve"> is called by Payments and Orders. A change reaches both branches and their mapped tests.</w:t>
      </w:r>
    </w:p>
    <w:p>
      <w:pPr>
        <w:spacing w:after="40"/>
        <w:ind w:left="317" w:hanging="173"/>
      </w:pPr>
      <w:r>
        <w:rPr>
          <w:rFonts w:ascii="Helvetica Neue" w:hAnsi="Helvetica Neue"/>
          <w:b w:val="0"/>
          <w:i w:val="0"/>
          <w:color w:val="263746"/>
          <w:sz w:val="17"/>
        </w:rPr>
        <w:t>An assembly-level build-property change invalidates the containing project because a member-level frontier would be misleading.</w:t>
      </w:r>
    </w:p>
    <w:p>
      <w:pPr>
        <w:widowControl/>
      </w:pPr>
      <w:r>
        <w:rPr>
          <w:rFonts w:ascii="Helvetica Neue" w:hAnsi="Helvetica Neue"/>
          <w:b w:val="0"/>
          <w:i w:val="0"/>
          <w:color w:val="263746"/>
          <w:sz w:val="18"/>
        </w:rPr>
        <w:t>Containment remains a fallback, so an incomplete semantic graph can expand conservatively without treating directory co-location as proof.</w:t>
      </w:r>
    </w:p>
    <w:p>
      <w:pPr>
        <w:pStyle w:val="Heading1"/>
        <w:keepNext/>
      </w:pPr>
      <w:r>
        <w:rPr>
          <w:rFonts w:ascii="Helvetica Neue" w:hAnsi="Helvetica Neue"/>
          <w:b w:val="0"/>
          <w:i w:val="0"/>
          <w:color w:val="082A4A"/>
          <w:sz w:val="30"/>
        </w:rPr>
        <w:t>9. Dynamic per-test observation</w:t>
      </w:r>
    </w:p>
    <w:p>
      <w:pPr>
        <w:pStyle w:val="Heading2"/>
        <w:keepNext/>
      </w:pPr>
      <w:r>
        <w:rPr>
          <w:rFonts w:ascii="Helvetica Neue" w:hAnsi="Helvetica Neue"/>
          <w:b w:val="0"/>
          <w:i w:val="0"/>
          <w:color w:val="476B8D"/>
          <w:sz w:val="22"/>
        </w:rPr>
        <w:t>9.1 .NET deep adapter behavior</w:t>
      </w:r>
    </w:p>
    <w:p>
      <w:pPr>
        <w:widowControl/>
      </w:pPr>
      <w:r>
        <w:rPr>
          <w:rFonts w:ascii="Helvetica Neue" w:hAnsi="Helvetica Neue"/>
          <w:b w:val="0"/>
          <w:i w:val="0"/>
          <w:color w:val="263746"/>
          <w:sz w:val="18"/>
        </w:rPr>
        <w:t xml:space="preserve">The official adapter targets projects whose target frameworks are .NET 6 or later. It uses the system </w:t>
      </w:r>
      <w:r>
        <w:rPr>
          <w:rFonts w:ascii="Menlo" w:hAnsi="Menlo"/>
          <w:color w:val="082A4A"/>
          <w:sz w:val="17"/>
          <w:shd w:fill="EEF4F8"/>
        </w:rPr>
        <w:t>dotnet</w:t>
      </w:r>
      <w:r>
        <w:rPr>
          <w:rFonts w:ascii="Helvetica Neue" w:hAnsi="Helvetica Neue"/>
          <w:b w:val="0"/>
          <w:i w:val="0"/>
          <w:color w:val="263746"/>
          <w:sz w:val="18"/>
        </w:rPr>
        <w:t xml:space="preserve"> installation and honors normal SDK resolution, including repository </w:t>
      </w:r>
      <w:r>
        <w:rPr>
          <w:rFonts w:ascii="Menlo" w:hAnsi="Menlo"/>
          <w:color w:val="082A4A"/>
          <w:sz w:val="17"/>
          <w:shd w:fill="EEF4F8"/>
        </w:rPr>
        <w:t>global.json</w:t>
      </w:r>
      <w:r>
        <w:rPr>
          <w:rFonts w:ascii="Helvetica Neue" w:hAnsi="Helvetica Neue"/>
          <w:b w:val="0"/>
          <w:i w:val="0"/>
          <w:color w:val="263746"/>
          <w:sz w:val="18"/>
        </w:rPr>
        <w:t xml:space="preserve"> behavior. If the required SDK is unavailable, analysis fails with the resolver diagnostics. It does not add a NuGet package to test or production projects.</w:t>
      </w:r>
    </w:p>
    <w:p>
      <w:pPr>
        <w:widowControl/>
      </w:pPr>
      <w:r>
        <w:rPr>
          <w:rFonts w:ascii="Helvetica Neue" w:hAnsi="Helvetica Neue"/>
          <w:b w:val="0"/>
          <w:i w:val="0"/>
          <w:color w:val="263746"/>
          <w:sz w:val="18"/>
        </w:rPr>
        <w:t>Default flow:</w:t>
      </w:r>
    </w:p>
    <w:p>
      <w:pPr>
        <w:spacing w:after="40"/>
        <w:ind w:left="317" w:hanging="173"/>
      </w:pPr>
      <w:r>
        <w:rPr>
          <w:rFonts w:ascii="Helvetica Neue" w:hAnsi="Helvetica Neue"/>
          <w:b w:val="0"/>
          <w:i w:val="0"/>
          <w:color w:val="263746"/>
          <w:sz w:val="17"/>
        </w:rPr>
        <w:t>resolve exactly one solution;</w:t>
      </w:r>
    </w:p>
    <w:p>
      <w:pPr>
        <w:spacing w:after="40"/>
        <w:ind w:left="317" w:hanging="173"/>
      </w:pPr>
      <w:r>
        <w:rPr>
          <w:rFonts w:ascii="Helvetica Neue" w:hAnsi="Helvetica Neue"/>
          <w:b w:val="0"/>
          <w:i w:val="0"/>
          <w:color w:val="263746"/>
          <w:sz w:val="17"/>
        </w:rPr>
        <w:t>invoke a normal build;</w:t>
      </w:r>
    </w:p>
    <w:p>
      <w:pPr>
        <w:spacing w:after="40"/>
        <w:ind w:left="317" w:hanging="173"/>
      </w:pPr>
      <w:r>
        <w:rPr>
          <w:rFonts w:ascii="Helvetica Neue" w:hAnsi="Helvetica Neue"/>
          <w:b w:val="0"/>
          <w:i w:val="0"/>
          <w:color w:val="263746"/>
          <w:sz w:val="17"/>
        </w:rPr>
        <w:t>capture a build fingerprint from solution inputs, SDK/runtime, compiler options, assembly identities, and adapter version;</w:t>
      </w:r>
    </w:p>
    <w:p>
      <w:pPr>
        <w:spacing w:after="40"/>
        <w:ind w:left="317" w:hanging="173"/>
      </w:pPr>
      <w:r>
        <w:rPr>
          <w:rFonts w:ascii="Helvetica Neue" w:hAnsi="Helvetica Neue"/>
          <w:b w:val="0"/>
          <w:i w:val="0"/>
          <w:color w:val="263746"/>
          <w:sz w:val="17"/>
        </w:rPr>
        <w:t>discover stable test identities;</w:t>
      </w:r>
    </w:p>
    <w:p>
      <w:pPr>
        <w:spacing w:after="40"/>
        <w:ind w:left="317" w:hanging="173"/>
      </w:pPr>
      <w:r>
        <w:rPr>
          <w:rFonts w:ascii="Helvetica Neue" w:hAnsi="Helvetica Neue"/>
          <w:b w:val="0"/>
          <w:i w:val="0"/>
          <w:color w:val="263746"/>
          <w:sz w:val="17"/>
        </w:rPr>
        <w:t>execute each test serially in observation mode;</w:t>
      </w:r>
    </w:p>
    <w:p>
      <w:pPr>
        <w:spacing w:after="40"/>
        <w:ind w:left="317" w:hanging="173"/>
      </w:pPr>
      <w:r>
        <w:rPr>
          <w:rFonts w:ascii="Helvetica Neue" w:hAnsi="Helvetica Neue"/>
          <w:b w:val="0"/>
          <w:i w:val="0"/>
          <w:color w:val="263746"/>
          <w:sz w:val="17"/>
        </w:rPr>
        <w:t>collect externally emitted runtime/module/method events;</w:t>
      </w:r>
    </w:p>
    <w:p>
      <w:pPr>
        <w:spacing w:after="40"/>
        <w:ind w:left="317" w:hanging="173"/>
      </w:pPr>
      <w:r>
        <w:rPr>
          <w:rFonts w:ascii="Helvetica Neue" w:hAnsi="Helvetica Neue"/>
          <w:b w:val="0"/>
          <w:i w:val="0"/>
          <w:color w:val="263746"/>
          <w:sz w:val="17"/>
        </w:rPr>
        <w:t>map runtime identities back to semantic unit IDs;</w:t>
      </w:r>
    </w:p>
    <w:p>
      <w:pPr>
        <w:spacing w:after="40"/>
        <w:ind w:left="317" w:hanging="173"/>
      </w:pPr>
      <w:r>
        <w:rPr>
          <w:rFonts w:ascii="Helvetica Neue" w:hAnsi="Helvetica Neue"/>
          <w:b w:val="0"/>
          <w:i w:val="0"/>
          <w:color w:val="263746"/>
          <w:sz w:val="17"/>
        </w:rPr>
        <w:t>publish observations and outcomes atomically.</w:t>
      </w:r>
    </w:p>
    <w:p>
      <w:pPr>
        <w:widowControl/>
      </w:pPr>
      <w:r>
        <w:rPr>
          <w:rFonts w:ascii="Helvetica Neue" w:hAnsi="Helvetica Neue"/>
          <w:b w:val="0"/>
          <w:i w:val="0"/>
          <w:color w:val="263746"/>
          <w:sz w:val="18"/>
        </w:rPr>
        <w:t>The exact instrumentation mechanism (CLR profiling API, diagnostic event stream, or runner-specific integration) remains an implementation spike. External attachment must not change packages or source in the target repository.</w:t>
      </w:r>
    </w:p>
    <w:p>
      <w:pPr>
        <w:pStyle w:val="Heading2"/>
        <w:keepNext/>
      </w:pPr>
      <w:r>
        <w:rPr>
          <w:rFonts w:ascii="Helvetica Neue" w:hAnsi="Helvetica Neue"/>
          <w:b w:val="0"/>
          <w:i w:val="0"/>
          <w:color w:val="476B8D"/>
          <w:sz w:val="22"/>
        </w:rPr>
        <w:t>9.2 Serial attribution</w:t>
      </w:r>
    </w:p>
    <w:p>
      <w:pPr>
        <w:widowControl/>
      </w:pPr>
      <w:r>
        <w:rPr>
          <w:rFonts w:ascii="Helvetica Neue" w:hAnsi="Helvetica Neue"/>
          <w:b w:val="0"/>
          <w:i w:val="0"/>
          <w:color w:val="263746"/>
          <w:sz w:val="18"/>
        </w:rPr>
        <w:t>Deep observation is serial in the initial version. Serial execution keeps the mapping from runtime activity to test identity unambiguous and simplifies isolation, retries, and crash recovery. Parallel observation requires proof that process and async attribution remain accurate and is deferred.</w:t>
      </w:r>
    </w:p>
    <w:p>
      <w:pPr>
        <w:pStyle w:val="Heading2"/>
        <w:keepNext/>
      </w:pPr>
      <w:r>
        <w:rPr>
          <w:rFonts w:ascii="Helvetica Neue" w:hAnsi="Helvetica Neue"/>
          <w:b w:val="0"/>
          <w:i w:val="0"/>
          <w:color w:val="476B8D"/>
          <w:sz w:val="22"/>
        </w:rPr>
        <w:t>9.3 Build controls</w:t>
      </w:r>
    </w:p>
    <w:p>
      <w:pPr>
        <w:spacing w:after="40"/>
        <w:ind w:left="317" w:hanging="173"/>
      </w:pPr>
      <w:r>
        <w:rPr>
          <w:rFonts w:ascii="Helvetica Neue" w:hAnsi="Helvetica Neue"/>
          <w:b w:val="0"/>
          <w:i w:val="0"/>
          <w:color w:val="263746"/>
          <w:sz w:val="17"/>
        </w:rPr>
        <w:t>Build is enabled by default.</w:t>
      </w:r>
    </w:p>
    <w:p>
      <w:pPr>
        <w:spacing w:after="40"/>
        <w:ind w:left="317" w:hanging="173"/>
      </w:pPr>
      <w:r>
        <w:rPr>
          <w:rFonts w:ascii="Menlo" w:hAnsi="Menlo"/>
          <w:color w:val="082A4A"/>
          <w:sz w:val="16"/>
          <w:shd w:fill="EEF4F8"/>
        </w:rPr>
        <w:t>--no-build</w:t>
      </w:r>
      <w:r>
        <w:rPr>
          <w:rFonts w:ascii="Helvetica Neue" w:hAnsi="Helvetica Neue"/>
          <w:b w:val="0"/>
          <w:i w:val="0"/>
          <w:color w:val="263746"/>
          <w:sz w:val="17"/>
        </w:rPr>
        <w:t xml:space="preserve"> reuses an available compatible build only.</w:t>
      </w:r>
    </w:p>
    <w:p>
      <w:pPr>
        <w:spacing w:after="40"/>
        <w:ind w:left="317" w:hanging="173"/>
      </w:pPr>
      <w:r>
        <w:rPr>
          <w:rFonts w:ascii="Helvetica Neue" w:hAnsi="Helvetica Neue"/>
          <w:b w:val="0"/>
          <w:i w:val="0"/>
          <w:color w:val="263746"/>
          <w:sz w:val="17"/>
        </w:rPr>
        <w:t xml:space="preserve">If no artifacts exist, or their fingerprint is incompatible with the requested snapshot/configuration, </w:t>
      </w:r>
      <w:r>
        <w:rPr>
          <w:rFonts w:ascii="Menlo" w:hAnsi="Menlo"/>
          <w:color w:val="082A4A"/>
          <w:sz w:val="16"/>
          <w:shd w:fill="EEF4F8"/>
        </w:rPr>
        <w:t>--no-build</w:t>
      </w:r>
      <w:r>
        <w:rPr>
          <w:rFonts w:ascii="Helvetica Neue" w:hAnsi="Helvetica Neue"/>
          <w:b w:val="0"/>
          <w:i w:val="0"/>
          <w:color w:val="263746"/>
          <w:sz w:val="17"/>
        </w:rPr>
        <w:t xml:space="preserve"> is an analysis error.</w:t>
      </w:r>
    </w:p>
    <w:p>
      <w:pPr>
        <w:spacing w:after="40"/>
        <w:ind w:left="317" w:hanging="173"/>
      </w:pPr>
      <w:r>
        <w:rPr>
          <w:rFonts w:ascii="Helvetica Neue" w:hAnsi="Helvetica Neue"/>
          <w:b w:val="0"/>
          <w:i w:val="0"/>
          <w:color w:val="263746"/>
          <w:sz w:val="17"/>
        </w:rPr>
        <w:t>A compilation failure is an analysis error, not a failed test.</w:t>
      </w:r>
    </w:p>
    <w:p>
      <w:pPr>
        <w:spacing w:after="40"/>
        <w:ind w:left="317" w:hanging="173"/>
      </w:pPr>
      <w:r>
        <w:rPr>
          <w:rFonts w:ascii="Helvetica Neue" w:hAnsi="Helvetica Neue"/>
          <w:b w:val="0"/>
          <w:i w:val="0"/>
          <w:color w:val="263746"/>
          <w:sz w:val="17"/>
        </w:rPr>
        <w:t>Merkle does not automatically choose a behavior merely because observed runtime exceeds its expected mean.</w:t>
      </w:r>
    </w:p>
    <w:p>
      <w:pPr>
        <w:spacing w:after="40"/>
        <w:ind w:left="317" w:hanging="173"/>
      </w:pPr>
      <w:r>
        <w:rPr>
          <w:rFonts w:ascii="Menlo" w:hAnsi="Menlo"/>
          <w:color w:val="082A4A"/>
          <w:sz w:val="16"/>
          <w:shd w:fill="EEF4F8"/>
        </w:rPr>
        <w:t>--timeout-ms &lt;n&gt;</w:t>
      </w:r>
      <w:r>
        <w:rPr>
          <w:rFonts w:ascii="Helvetica Neue" w:hAnsi="Helvetica Neue"/>
          <w:b w:val="0"/>
          <w:i w:val="0"/>
          <w:color w:val="263746"/>
          <w:sz w:val="17"/>
        </w:rPr>
        <w:t xml:space="preserve"> adds an explicit execution timeout. Without it, Merkle sets no timeout.</w:t>
      </w:r>
    </w:p>
    <w:p>
      <w:pPr>
        <w:pStyle w:val="Heading2"/>
        <w:keepNext/>
      </w:pPr>
      <w:r>
        <w:rPr>
          <w:rFonts w:ascii="Helvetica Neue" w:hAnsi="Helvetica Neue"/>
          <w:b w:val="0"/>
          <w:i w:val="0"/>
          <w:color w:val="476B8D"/>
          <w:sz w:val="22"/>
        </w:rPr>
        <w:t>9.4 Integration tests</w:t>
      </w:r>
    </w:p>
    <w:p>
      <w:pPr>
        <w:widowControl/>
      </w:pPr>
      <w:r>
        <w:rPr>
          <w:rFonts w:ascii="Helvetica Neue" w:hAnsi="Helvetica Neue"/>
          <w:b w:val="0"/>
          <w:i w:val="0"/>
          <w:color w:val="263746"/>
          <w:sz w:val="18"/>
        </w:rPr>
        <w:t>Test environment provisioning remains outside Merkle. If a selected integration test cannot connect to a dependency, its runner outcome is reported as an ordinary test failure. Repositories may exclude or tag tests through adapter/runner configuration; Merkle does not invent special dependency-failure semantics.</w:t>
      </w:r>
    </w:p>
    <w:p>
      <w:pPr>
        <w:pStyle w:val="Heading1"/>
        <w:keepNext/>
      </w:pPr>
      <w:r>
        <w:rPr>
          <w:rFonts w:ascii="Helvetica Neue" w:hAnsi="Helvetica Neue"/>
          <w:b w:val="0"/>
          <w:i w:val="0"/>
          <w:color w:val="082A4A"/>
          <w:sz w:val="30"/>
        </w:rPr>
        <w:t>10. Historical correlation and statistical planning</w:t>
      </w:r>
    </w:p>
    <w:p>
      <w:pPr>
        <w:pStyle w:val="Heading2"/>
        <w:keepNext/>
      </w:pPr>
      <w:r>
        <w:rPr>
          <w:rFonts w:ascii="Helvetica Neue" w:hAnsi="Helvetica Neue"/>
          <w:b w:val="0"/>
          <w:i w:val="0"/>
          <w:color w:val="476B8D"/>
          <w:sz w:val="22"/>
        </w:rPr>
        <w:t>10.1 Admitted samples</w:t>
      </w:r>
    </w:p>
    <w:p>
      <w:pPr>
        <w:widowControl/>
      </w:pPr>
      <w:r>
        <w:rPr>
          <w:rFonts w:ascii="Helvetica Neue" w:hAnsi="Helvetica Neue"/>
          <w:b w:val="0"/>
          <w:i w:val="0"/>
          <w:color w:val="263746"/>
          <w:sz w:val="18"/>
        </w:rPr>
        <w:t>A sample is eligible only after a run reaches a terminal state and its provenance is known. Compatibility checks include repository identity, schema, adapter version, unit identity version, build fingerprint family, and test identity version. Incompatible or unmatched samples are counted and excluded.</w:t>
      </w:r>
    </w:p>
    <w:p>
      <w:pPr>
        <w:widowControl/>
      </w:pPr>
      <w:r>
        <w:rPr>
          <w:rFonts w:ascii="Helvetica Neue" w:hAnsi="Helvetica Neue"/>
          <w:b w:val="0"/>
          <w:i w:val="0"/>
          <w:color w:val="263746"/>
          <w:sz w:val="18"/>
        </w:rPr>
        <w:t>If a configured server has little or no matching history, the CLI warns with concrete counts, for example: “3 compatible runs; 17 stored runs could not be matched to the current codebase.” The warning explains that early recommendations are weaker and should improve as compatible runs accumulate.</w:t>
      </w:r>
    </w:p>
    <w:p>
      <w:pPr>
        <w:widowControl/>
      </w:pPr>
      <w:r>
        <w:rPr>
          <w:rFonts w:ascii="Helvetica Neue" w:hAnsi="Helvetica Neue"/>
          <w:b w:val="0"/>
          <w:i w:val="0"/>
          <w:color w:val="263746"/>
          <w:sz w:val="18"/>
        </w:rPr>
        <w:t>Official CI samples and local samples have separate provenance. A default remote history implementation should admit only explicitly configured official CI requests. Local samples remain usable for the local repository unless a user explicitly imports or promotes them.</w:t>
      </w:r>
    </w:p>
    <w:p>
      <w:pPr>
        <w:pStyle w:val="Heading2"/>
        <w:keepNext/>
      </w:pPr>
      <w:r>
        <w:rPr>
          <w:rFonts w:ascii="Helvetica Neue" w:hAnsi="Helvetica Neue"/>
          <w:b w:val="0"/>
          <w:i w:val="0"/>
          <w:color w:val="476B8D"/>
          <w:sz w:val="22"/>
        </w:rPr>
        <w:t>10.2 Events and sufficient statistics</w:t>
      </w:r>
    </w:p>
    <w:p>
      <w:pPr>
        <w:widowControl/>
      </w:pPr>
      <w:r>
        <w:rPr>
          <w:rFonts w:ascii="Helvetica Neue" w:hAnsi="Helvetica Neue"/>
          <w:b w:val="0"/>
          <w:i w:val="0"/>
          <w:color w:val="263746"/>
          <w:sz w:val="18"/>
        </w:rPr>
        <w:t xml:space="preserve">For a changed unit or change cluster </w:t>
      </w:r>
      <w:r>
        <w:rPr>
          <w:rFonts w:ascii="Menlo" w:hAnsi="Menlo"/>
          <w:color w:val="082A4A"/>
          <w:sz w:val="17"/>
          <w:shd w:fill="EEF4F8"/>
        </w:rPr>
        <w:t>C</w:t>
      </w:r>
      <w:r>
        <w:rPr>
          <w:rFonts w:ascii="Helvetica Neue" w:hAnsi="Helvetica Neue"/>
          <w:b w:val="0"/>
          <w:i w:val="0"/>
          <w:color w:val="263746"/>
          <w:sz w:val="18"/>
        </w:rPr>
        <w:t xml:space="preserve"> and test </w:t>
      </w:r>
      <w:r>
        <w:rPr>
          <w:rFonts w:ascii="Menlo" w:hAnsi="Menlo"/>
          <w:color w:val="082A4A"/>
          <w:sz w:val="17"/>
          <w:shd w:fill="EEF4F8"/>
        </w:rPr>
        <w:t>t</w:t>
      </w:r>
      <w:r>
        <w:rPr>
          <w:rFonts w:ascii="Helvetica Neue" w:hAnsi="Helvetica Neue"/>
          <w:b w:val="0"/>
          <w:i w:val="0"/>
          <w:color w:val="263746"/>
          <w:sz w:val="18"/>
        </w:rPr>
        <w:t xml:space="preserve">, define event </w:t>
      </w:r>
      <w:r>
        <w:rPr>
          <w:rFonts w:ascii="Menlo" w:hAnsi="Menlo"/>
          <w:color w:val="082A4A"/>
          <w:sz w:val="17"/>
          <w:shd w:fill="EEF4F8"/>
        </w:rPr>
        <w:t>A(t,C)</w:t>
      </w:r>
      <w:r>
        <w:rPr>
          <w:rFonts w:ascii="Helvetica Neue" w:hAnsi="Helvetica Neue"/>
          <w:b w:val="0"/>
          <w:i w:val="0"/>
          <w:color w:val="263746"/>
          <w:sz w:val="18"/>
        </w:rPr>
        <w:t xml:space="preserve"> as “test </w:t>
      </w:r>
      <w:r>
        <w:rPr>
          <w:rFonts w:ascii="Menlo" w:hAnsi="Menlo"/>
          <w:color w:val="082A4A"/>
          <w:sz w:val="17"/>
          <w:shd w:fill="EEF4F8"/>
        </w:rPr>
        <w:t>t</w:t>
      </w:r>
      <w:r>
        <w:rPr>
          <w:rFonts w:ascii="Helvetica Neue" w:hAnsi="Helvetica Neue"/>
          <w:b w:val="0"/>
          <w:i w:val="0"/>
          <w:color w:val="263746"/>
          <w:sz w:val="18"/>
        </w:rPr>
        <w:t xml:space="preserve"> is relevant to change event </w:t>
      </w:r>
      <w:r>
        <w:rPr>
          <w:rFonts w:ascii="Menlo" w:hAnsi="Menlo"/>
          <w:color w:val="082A4A"/>
          <w:sz w:val="17"/>
          <w:shd w:fill="EEF4F8"/>
        </w:rPr>
        <w:t>C</w:t>
      </w:r>
      <w:r>
        <w:rPr>
          <w:rFonts w:ascii="Helvetica Neue" w:hAnsi="Helvetica Neue"/>
          <w:b w:val="0"/>
          <w:i w:val="0"/>
          <w:color w:val="263746"/>
          <w:sz w:val="18"/>
        </w:rPr>
        <w:t>,” evidenced by one or more of:</w:t>
      </w:r>
    </w:p>
    <w:p>
      <w:pPr>
        <w:spacing w:after="40"/>
        <w:ind w:left="317" w:hanging="173"/>
      </w:pPr>
      <w:r>
        <w:rPr>
          <w:rFonts w:ascii="Helvetica Neue" w:hAnsi="Helvetica Neue"/>
          <w:b w:val="0"/>
          <w:i w:val="0"/>
          <w:color w:val="263746"/>
          <w:sz w:val="17"/>
        </w:rPr>
        <w:t>an exact dynamic observation path;</w:t>
      </w:r>
    </w:p>
    <w:p>
      <w:pPr>
        <w:spacing w:after="40"/>
        <w:ind w:left="317" w:hanging="173"/>
      </w:pPr>
      <w:r>
        <w:rPr>
          <w:rFonts w:ascii="Helvetica Neue" w:hAnsi="Helvetica Neue"/>
          <w:b w:val="0"/>
          <w:i w:val="0"/>
          <w:color w:val="263746"/>
          <w:sz w:val="17"/>
        </w:rPr>
        <w:t>a static dependency path;</w:t>
      </w:r>
    </w:p>
    <w:p>
      <w:pPr>
        <w:spacing w:after="40"/>
        <w:ind w:left="317" w:hanging="173"/>
      </w:pPr>
      <w:r>
        <w:rPr>
          <w:rFonts w:ascii="Helvetica Neue" w:hAnsi="Helvetica Neue"/>
          <w:b w:val="0"/>
          <w:i w:val="0"/>
          <w:color w:val="263746"/>
          <w:sz w:val="17"/>
        </w:rPr>
        <w:t>test failure/change association in a calibration run;</w:t>
      </w:r>
    </w:p>
    <w:p>
      <w:pPr>
        <w:spacing w:after="40"/>
        <w:ind w:left="317" w:hanging="173"/>
      </w:pPr>
      <w:r>
        <w:rPr>
          <w:rFonts w:ascii="Helvetica Neue" w:hAnsi="Helvetica Neue"/>
          <w:b w:val="0"/>
          <w:i w:val="0"/>
          <w:color w:val="263746"/>
          <w:sz w:val="17"/>
        </w:rPr>
        <w:t>repeated selection and useful outcome under comparable changes.</w:t>
      </w:r>
    </w:p>
    <w:p>
      <w:pPr>
        <w:widowControl/>
      </w:pPr>
      <w:r>
        <w:rPr>
          <w:rFonts w:ascii="Helvetica Neue" w:hAnsi="Helvetica Neue"/>
          <w:b w:val="0"/>
          <w:i w:val="0"/>
          <w:color w:val="263746"/>
          <w:sz w:val="18"/>
        </w:rPr>
        <w:t>The history store should omit raw source content and retain these sufficient statistics:</w:t>
      </w:r>
    </w:p>
    <w:p>
      <w:pPr>
        <w:spacing w:after="40"/>
        <w:ind w:left="317" w:hanging="173"/>
      </w:pPr>
      <w:r>
        <w:rPr>
          <w:rFonts w:ascii="Helvetica Neue" w:hAnsi="Helvetica Neue"/>
          <w:b w:val="0"/>
          <w:i w:val="0"/>
          <w:color w:val="263746"/>
          <w:sz w:val="17"/>
        </w:rPr>
        <w:t xml:space="preserve">compatible exposures of unit/cluster </w:t>
      </w:r>
      <w:r>
        <w:rPr>
          <w:rFonts w:ascii="Menlo" w:hAnsi="Menlo"/>
          <w:color w:val="082A4A"/>
          <w:sz w:val="16"/>
          <w:shd w:fill="EEF4F8"/>
        </w:rPr>
        <w:t>C</w:t>
      </w:r>
      <w:r>
        <w:rPr>
          <w:rFonts w:ascii="Helvetica Neue" w:hAnsi="Helvetica Neue"/>
          <w:b w:val="0"/>
          <w:i w:val="0"/>
          <w:color w:val="263746"/>
          <w:sz w:val="17"/>
        </w:rPr>
        <w:t>;</w:t>
      </w:r>
    </w:p>
    <w:p>
      <w:pPr>
        <w:spacing w:after="40"/>
        <w:ind w:left="317" w:hanging="173"/>
      </w:pPr>
      <w:r>
        <w:rPr>
          <w:rFonts w:ascii="Helvetica Neue" w:hAnsi="Helvetica Neue"/>
          <w:b w:val="0"/>
          <w:i w:val="0"/>
          <w:color w:val="263746"/>
          <w:sz w:val="17"/>
        </w:rPr>
        <w:t xml:space="preserve">runs in which </w:t>
      </w:r>
      <w:r>
        <w:rPr>
          <w:rFonts w:ascii="Menlo" w:hAnsi="Menlo"/>
          <w:color w:val="082A4A"/>
          <w:sz w:val="16"/>
          <w:shd w:fill="EEF4F8"/>
        </w:rPr>
        <w:t>t</w:t>
      </w:r>
      <w:r>
        <w:rPr>
          <w:rFonts w:ascii="Helvetica Neue" w:hAnsi="Helvetica Neue"/>
          <w:b w:val="0"/>
          <w:i w:val="0"/>
          <w:color w:val="263746"/>
          <w:sz w:val="17"/>
        </w:rPr>
        <w:t xml:space="preserve"> was executed for </w:t>
      </w:r>
      <w:r>
        <w:rPr>
          <w:rFonts w:ascii="Menlo" w:hAnsi="Menlo"/>
          <w:color w:val="082A4A"/>
          <w:sz w:val="16"/>
          <w:shd w:fill="EEF4F8"/>
        </w:rPr>
        <w:t>C</w:t>
      </w:r>
      <w:r>
        <w:rPr>
          <w:rFonts w:ascii="Helvetica Neue" w:hAnsi="Helvetica Neue"/>
          <w:b w:val="0"/>
          <w:i w:val="0"/>
          <w:color w:val="263746"/>
          <w:sz w:val="17"/>
        </w:rPr>
        <w:t>;</w:t>
      </w:r>
    </w:p>
    <w:p>
      <w:pPr>
        <w:spacing w:after="40"/>
        <w:ind w:left="317" w:hanging="173"/>
      </w:pPr>
      <w:r>
        <w:rPr>
          <w:rFonts w:ascii="Helvetica Neue" w:hAnsi="Helvetica Neue"/>
          <w:b w:val="0"/>
          <w:i w:val="0"/>
          <w:color w:val="263746"/>
          <w:sz w:val="17"/>
        </w:rPr>
        <w:t>positive relevance labels and their provenance;</w:t>
      </w:r>
    </w:p>
    <w:p>
      <w:pPr>
        <w:spacing w:after="40"/>
        <w:ind w:left="317" w:hanging="173"/>
      </w:pPr>
      <w:r>
        <w:rPr>
          <w:rFonts w:ascii="Helvetica Neue" w:hAnsi="Helvetica Neue"/>
          <w:b w:val="0"/>
          <w:i w:val="0"/>
          <w:color w:val="263746"/>
          <w:sz w:val="17"/>
        </w:rPr>
        <w:t>failures, passes, skips, and flaky transitions;</w:t>
      </w:r>
    </w:p>
    <w:p>
      <w:pPr>
        <w:spacing w:after="40"/>
        <w:ind w:left="317" w:hanging="173"/>
      </w:pPr>
      <w:r>
        <w:rPr>
          <w:rFonts w:ascii="Helvetica Neue" w:hAnsi="Helvetica Neue"/>
          <w:b w:val="0"/>
          <w:i w:val="0"/>
          <w:color w:val="263746"/>
          <w:sz w:val="17"/>
        </w:rPr>
        <w:t>observation counts and last-seen timestamps;</w:t>
      </w:r>
    </w:p>
    <w:p>
      <w:pPr>
        <w:spacing w:after="40"/>
        <w:ind w:left="317" w:hanging="173"/>
      </w:pPr>
      <w:r>
        <w:rPr>
          <w:rFonts w:ascii="Helvetica Neue" w:hAnsi="Helvetica Neue"/>
          <w:b w:val="0"/>
          <w:i w:val="0"/>
          <w:color w:val="263746"/>
          <w:sz w:val="17"/>
        </w:rPr>
        <w:t>runtime samples and exponentially weighted means/variance;</w:t>
      </w:r>
    </w:p>
    <w:p>
      <w:pPr>
        <w:spacing w:after="40"/>
        <w:ind w:left="317" w:hanging="173"/>
      </w:pPr>
      <w:r>
        <w:rPr>
          <w:rFonts w:ascii="Helvetica Neue" w:hAnsi="Helvetica Neue"/>
          <w:b w:val="0"/>
          <w:i w:val="0"/>
          <w:color w:val="263746"/>
          <w:sz w:val="17"/>
        </w:rPr>
        <w:t>full-suite calibration runs versus selected-only runs.</w:t>
      </w:r>
    </w:p>
    <w:p>
      <w:pPr>
        <w:widowControl/>
      </w:pPr>
      <w:r>
        <w:rPr>
          <w:rFonts w:ascii="Helvetica Neue" w:hAnsi="Helvetica Neue"/>
          <w:b w:val="0"/>
          <w:i w:val="0"/>
          <w:color w:val="263746"/>
          <w:sz w:val="18"/>
        </w:rPr>
        <w:t>Selected-only data is censored: an unexecuted test is not a negative label. The estimator must not learn “safe to omit” from absence alone.</w:t>
      </w:r>
    </w:p>
    <w:p>
      <w:pPr>
        <w:pStyle w:val="Heading2"/>
        <w:keepNext/>
      </w:pPr>
      <w:r>
        <w:rPr>
          <w:rFonts w:ascii="Helvetica Neue" w:hAnsi="Helvetica Neue"/>
          <w:b w:val="0"/>
          <w:i w:val="0"/>
          <w:color w:val="476B8D"/>
          <w:sz w:val="22"/>
        </w:rPr>
        <w:t>10.3 Probability estimate</w:t>
      </w:r>
    </w:p>
    <w:p>
      <w:pPr>
        <w:widowControl/>
      </w:pPr>
      <w:r>
        <w:rPr>
          <w:rFonts w:ascii="Helvetica Neue" w:hAnsi="Helvetica Neue"/>
          <w:b w:val="0"/>
          <w:i w:val="0"/>
          <w:color w:val="263746"/>
          <w:sz w:val="18"/>
        </w:rPr>
        <w:t xml:space="preserve">The initial estimator should be inspectable and calibratable. For each evidence family </w:t>
      </w:r>
      <w:r>
        <w:rPr>
          <w:rFonts w:ascii="Menlo" w:hAnsi="Menlo"/>
          <w:color w:val="082A4A"/>
          <w:sz w:val="17"/>
          <w:shd w:fill="EEF4F8"/>
        </w:rPr>
        <w:t>s</w:t>
      </w:r>
      <w:r>
        <w:rPr>
          <w:rFonts w:ascii="Helvetica Neue" w:hAnsi="Helvetica Neue"/>
          <w:b w:val="0"/>
          <w:i w:val="0"/>
          <w:color w:val="263746"/>
          <w:sz w:val="18"/>
        </w:rPr>
        <w:t>, use a smoothed Bernoulli estimate:</w:t>
      </w:r>
    </w:p>
    <w:p>
      <w:pPr>
        <w:pStyle w:val="MerkleCode"/>
        <w:keepLines/>
        <w:shd w:fill="EEF4F8"/>
      </w:pPr>
      <w:r>
        <w:rPr>
          <w:rFonts w:ascii="Menlo" w:hAnsi="Menlo"/>
          <w:b w:val="0"/>
          <w:i w:val="0"/>
          <w:color w:val="082A4A"/>
          <w:sz w:val="15"/>
        </w:rPr>
        <w:t>p_s(A | C,t) = (positive_s + alpha_s) / (eligible_s + alpha_s + beta_s)</w:t>
      </w:r>
    </w:p>
    <w:p>
      <w:pPr>
        <w:widowControl/>
      </w:pPr>
      <w:r>
        <w:rPr>
          <w:rFonts w:ascii="Helvetica Neue" w:hAnsi="Helvetica Neue"/>
          <w:b w:val="0"/>
          <w:i w:val="0"/>
          <w:color w:val="263746"/>
          <w:sz w:val="18"/>
        </w:rPr>
        <w:t>Recency weighting may replace raw counts with decayed effective counts. An initial monotonic calibrated logistic model or conservative noisy-OR combines the evidence signals and documents how each signal affects the result:</w:t>
      </w:r>
    </w:p>
    <w:p>
      <w:pPr>
        <w:pStyle w:val="MerkleCode"/>
        <w:keepLines/>
        <w:shd w:fill="EEF4F8"/>
      </w:pPr>
      <w:r>
        <w:rPr>
          <w:rFonts w:ascii="Menlo" w:hAnsi="Menlo"/>
          <w:b w:val="0"/>
          <w:i w:val="0"/>
          <w:color w:val="082A4A"/>
          <w:sz w:val="15"/>
        </w:rPr>
        <w:t>p(A | C,t) = 1 - product_s(1 - w_s * p_s)</w:t>
      </w:r>
    </w:p>
    <w:p>
      <w:pPr>
        <w:widowControl/>
      </w:pPr>
      <w:r>
        <w:rPr>
          <w:rFonts w:ascii="Helvetica Neue" w:hAnsi="Helvetica Neue"/>
          <w:b w:val="0"/>
          <w:i w:val="0"/>
          <w:color w:val="263746"/>
          <w:sz w:val="18"/>
        </w:rPr>
        <w:t>For multiple changed units, combine unit-level probabilities conservatively while capping correlated evidence so duplicated paths do not create artificial certainty. Exact recent dynamic observation is a strong signal, but not proof of future behavior.</w:t>
      </w:r>
    </w:p>
    <w:p>
      <w:pPr>
        <w:pStyle w:val="Heading2"/>
        <w:keepNext/>
      </w:pPr>
      <w:r>
        <w:rPr>
          <w:rFonts w:ascii="Helvetica Neue" w:hAnsi="Helvetica Neue"/>
          <w:b w:val="0"/>
          <w:i w:val="0"/>
          <w:color w:val="476B8D"/>
          <w:sz w:val="22"/>
        </w:rPr>
        <w:t>10.4 Confidence is separate</w:t>
      </w:r>
    </w:p>
    <w:p>
      <w:pPr>
        <w:widowControl/>
      </w:pPr>
      <w:r>
        <w:rPr>
          <w:rFonts w:ascii="Helvetica Neue" w:hAnsi="Helvetica Neue"/>
          <w:b w:val="0"/>
          <w:i w:val="0"/>
          <w:color w:val="263746"/>
          <w:sz w:val="18"/>
        </w:rPr>
        <w:t>Confidence is derived from:</w:t>
      </w:r>
    </w:p>
    <w:p>
      <w:pPr>
        <w:spacing w:after="40"/>
        <w:ind w:left="317" w:hanging="173"/>
      </w:pPr>
      <w:r>
        <w:rPr>
          <w:rFonts w:ascii="Helvetica Neue" w:hAnsi="Helvetica Neue"/>
          <w:b w:val="0"/>
          <w:i w:val="0"/>
          <w:color w:val="263746"/>
          <w:sz w:val="17"/>
        </w:rPr>
        <w:t>proportion of changed units with semantic identities;</w:t>
      </w:r>
    </w:p>
    <w:p>
      <w:pPr>
        <w:spacing w:after="40"/>
        <w:ind w:left="317" w:hanging="173"/>
      </w:pPr>
      <w:r>
        <w:rPr>
          <w:rFonts w:ascii="Helvetica Neue" w:hAnsi="Helvetica Neue"/>
          <w:b w:val="0"/>
          <w:i w:val="0"/>
          <w:color w:val="263746"/>
          <w:sz w:val="17"/>
        </w:rPr>
        <w:t>proportion with static or dynamic test mappings;</w:t>
      </w:r>
    </w:p>
    <w:p>
      <w:pPr>
        <w:spacing w:after="40"/>
        <w:ind w:left="317" w:hanging="173"/>
      </w:pPr>
      <w:r>
        <w:rPr>
          <w:rFonts w:ascii="Helvetica Neue" w:hAnsi="Helvetica Neue"/>
          <w:b w:val="0"/>
          <w:i w:val="0"/>
          <w:color w:val="263746"/>
          <w:sz w:val="17"/>
        </w:rPr>
        <w:t>number and effective age of compatible samples;</w:t>
      </w:r>
    </w:p>
    <w:p>
      <w:pPr>
        <w:spacing w:after="40"/>
        <w:ind w:left="317" w:hanging="173"/>
      </w:pPr>
      <w:r>
        <w:rPr>
          <w:rFonts w:ascii="Helvetica Neue" w:hAnsi="Helvetica Neue"/>
          <w:b w:val="0"/>
          <w:i w:val="0"/>
          <w:color w:val="263746"/>
          <w:sz w:val="17"/>
        </w:rPr>
        <w:t>availability of recent full-suite calibration;</w:t>
      </w:r>
    </w:p>
    <w:p>
      <w:pPr>
        <w:spacing w:after="40"/>
        <w:ind w:left="317" w:hanging="173"/>
      </w:pPr>
      <w:r>
        <w:rPr>
          <w:rFonts w:ascii="Helvetica Neue" w:hAnsi="Helvetica Neue"/>
          <w:b w:val="0"/>
          <w:i w:val="0"/>
          <w:color w:val="263746"/>
          <w:sz w:val="17"/>
        </w:rPr>
        <w:t>build and adapter fingerprint compatibility;</w:t>
      </w:r>
    </w:p>
    <w:p>
      <w:pPr>
        <w:spacing w:after="40"/>
        <w:ind w:left="317" w:hanging="173"/>
      </w:pPr>
      <w:r>
        <w:rPr>
          <w:rFonts w:ascii="Helvetica Neue" w:hAnsi="Helvetica Neue"/>
          <w:b w:val="0"/>
          <w:i w:val="0"/>
          <w:color w:val="263746"/>
          <w:sz w:val="17"/>
        </w:rPr>
        <w:t>test identity stability;</w:t>
      </w:r>
    </w:p>
    <w:p>
      <w:pPr>
        <w:spacing w:after="40"/>
        <w:ind w:left="317" w:hanging="173"/>
      </w:pPr>
      <w:r>
        <w:rPr>
          <w:rFonts w:ascii="Helvetica Neue" w:hAnsi="Helvetica Neue"/>
          <w:b w:val="0"/>
          <w:i w:val="0"/>
          <w:color w:val="263746"/>
          <w:sz w:val="17"/>
        </w:rPr>
        <w:t>observed flakiness;</w:t>
      </w:r>
    </w:p>
    <w:p>
      <w:pPr>
        <w:spacing w:after="40"/>
        <w:ind w:left="317" w:hanging="173"/>
      </w:pPr>
      <w:r>
        <w:rPr>
          <w:rFonts w:ascii="Helvetica Neue" w:hAnsi="Helvetica Neue"/>
          <w:b w:val="0"/>
          <w:i w:val="0"/>
          <w:color w:val="263746"/>
          <w:sz w:val="17"/>
        </w:rPr>
        <w:t>proportion of historical samples rejected as unmatched; and</w:t>
      </w:r>
    </w:p>
    <w:p>
      <w:pPr>
        <w:spacing w:after="40"/>
        <w:ind w:left="317" w:hanging="173"/>
      </w:pPr>
      <w:r>
        <w:rPr>
          <w:rFonts w:ascii="Helvetica Neue" w:hAnsi="Helvetica Neue"/>
          <w:b w:val="0"/>
          <w:i w:val="0"/>
          <w:color w:val="263746"/>
          <w:sz w:val="17"/>
        </w:rPr>
        <w:t>graph-distance and fallback-ancestor expansion.</w:t>
      </w:r>
    </w:p>
    <w:p>
      <w:pPr>
        <w:widowControl/>
      </w:pPr>
      <w:r>
        <w:rPr>
          <w:rFonts w:ascii="Helvetica Neue" w:hAnsi="Helvetica Neue"/>
          <w:b w:val="0"/>
          <w:i w:val="0"/>
          <w:color w:val="263746"/>
          <w:sz w:val="18"/>
        </w:rPr>
        <w:t>Reports expose the components and a presentation grade such as high/medium/low/unknown. The numeric probability and evidence confidence must remain separate fields.</w:t>
      </w:r>
    </w:p>
    <w:p>
      <w:pPr>
        <w:pStyle w:val="Heading2"/>
        <w:keepNext/>
      </w:pPr>
      <w:r>
        <w:rPr>
          <w:rFonts w:ascii="Helvetica Neue" w:hAnsi="Helvetica Neue"/>
          <w:b w:val="0"/>
          <w:i w:val="0"/>
          <w:color w:val="476B8D"/>
          <w:sz w:val="22"/>
        </w:rPr>
        <w:t>10.5 Mean runtime and plan economics</w:t>
      </w:r>
    </w:p>
    <w:p>
      <w:pPr>
        <w:widowControl/>
      </w:pPr>
      <w:r>
        <w:rPr>
          <w:rFonts w:ascii="Helvetica Neue" w:hAnsi="Helvetica Neue"/>
          <w:b w:val="0"/>
          <w:i w:val="0"/>
          <w:color w:val="263746"/>
          <w:sz w:val="18"/>
        </w:rPr>
        <w:t>For each test, maintain an exponentially weighted runtime mean and variance within compatible execution environments. Estimate serial plan cost as setup/build cost plus the sum of test means. Estimate the full-suite cost from comparable full runs; if unavailable, mark savings unknown.</w:t>
      </w:r>
    </w:p>
    <w:p>
      <w:pPr>
        <w:widowControl/>
      </w:pPr>
      <w:r>
        <w:rPr>
          <w:rFonts w:ascii="Helvetica Neue" w:hAnsi="Helvetica Neue"/>
          <w:b w:val="0"/>
          <w:i w:val="0"/>
          <w:color w:val="263746"/>
          <w:sz w:val="18"/>
        </w:rPr>
        <w:t>Candidate priority may be expressed as expected relevance captured per unit time:</w:t>
      </w:r>
    </w:p>
    <w:p>
      <w:pPr>
        <w:pStyle w:val="MerkleCode"/>
        <w:keepLines/>
        <w:shd w:fill="EEF4F8"/>
      </w:pPr>
      <w:r>
        <w:rPr>
          <w:rFonts w:ascii="Menlo" w:hAnsi="Menlo"/>
          <w:b w:val="0"/>
          <w:i w:val="0"/>
          <w:color w:val="082A4A"/>
          <w:sz w:val="15"/>
        </w:rPr>
        <w:t>priority(t) = p(A | C,t) * severityWeight(t) * noveltyWeight(t) / max(meanRuntime(t), epsilon)</w:t>
      </w:r>
    </w:p>
    <w:p>
      <w:pPr>
        <w:widowControl/>
      </w:pPr>
      <w:r>
        <w:rPr>
          <w:rFonts w:ascii="Helvetica Neue" w:hAnsi="Helvetica Neue"/>
          <w:b w:val="0"/>
          <w:i w:val="0"/>
          <w:color w:val="263746"/>
          <w:sz w:val="18"/>
        </w:rPr>
        <w:t>Exact mandatory mappings remain selected regardless of that ratio. The ratio ranks discretionary candidates under a user-defined budget; it does not redefine relevance.</w:t>
      </w:r>
    </w:p>
    <w:p>
      <w:pPr>
        <w:widowControl/>
      </w:pPr>
      <w:r>
        <w:rPr>
          <w:rFonts w:ascii="Helvetica Neue" w:hAnsi="Helvetica Neue"/>
          <w:b w:val="0"/>
          <w:i w:val="0"/>
          <w:color w:val="263746"/>
          <w:sz w:val="18"/>
        </w:rPr>
        <w:t xml:space="preserve">The default economic fallback, when comparable timing evidence exists and the user has not configured another value, is a 30% minimum estimated improvement over the full suite. Teams that value a 10–20% margin can lower </w:t>
      </w:r>
      <w:r>
        <w:rPr>
          <w:rFonts w:ascii="Menlo" w:hAnsi="Menlo"/>
          <w:color w:val="082A4A"/>
          <w:sz w:val="17"/>
          <w:shd w:fill="EEF4F8"/>
        </w:rPr>
        <w:t>minSavingsPercent</w:t>
      </w:r>
      <w:r>
        <w:rPr>
          <w:rFonts w:ascii="Helvetica Neue" w:hAnsi="Helvetica Neue"/>
          <w:b w:val="0"/>
          <w:i w:val="0"/>
          <w:color w:val="263746"/>
          <w:sz w:val="18"/>
        </w:rPr>
        <w:t xml:space="preserve">. Exceeding a historical mean triggers no action; only an explicit </w:t>
      </w:r>
      <w:r>
        <w:rPr>
          <w:rFonts w:ascii="Menlo" w:hAnsi="Menlo"/>
          <w:color w:val="082A4A"/>
          <w:sz w:val="17"/>
          <w:shd w:fill="EEF4F8"/>
        </w:rPr>
        <w:t>timeoutMs</w:t>
      </w:r>
      <w:r>
        <w:rPr>
          <w:rFonts w:ascii="Helvetica Neue" w:hAnsi="Helvetica Neue"/>
          <w:b w:val="0"/>
          <w:i w:val="0"/>
          <w:color w:val="263746"/>
          <w:sz w:val="18"/>
        </w:rPr>
        <w:t xml:space="preserve"> limits execution.</w:t>
      </w:r>
    </w:p>
    <w:p>
      <w:pPr>
        <w:pStyle w:val="Heading2"/>
        <w:keepNext/>
      </w:pPr>
      <w:r>
        <w:rPr>
          <w:rFonts w:ascii="Helvetica Neue" w:hAnsi="Helvetica Neue"/>
          <w:b w:val="0"/>
          <w:i w:val="0"/>
          <w:color w:val="476B8D"/>
          <w:sz w:val="22"/>
        </w:rPr>
        <w:t>10.6 Policy ownership</w:t>
      </w:r>
    </w:p>
    <w:p>
      <w:pPr>
        <w:widowControl/>
      </w:pPr>
      <w:r>
        <w:rPr>
          <w:rFonts w:ascii="Helvetica Neue" w:hAnsi="Helvetica Neue"/>
          <w:b w:val="0"/>
          <w:i w:val="0"/>
          <w:color w:val="263746"/>
          <w:sz w:val="18"/>
        </w:rPr>
        <w:t>The user owns the risk decision. Confidence thresholds and low-confidence behavior have no universal default. Configuration may choose:</w:t>
      </w:r>
    </w:p>
    <w:p>
      <w:pPr>
        <w:spacing w:after="40"/>
        <w:ind w:left="317" w:hanging="173"/>
      </w:pPr>
      <w:r>
        <w:rPr>
          <w:rFonts w:ascii="Helvetica Neue" w:hAnsi="Helvetica Neue"/>
          <w:b w:val="0"/>
          <w:i w:val="0"/>
          <w:color w:val="263746"/>
          <w:sz w:val="17"/>
        </w:rPr>
        <w:t>run selected tests;</w:t>
      </w:r>
    </w:p>
    <w:p>
      <w:pPr>
        <w:spacing w:after="40"/>
        <w:ind w:left="317" w:hanging="173"/>
      </w:pPr>
      <w:r>
        <w:rPr>
          <w:rFonts w:ascii="Helvetica Neue" w:hAnsi="Helvetica Neue"/>
          <w:b w:val="0"/>
          <w:i w:val="0"/>
          <w:color w:val="263746"/>
          <w:sz w:val="17"/>
        </w:rPr>
        <w:t>recommend or run the full suite;</w:t>
      </w:r>
    </w:p>
    <w:p>
      <w:pPr>
        <w:spacing w:after="40"/>
        <w:ind w:left="317" w:hanging="173"/>
      </w:pPr>
      <w:r>
        <w:rPr>
          <w:rFonts w:ascii="Helvetica Neue" w:hAnsi="Helvetica Neue"/>
          <w:b w:val="0"/>
          <w:i w:val="0"/>
          <w:color w:val="263746"/>
          <w:sz w:val="17"/>
        </w:rPr>
        <w:t>emit the plan but do not execute; or</w:t>
      </w:r>
    </w:p>
    <w:p>
      <w:pPr>
        <w:spacing w:after="40"/>
        <w:ind w:left="317" w:hanging="173"/>
      </w:pPr>
      <w:r>
        <w:rPr>
          <w:rFonts w:ascii="Helvetica Neue" w:hAnsi="Helvetica Neue"/>
          <w:b w:val="0"/>
          <w:i w:val="0"/>
          <w:color w:val="263746"/>
          <w:sz w:val="17"/>
        </w:rPr>
        <w:t>fail the policy gate.</w:t>
      </w:r>
    </w:p>
    <w:p>
      <w:pPr>
        <w:widowControl/>
      </w:pPr>
      <w:r>
        <w:rPr>
          <w:rFonts w:ascii="Helvetica Neue" w:hAnsi="Helvetica Neue"/>
          <w:b w:val="0"/>
          <w:i w:val="0"/>
          <w:color w:val="263746"/>
          <w:sz w:val="18"/>
        </w:rPr>
        <w:t>If a command requires an automatic choice but the necessary confidence policy is absent, it should produce the ranked plan with an explicit “decision not configured” status. Final command semantics remain open.</w:t>
      </w:r>
    </w:p>
    <w:p>
      <w:pPr>
        <w:spacing w:before="80" w:after="80"/>
        <w:jc w:val="center"/>
      </w:pPr>
      <w:r>
        <w:drawing>
          <wp:inline>
            <wp:extent cx="6126480" cy="3703736"/>
            <wp:docPr id="2" name="Picture 2" descr="Planning flow from snapshots and semantic divergence through evidence ranking to a selected subset or full-suite fallback."/>
            <wp:cNvGraphicFramePr>
              <a:graphicFrameLocks noChangeAspect="1"/>
            </wp:cNvGraphicFramePr>
            <a:graphic>
              <a:graphicData uri="http://schemas.openxmlformats.org/drawingml/2006/picture">
                <pic:pic>
                  <pic:nvPicPr>
                    <pic:cNvPr id="0" name="planning-lifecycle.png"/>
                    <pic:cNvPicPr/>
                  </pic:nvPicPr>
                  <pic:blipFill>
                    <a:blip r:embed="rId16"/>
                    <a:stretch>
                      <a:fillRect/>
                    </a:stretch>
                  </pic:blipFill>
                  <pic:spPr>
                    <a:xfrm>
                      <a:off x="0" y="0"/>
                      <a:ext cx="6126480" cy="3703736"/>
                    </a:xfrm>
                    <a:prstGeom prst="rect"/>
                  </pic:spPr>
                </pic:pic>
              </a:graphicData>
            </a:graphic>
          </wp:inline>
        </w:drawing>
      </w:r>
    </w:p>
    <w:p>
      <w:pPr>
        <w:spacing w:before="60" w:after="120"/>
        <w:ind w:left="173" w:right="115"/>
        <w:shd w:fill="EEF4F8"/>
        <w:pBdr>
          <w:left w:val="single" w:sz="18" w:space="8" w:color="476B8D"/>
        </w:pBdr>
      </w:pPr>
      <w:r>
        <w:rPr>
          <w:rFonts w:ascii="Helvetica Neue" w:hAnsi="Helvetica Neue"/>
          <w:b w:val="0"/>
          <w:i/>
          <w:color w:val="082A4A"/>
          <w:sz w:val="17"/>
        </w:rPr>
        <w:t>Figure 2. Savings and confidence are separate gates. The savings floor defaults to 30%; the confidence acceptance threshold has no default.</w:t>
      </w:r>
    </w:p>
    <w:p>
      <w:pPr>
        <w:pStyle w:val="Heading1"/>
        <w:keepNext/>
      </w:pPr>
      <w:r>
        <w:rPr>
          <w:rFonts w:ascii="Helvetica Neue" w:hAnsi="Helvetica Neue"/>
          <w:b w:val="0"/>
          <w:i w:val="0"/>
          <w:color w:val="082A4A"/>
          <w:sz w:val="30"/>
        </w:rPr>
        <w:t>11. CLI proposal</w:t>
      </w:r>
    </w:p>
    <w:p>
      <w:pPr>
        <w:widowControl/>
      </w:pPr>
      <w:r>
        <w:rPr>
          <w:rFonts w:ascii="Helvetica Neue" w:hAnsi="Helvetica Neue"/>
          <w:b w:val="0"/>
          <w:i w:val="0"/>
          <w:color w:val="263746"/>
          <w:sz w:val="18"/>
        </w:rPr>
        <w:t>CLI names remain provisional. The planned contract is:</w:t>
      </w:r>
    </w:p>
    <w:p>
      <w:pPr>
        <w:pStyle w:val="MerkleCode"/>
        <w:keepLines/>
        <w:shd w:fill="EEF4F8"/>
      </w:pPr>
      <w:r>
        <w:rPr>
          <w:rFonts w:ascii="Menlo" w:hAnsi="Menlo"/>
          <w:b w:val="0"/>
          <w:i w:val="0"/>
          <w:color w:val="082A4A"/>
          <w:sz w:val="15"/>
        </w:rPr>
        <w:t>merkle plan [--base &lt;ref&gt;] [--head &lt;ref|WORKTREE&gt;]</w:t>
        <w:br/>
        <w:t xml:space="preserve">            --languages &lt;language:profile,...&gt;</w:t>
        <w:br/>
        <w:t xml:space="preserve">            [--format text|json]</w:t>
        <w:br/>
        <w:t xml:space="preserve">            [--pedantic]</w:t>
        <w:br/>
        <w:br/>
        <w:t>merkle observe --languages dotnet:deep</w:t>
        <w:br/>
        <w:t xml:space="preserve">               [--base &lt;ref&gt;] [--head &lt;ref|WORKTREE&gt;]</w:t>
        <w:br/>
        <w:t xml:space="preserve">               [--no-build]</w:t>
        <w:br/>
        <w:t xml:space="preserve">               [--timeout-ms &lt;milliseconds&gt;]</w:t>
        <w:br/>
        <w:br/>
        <w:t>merkle run [plan options]</w:t>
        <w:br/>
        <w:t xml:space="preserve">           [--no-build]</w:t>
        <w:br/>
        <w:t xml:space="preserve">           [--timeout-ms &lt;milliseconds&gt;]</w:t>
        <w:br/>
        <w:br/>
        <w:t>merkle state status</w:t>
        <w:br/>
        <w:t>merkle state reset [--local]</w:t>
        <w:br/>
        <w:t>merkle history import &lt;report&gt;</w:t>
      </w:r>
    </w:p>
    <w:p>
      <w:pPr>
        <w:widowControl/>
      </w:pPr>
      <w:r>
        <w:rPr>
          <w:rFonts w:ascii="Menlo" w:hAnsi="Menlo"/>
          <w:color w:val="082A4A"/>
          <w:sz w:val="17"/>
          <w:shd w:fill="EEF4F8"/>
        </w:rPr>
        <w:t>plan</w:t>
      </w:r>
      <w:r>
        <w:rPr>
          <w:rFonts w:ascii="Helvetica Neue" w:hAnsi="Helvetica Neue"/>
          <w:b w:val="0"/>
          <w:i w:val="0"/>
          <w:color w:val="263746"/>
          <w:sz w:val="18"/>
        </w:rPr>
        <w:t xml:space="preserve"> is the canonical dry run and never executes tests. An alias such as </w:t>
      </w:r>
      <w:r>
        <w:rPr>
          <w:rFonts w:ascii="Menlo" w:hAnsi="Menlo"/>
          <w:color w:val="082A4A"/>
          <w:sz w:val="17"/>
          <w:shd w:fill="EEF4F8"/>
        </w:rPr>
        <w:t>--dry-run=&lt;base-ref&gt;</w:t>
      </w:r>
      <w:r>
        <w:rPr>
          <w:rFonts w:ascii="Helvetica Neue" w:hAnsi="Helvetica Neue"/>
          <w:b w:val="0"/>
          <w:i w:val="0"/>
          <w:color w:val="263746"/>
          <w:sz w:val="18"/>
        </w:rPr>
        <w:t xml:space="preserve"> may expand to </w:t>
      </w:r>
      <w:r>
        <w:rPr>
          <w:rFonts w:ascii="Menlo" w:hAnsi="Menlo"/>
          <w:color w:val="082A4A"/>
          <w:sz w:val="17"/>
          <w:shd w:fill="EEF4F8"/>
        </w:rPr>
        <w:t>plan --base &lt;base-ref&gt; --head WORKTREE</w:t>
      </w:r>
      <w:r>
        <w:rPr>
          <w:rFonts w:ascii="Helvetica Neue" w:hAnsi="Helvetica Neue"/>
          <w:b w:val="0"/>
          <w:i w:val="0"/>
          <w:color w:val="263746"/>
          <w:sz w:val="18"/>
        </w:rPr>
        <w:t xml:space="preserve">; the </w:t>
      </w:r>
      <w:r>
        <w:rPr>
          <w:rFonts w:ascii="Menlo" w:hAnsi="Menlo"/>
          <w:color w:val="082A4A"/>
          <w:sz w:val="17"/>
          <w:shd w:fill="EEF4F8"/>
        </w:rPr>
        <w:t>plan</w:t>
      </w:r>
      <w:r>
        <w:rPr>
          <w:rFonts w:ascii="Helvetica Neue" w:hAnsi="Helvetica Neue"/>
          <w:b w:val="0"/>
          <w:i w:val="0"/>
          <w:color w:val="263746"/>
          <w:sz w:val="18"/>
        </w:rPr>
        <w:t xml:space="preserve"> subcommand remains easier to validate.</w:t>
      </w:r>
    </w:p>
    <w:p>
      <w:pPr>
        <w:pStyle w:val="Heading2"/>
        <w:keepNext/>
      </w:pPr>
      <w:r>
        <w:rPr>
          <w:rFonts w:ascii="Helvetica Neue" w:hAnsi="Helvetica Neue"/>
          <w:b w:val="0"/>
          <w:i w:val="0"/>
          <w:color w:val="476B8D"/>
          <w:sz w:val="22"/>
        </w:rPr>
        <w:t>11.1 Baseline behavior</w:t>
      </w:r>
    </w:p>
    <w:p>
      <w:pPr>
        <w:spacing w:after="40"/>
        <w:ind w:left="317" w:hanging="173"/>
      </w:pPr>
      <w:r>
        <w:rPr>
          <w:rFonts w:ascii="Helvetica Neue" w:hAnsi="Helvetica Neue"/>
          <w:b w:val="0"/>
          <w:i w:val="0"/>
          <w:color w:val="263746"/>
          <w:sz w:val="17"/>
        </w:rPr>
        <w:t>In an authenticated PR CI context, default baseline is the target branch's merge base and candidate is the PR head.</w:t>
      </w:r>
    </w:p>
    <w:p>
      <w:pPr>
        <w:spacing w:after="40"/>
        <w:ind w:left="317" w:hanging="173"/>
      </w:pPr>
      <w:r>
        <w:rPr>
          <w:rFonts w:ascii="Helvetica Neue" w:hAnsi="Helvetica Neue"/>
          <w:b w:val="0"/>
          <w:i w:val="0"/>
          <w:color w:val="263746"/>
          <w:sz w:val="17"/>
        </w:rPr>
        <w:t>Outside a recognized PR context, baseline/head must come from configuration or command line unless an unambiguous local default is adopted later.</w:t>
      </w:r>
    </w:p>
    <w:p>
      <w:pPr>
        <w:spacing w:after="40"/>
        <w:ind w:left="317" w:hanging="173"/>
      </w:pPr>
      <w:r>
        <w:rPr>
          <w:rFonts w:ascii="Helvetica Neue" w:hAnsi="Helvetica Neue"/>
          <w:b w:val="0"/>
          <w:i w:val="0"/>
          <w:color w:val="263746"/>
          <w:sz w:val="17"/>
        </w:rPr>
        <w:t>A shallow checkout that lacks the merge base is an analysis error with a fetch-depth remedy.</w:t>
      </w:r>
    </w:p>
    <w:p>
      <w:pPr>
        <w:spacing w:after="40"/>
        <w:ind w:left="317" w:hanging="173"/>
      </w:pPr>
      <w:r>
        <w:rPr>
          <w:rFonts w:ascii="Helvetica Neue" w:hAnsi="Helvetica Neue"/>
          <w:b w:val="0"/>
          <w:i w:val="0"/>
          <w:color w:val="263746"/>
          <w:sz w:val="17"/>
        </w:rPr>
        <w:t>Local comparison may use a configured development branch, another feature branch, a commit, or the current work tree.</w:t>
      </w:r>
    </w:p>
    <w:p>
      <w:pPr>
        <w:spacing w:after="40"/>
        <w:ind w:left="317" w:hanging="173"/>
      </w:pPr>
      <w:r>
        <w:rPr>
          <w:rFonts w:ascii="Helvetica Neue" w:hAnsi="Helvetica Neue"/>
          <w:b w:val="0"/>
          <w:i w:val="0"/>
          <w:color w:val="263746"/>
          <w:sz w:val="17"/>
        </w:rPr>
        <w:t>A no-history repository is unsupported initially; a manually described change file is not treated as equivalent to Git ancestry.</w:t>
      </w:r>
    </w:p>
    <w:p>
      <w:pPr>
        <w:pStyle w:val="Heading2"/>
        <w:keepNext/>
      </w:pPr>
      <w:r>
        <w:rPr>
          <w:rFonts w:ascii="Helvetica Neue" w:hAnsi="Helvetica Neue"/>
          <w:b w:val="0"/>
          <w:i w:val="0"/>
          <w:color w:val="476B8D"/>
          <w:sz w:val="22"/>
        </w:rPr>
        <w:t>11.2 Language behavior</w:t>
      </w:r>
    </w:p>
    <w:p>
      <w:pPr>
        <w:spacing w:after="40"/>
        <w:ind w:left="317" w:hanging="173"/>
      </w:pPr>
      <w:r>
        <w:rPr>
          <w:rFonts w:ascii="Helvetica Neue" w:hAnsi="Helvetica Neue"/>
          <w:b w:val="0"/>
          <w:i w:val="0"/>
          <w:color w:val="263746"/>
          <w:sz w:val="17"/>
        </w:rPr>
        <w:t>One detected language may use its configured adapter.</w:t>
      </w:r>
    </w:p>
    <w:p>
      <w:pPr>
        <w:spacing w:after="40"/>
        <w:ind w:left="317" w:hanging="173"/>
      </w:pPr>
      <w:r>
        <w:rPr>
          <w:rFonts w:ascii="Helvetica Neue" w:hAnsi="Helvetica Neue"/>
          <w:b w:val="0"/>
          <w:i w:val="0"/>
          <w:color w:val="263746"/>
          <w:sz w:val="17"/>
        </w:rPr>
        <w:t>Multiple detected languages with no explicit selection cause a configuration error that lists detections.</w:t>
      </w:r>
    </w:p>
    <w:p>
      <w:pPr>
        <w:spacing w:after="40"/>
        <w:ind w:left="317" w:hanging="173"/>
      </w:pPr>
      <w:r>
        <w:rPr>
          <w:rFonts w:ascii="Helvetica Neue" w:hAnsi="Helvetica Neue"/>
          <w:b w:val="0"/>
          <w:i w:val="0"/>
          <w:color w:val="263746"/>
          <w:sz w:val="17"/>
        </w:rPr>
        <w:t xml:space="preserve">Example future syntax: </w:t>
      </w:r>
      <w:r>
        <w:rPr>
          <w:rFonts w:ascii="Menlo" w:hAnsi="Menlo"/>
          <w:color w:val="082A4A"/>
          <w:sz w:val="16"/>
          <w:shd w:fill="EEF4F8"/>
        </w:rPr>
        <w:t>--languages=dotnet:deep,golang:minimal</w:t>
      </w:r>
      <w:r>
        <w:rPr>
          <w:rFonts w:ascii="Helvetica Neue" w:hAnsi="Helvetica Neue"/>
          <w:b w:val="0"/>
          <w:i w:val="0"/>
          <w:color w:val="263746"/>
          <w:sz w:val="17"/>
        </w:rPr>
        <w:t>.</w:t>
      </w:r>
    </w:p>
    <w:p>
      <w:pPr>
        <w:spacing w:after="40"/>
        <w:ind w:left="317" w:hanging="173"/>
      </w:pPr>
      <w:r>
        <w:rPr>
          <w:rFonts w:ascii="Helvetica Neue" w:hAnsi="Helvetica Neue"/>
          <w:b w:val="0"/>
          <w:i w:val="0"/>
          <w:color w:val="263746"/>
          <w:sz w:val="17"/>
        </w:rPr>
        <w:t>TypeScript is not an official target.</w:t>
      </w:r>
    </w:p>
    <w:p>
      <w:pPr>
        <w:spacing w:after="40"/>
        <w:ind w:left="317" w:hanging="173"/>
      </w:pPr>
      <w:r>
        <w:rPr>
          <w:rFonts w:ascii="Helvetica Neue" w:hAnsi="Helvetica Neue"/>
          <w:b w:val="0"/>
          <w:i w:val="0"/>
          <w:color w:val="263746"/>
          <w:sz w:val="17"/>
        </w:rPr>
        <w:t>A third-party adapter is used at the team's discretion and carries no project guarantee.</w:t>
      </w:r>
    </w:p>
    <w:p>
      <w:pPr>
        <w:pStyle w:val="Heading2"/>
        <w:keepNext/>
      </w:pPr>
      <w:r>
        <w:rPr>
          <w:rFonts w:ascii="Helvetica Neue" w:hAnsi="Helvetica Neue"/>
          <w:b w:val="0"/>
          <w:i w:val="0"/>
          <w:color w:val="476B8D"/>
          <w:sz w:val="22"/>
        </w:rPr>
        <w:t>11.3 Unmapped behavior</w:t>
      </w:r>
    </w:p>
    <w:p>
      <w:pPr>
        <w:widowControl/>
      </w:pPr>
      <w:r>
        <w:rPr>
          <w:rFonts w:ascii="Helvetica Neue" w:hAnsi="Helvetica Neue"/>
          <w:b w:val="0"/>
          <w:i w:val="0"/>
          <w:color w:val="263746"/>
          <w:sz w:val="18"/>
        </w:rPr>
        <w:t xml:space="preserve">If changed code has no mapped tests, Merkle reports each unmapped unit and continues by default. </w:t>
      </w:r>
      <w:r>
        <w:rPr>
          <w:rFonts w:ascii="Menlo" w:hAnsi="Menlo"/>
          <w:color w:val="082A4A"/>
          <w:sz w:val="17"/>
          <w:shd w:fill="EEF4F8"/>
        </w:rPr>
        <w:t>--pedantic</w:t>
      </w:r>
      <w:r>
        <w:rPr>
          <w:rFonts w:ascii="Helvetica Neue" w:hAnsi="Helvetica Neue"/>
          <w:b w:val="0"/>
          <w:i w:val="0"/>
          <w:color w:val="263746"/>
          <w:sz w:val="18"/>
        </w:rPr>
        <w:t xml:space="preserve"> converts unmapped units into a policy failure. Coverage completeness remains the responsibility of existing tools such as CI coverage reports or static analysis platforms.</w:t>
      </w:r>
    </w:p>
    <w:p>
      <w:pPr>
        <w:pStyle w:val="Heading1"/>
        <w:keepNext/>
      </w:pPr>
      <w:r>
        <w:rPr>
          <w:rFonts w:ascii="Helvetica Neue" w:hAnsi="Helvetica Neue"/>
          <w:b w:val="0"/>
          <w:i w:val="0"/>
          <w:color w:val="082A4A"/>
          <w:sz w:val="30"/>
        </w:rPr>
        <w:t>12. Configuration proposal</w:t>
      </w:r>
    </w:p>
    <w:p>
      <w:pPr>
        <w:widowControl/>
      </w:pPr>
      <w:r>
        <w:rPr>
          <w:rFonts w:ascii="Helvetica Neue" w:hAnsi="Helvetica Neue"/>
          <w:b w:val="0"/>
          <w:i w:val="0"/>
          <w:color w:val="263746"/>
          <w:sz w:val="18"/>
        </w:rPr>
        <w:t xml:space="preserve">Suggested repository file: </w:t>
      </w:r>
      <w:r>
        <w:rPr>
          <w:rFonts w:ascii="Menlo" w:hAnsi="Menlo"/>
          <w:color w:val="082A4A"/>
          <w:sz w:val="17"/>
          <w:shd w:fill="EEF4F8"/>
        </w:rPr>
        <w:t>.merkle.yml</w:t>
      </w:r>
      <w:r>
        <w:rPr>
          <w:rFonts w:ascii="Helvetica Neue" w:hAnsi="Helvetica Neue"/>
          <w:b w:val="0"/>
          <w:i w:val="0"/>
          <w:color w:val="263746"/>
          <w:sz w:val="18"/>
        </w:rPr>
        <w:t>. It is versioned because team policy should be reviewable. Runtime state is not versioned.</w:t>
      </w:r>
    </w:p>
    <w:p>
      <w:pPr>
        <w:pStyle w:val="MerkleCode"/>
        <w:keepLines/>
        <w:shd w:fill="EEF4F8"/>
      </w:pPr>
      <w:r>
        <w:rPr>
          <w:rFonts w:ascii="Menlo" w:hAnsi="Menlo"/>
          <w:b w:val="0"/>
          <w:i w:val="0"/>
          <w:color w:val="082A4A"/>
          <w:sz w:val="15"/>
        </w:rPr>
        <w:t>schemaVersion: 1</w:t>
        <w:br/>
        <w:br/>
        <w:t>repository:</w:t>
        <w:br/>
        <w:t xml:space="preserve">  solution: Example.sln</w:t>
        <w:br/>
        <w:t xml:space="preserve">  stateDirectory: .merkle</w:t>
        <w:br/>
        <w:br/>
        <w:t>languages:</w:t>
        <w:br/>
        <w:t xml:space="preserve">  dotnet:</w:t>
        <w:br/>
        <w:t xml:space="preserve">    profile: deep</w:t>
        <w:br/>
        <w:t xml:space="preserve">    targetFrameworkMinimum: net6.0</w:t>
        <w:br/>
        <w:br/>
        <w:t>baseline:</w:t>
        <w:br/>
        <w:t xml:space="preserve">  localRef: development</w:t>
        <w:br/>
        <w:t xml:space="preserve">  prStrategy: merge-base</w:t>
        <w:br/>
        <w:br/>
        <w:t>execution:</w:t>
        <w:br/>
        <w:t xml:space="preserve">  build: true</w:t>
        <w:br/>
        <w:t xml:space="preserve">  serialObservation: true</w:t>
        <w:br/>
        <w:t xml:space="preserve">  # timeoutMs omitted: no timeout</w:t>
        <w:br/>
        <w:br/>
        <w:t>policy:</w:t>
        <w:br/>
        <w:t xml:space="preserve">  minSavingsPercent: 30</w:t>
        <w:br/>
        <w:t xml:space="preserve">  # User must set these when automatic low-confidence behavior is desired.</w:t>
        <w:br/>
        <w:t xml:space="preserve">  confidenceThreshold: null</w:t>
        <w:br/>
        <w:t xml:space="preserve">  onLowConfidence: null</w:t>
        <w:br/>
        <w:t xml:space="preserve">  unmapped: warn</w:t>
        <w:br/>
        <w:br/>
        <w:t>history:</w:t>
        <w:br/>
        <w:t xml:space="preserve">  provider: local</w:t>
        <w:br/>
        <w:t xml:space="preserve">  trustLocal: true</w:t>
        <w:br/>
        <w:t xml:space="preserve">  remote: null</w:t>
        <w:br/>
        <w:br/>
        <w:t>report:</w:t>
        <w:br/>
        <w:t xml:space="preserve">  format: text</w:t>
        <w:br/>
        <w:t xml:space="preserve">  includeReasons: true</w:t>
      </w:r>
    </w:p>
    <w:p>
      <w:pPr>
        <w:widowControl/>
      </w:pPr>
      <w:r>
        <w:rPr>
          <w:rFonts w:ascii="Helvetica Neue" w:hAnsi="Helvetica Neue"/>
          <w:b w:val="0"/>
          <w:i w:val="0"/>
          <w:color w:val="263746"/>
          <w:sz w:val="18"/>
        </w:rPr>
        <w:t>Command-line options override configuration for one run. Every report records the effective, redacted configuration.</w:t>
      </w:r>
    </w:p>
    <w:p>
      <w:pPr>
        <w:pStyle w:val="Heading1"/>
        <w:keepNext/>
      </w:pPr>
      <w:r>
        <w:rPr>
          <w:rFonts w:ascii="Helvetica Neue" w:hAnsi="Helvetica Neue"/>
          <w:b w:val="0"/>
          <w:i w:val="0"/>
          <w:color w:val="082A4A"/>
          <w:sz w:val="30"/>
        </w:rPr>
        <w:t>13. Storage model</w:t>
      </w:r>
    </w:p>
    <w:p>
      <w:pPr>
        <w:pStyle w:val="Heading2"/>
        <w:keepNext/>
      </w:pPr>
      <w:r>
        <w:rPr>
          <w:rFonts w:ascii="Helvetica Neue" w:hAnsi="Helvetica Neue"/>
          <w:b w:val="0"/>
          <w:i w:val="0"/>
          <w:color w:val="476B8D"/>
          <w:sz w:val="22"/>
        </w:rPr>
        <w:t>13.1 Local layout</w:t>
      </w:r>
    </w:p>
    <w:p>
      <w:pPr>
        <w:pStyle w:val="MerkleCode"/>
        <w:keepLines/>
        <w:shd w:fill="EEF4F8"/>
      </w:pPr>
      <w:r>
        <w:rPr>
          <w:rFonts w:ascii="Menlo" w:hAnsi="Menlo"/>
          <w:b w:val="0"/>
          <w:i w:val="0"/>
          <w:color w:val="082A4A"/>
          <w:sz w:val="15"/>
        </w:rPr>
        <w:t>.merkle/</w:t>
        <w:br/>
        <w:t xml:space="preserve">  state.db                 # transactional metadata/index store</w:t>
        <w:br/>
        <w:t xml:space="preserve">  objects/                 # optional content-addressed graph or observation blobs</w:t>
        <w:br/>
        <w:t xml:space="preserve">  runs/&lt;run-id&gt;/journal    # private in-progress journal</w:t>
        <w:br/>
        <w:t xml:space="preserve">  reports/&lt;run-id&gt;.json    # terminal reports</w:t>
        <w:br/>
        <w:t xml:space="preserve">  locks/                   # narrowly scoped leases</w:t>
        <w:br/>
        <w:t xml:space="preserve">  version                  # state schema version</w:t>
      </w:r>
    </w:p>
    <w:p>
      <w:pPr>
        <w:widowControl/>
      </w:pPr>
      <w:r>
        <w:rPr>
          <w:rFonts w:ascii="Menlo" w:hAnsi="Menlo"/>
          <w:color w:val="082A4A"/>
          <w:sz w:val="17"/>
          <w:shd w:fill="EEF4F8"/>
        </w:rPr>
        <w:t>.merkle/</w:t>
      </w:r>
      <w:r>
        <w:rPr>
          <w:rFonts w:ascii="Helvetica Neue" w:hAnsi="Helvetica Neue"/>
          <w:b w:val="0"/>
          <w:i w:val="0"/>
          <w:color w:val="263746"/>
          <w:sz w:val="18"/>
        </w:rPr>
        <w:t xml:space="preserve"> should be listed in </w:t>
      </w:r>
      <w:r>
        <w:rPr>
          <w:rFonts w:ascii="Menlo" w:hAnsi="Menlo"/>
          <w:color w:val="082A4A"/>
          <w:sz w:val="17"/>
          <w:shd w:fill="EEF4F8"/>
        </w:rPr>
        <w:t>.gitignore</w:t>
      </w:r>
      <w:r>
        <w:rPr>
          <w:rFonts w:ascii="Helvetica Neue" w:hAnsi="Helvetica Neue"/>
          <w:b w:val="0"/>
          <w:i w:val="0"/>
          <w:color w:val="263746"/>
          <w:sz w:val="18"/>
        </w:rPr>
        <w:t xml:space="preserve">. Merkle may warn when it is tracked or unignored, but should not edit </w:t>
      </w:r>
      <w:r>
        <w:rPr>
          <w:rFonts w:ascii="Menlo" w:hAnsi="Menlo"/>
          <w:color w:val="082A4A"/>
          <w:sz w:val="17"/>
          <w:shd w:fill="EEF4F8"/>
        </w:rPr>
        <w:t>.gitignore</w:t>
      </w:r>
      <w:r>
        <w:rPr>
          <w:rFonts w:ascii="Helvetica Neue" w:hAnsi="Helvetica Neue"/>
          <w:b w:val="0"/>
          <w:i w:val="0"/>
          <w:color w:val="263746"/>
          <w:sz w:val="18"/>
        </w:rPr>
        <w:t xml:space="preserve"> unless the user explicitly requests initialization that does so.</w:t>
      </w:r>
    </w:p>
    <w:p>
      <w:pPr>
        <w:widowControl/>
      </w:pPr>
      <w:r>
        <w:rPr>
          <w:rFonts w:ascii="Helvetica Neue" w:hAnsi="Helvetica Neue"/>
          <w:b w:val="0"/>
          <w:i w:val="0"/>
          <w:color w:val="263746"/>
          <w:sz w:val="18"/>
        </w:rPr>
        <w:t>SQLite is the leading local-store candidate because it supports transactions, indexes, and a single portable file, but remains a proposed implementation decision until the core language spike validates libraries and concurrency behavior.</w:t>
      </w:r>
    </w:p>
    <w:p>
      <w:pPr>
        <w:pStyle w:val="Heading2"/>
        <w:keepNext/>
      </w:pPr>
      <w:r>
        <w:rPr>
          <w:rFonts w:ascii="Helvetica Neue" w:hAnsi="Helvetica Neue"/>
          <w:b w:val="0"/>
          <w:i w:val="0"/>
          <w:color w:val="476B8D"/>
          <w:sz w:val="22"/>
        </w:rPr>
        <w:t>13.2 Logical records</w:t>
      </w:r>
    </w:p>
    <w:tbl>
      <w:tblPr>
        <w:tblW w:type="auto" w:w="0"/>
        <w:jc w:val="left"/>
        <w:tblLayout w:type="autofit"/>
        <w:tblLook w:firstColumn="1" w:firstRow="1" w:lastColumn="0" w:lastRow="0" w:noHBand="0" w:noVBand="1" w:val="04A0"/>
      </w:tblPr>
      <w:tblGrid>
        <w:gridCol w:w="5112"/>
        <w:gridCol w:w="5112"/>
      </w:tblGrid>
      <w:tr>
        <w:trPr>
          <w:tblHeader w:val="true"/>
          <w:cantSplit/>
        </w:trPr>
        <w:tc>
          <w:tcPr>
            <w:tcW w:type="dxa" w:w="5112"/>
            <w:vAlign w:val="center"/>
            <w:tcMar>
              <w:top w:w="80" w:type="dxa"/>
              <w:start w:w="90" w:type="dxa"/>
              <w:bottom w:w="80" w:type="dxa"/>
              <w:end w:w="90" w:type="dxa"/>
            </w:tcMar>
            <w:shd w:fill="082A4A"/>
          </w:tcPr>
          <w:p>
            <w:r>
              <w:rPr>
                <w:b/>
              </w:rPr>
            </w:r>
            <w:r>
              <w:rPr>
                <w:rFonts w:ascii="Helvetica Neue" w:hAnsi="Helvetica Neue"/>
                <w:b/>
                <w:i w:val="0"/>
                <w:color w:val="FFFFFF"/>
                <w:sz w:val="15"/>
              </w:rPr>
              <w:t>Record</w:t>
            </w:r>
          </w:p>
        </w:tc>
        <w:tc>
          <w:tcPr>
            <w:tcW w:type="dxa" w:w="5112"/>
            <w:vAlign w:val="center"/>
            <w:tcMar>
              <w:top w:w="80" w:type="dxa"/>
              <w:start w:w="90" w:type="dxa"/>
              <w:bottom w:w="80" w:type="dxa"/>
              <w:end w:w="90" w:type="dxa"/>
            </w:tcMar>
            <w:shd w:fill="082A4A"/>
          </w:tcPr>
          <w:p>
            <w:r>
              <w:rPr>
                <w:b/>
              </w:rPr>
            </w:r>
            <w:r>
              <w:rPr>
                <w:rFonts w:ascii="Helvetica Neue" w:hAnsi="Helvetica Neue"/>
                <w:b/>
                <w:i w:val="0"/>
                <w:color w:val="FFFFFF"/>
                <w:sz w:val="15"/>
              </w:rPr>
              <w:t>Key data</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Repository</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Canonical repository ID and identity salt</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Snapshot</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Git IDs, work-tree digest, timestamp, provenance</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Unit</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Snapshot, stable ID, kind, path, semantic fingerprint</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Merkle node</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Snapshot, stable ID, hash algorithm/version, hash, children</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Edge</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Snapshot/fingerprint, source, target, type, provenance</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Test</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Stable test ID, adapter, display name, traits</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Observation</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Test, unit, build fingerprint, run, count</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Run</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Immutable request, provenance, lifecycle state, effective config</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Outcome</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Run, test, status, duration, normalized failure metadata</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Statistic</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Unit/cluster, test, decayed counts, runtime mean/variance</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Plan</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Snapshot pair, candidates, policy, selected set, explanations</w:t>
            </w:r>
          </w:p>
        </w:tc>
      </w:tr>
    </w:tbl>
    <w:p>
      <w:pPr>
        <w:spacing w:after="20"/>
      </w:pPr>
    </w:p>
    <w:p>
      <w:pPr>
        <w:widowControl/>
      </w:pPr>
      <w:r>
        <w:rPr>
          <w:rFonts w:ascii="Helvetica Neue" w:hAnsi="Helvetica Neue"/>
          <w:b w:val="0"/>
          <w:i w:val="0"/>
          <w:color w:val="263746"/>
          <w:sz w:val="18"/>
        </w:rPr>
        <w:t>Source text is not required in history. Store hashes, stable identifiers, paths where needed for explanations, test names, metrics, and normalized outcomes. Failure output can contain secrets and should be bounded/redacted before persistent storage.</w:t>
      </w:r>
    </w:p>
    <w:p>
      <w:pPr>
        <w:pStyle w:val="Heading2"/>
        <w:keepNext/>
      </w:pPr>
      <w:r>
        <w:rPr>
          <w:rFonts w:ascii="Helvetica Neue" w:hAnsi="Helvetica Neue"/>
          <w:b w:val="0"/>
          <w:i w:val="0"/>
          <w:color w:val="476B8D"/>
          <w:sz w:val="22"/>
        </w:rPr>
        <w:t>13.3 Transaction and visibility model</w:t>
      </w:r>
    </w:p>
    <w:p>
      <w:pPr>
        <w:spacing w:after="40"/>
        <w:ind w:left="317" w:hanging="173"/>
      </w:pPr>
      <w:r>
        <w:rPr>
          <w:rFonts w:ascii="Helvetica Neue" w:hAnsi="Helvetica Neue"/>
          <w:b w:val="0"/>
          <w:i w:val="0"/>
          <w:color w:val="263746"/>
          <w:sz w:val="17"/>
        </w:rPr>
        <w:t>Create an isolated run journal and bind it to immutable snapshot IDs.</w:t>
      </w:r>
    </w:p>
    <w:p>
      <w:pPr>
        <w:spacing w:after="40"/>
        <w:ind w:left="317" w:hanging="173"/>
      </w:pPr>
      <w:r>
        <w:rPr>
          <w:rFonts w:ascii="Helvetica Neue" w:hAnsi="Helvetica Neue"/>
          <w:b w:val="0"/>
          <w:i w:val="0"/>
          <w:color w:val="263746"/>
          <w:sz w:val="17"/>
        </w:rPr>
        <w:t>Perform analysis and execution without changing the published pointer.</w:t>
      </w:r>
    </w:p>
    <w:p>
      <w:pPr>
        <w:spacing w:after="40"/>
        <w:ind w:left="317" w:hanging="173"/>
      </w:pPr>
      <w:r>
        <w:rPr>
          <w:rFonts w:ascii="Helvetica Neue" w:hAnsi="Helvetica Neue"/>
          <w:b w:val="0"/>
          <w:i w:val="0"/>
          <w:color w:val="263746"/>
          <w:sz w:val="17"/>
        </w:rPr>
        <w:t>Write a terminal report for success or failure.</w:t>
      </w:r>
    </w:p>
    <w:p>
      <w:pPr>
        <w:spacing w:after="40"/>
        <w:ind w:left="317" w:hanging="173"/>
      </w:pPr>
      <w:r>
        <w:rPr>
          <w:rFonts w:ascii="Helvetica Neue" w:hAnsi="Helvetica Neue"/>
          <w:b w:val="0"/>
          <w:i w:val="0"/>
          <w:color w:val="263746"/>
          <w:sz w:val="17"/>
        </w:rPr>
        <w:t>Commit all admitted observations/statistics in one transaction.</w:t>
      </w:r>
    </w:p>
    <w:p>
      <w:pPr>
        <w:spacing w:after="40"/>
        <w:ind w:left="317" w:hanging="173"/>
      </w:pPr>
      <w:r>
        <w:rPr>
          <w:rFonts w:ascii="Helvetica Neue" w:hAnsi="Helvetica Neue"/>
          <w:b w:val="0"/>
          <w:i w:val="0"/>
          <w:color w:val="263746"/>
          <w:sz w:val="17"/>
        </w:rPr>
        <w:t>Atomically publish the run as current.</w:t>
      </w:r>
    </w:p>
    <w:p>
      <w:pPr>
        <w:widowControl/>
      </w:pPr>
      <w:r>
        <w:rPr>
          <w:rFonts w:ascii="Helvetica Neue" w:hAnsi="Helvetica Neue"/>
          <w:b w:val="0"/>
          <w:i w:val="0"/>
          <w:color w:val="263746"/>
          <w:sz w:val="18"/>
        </w:rPr>
        <w:t xml:space="preserve">Other agents see the previous complete state until step 5, then the entire new result. Failed runs are visible after conclusion but must not contribute positive history unless their valid observations are explicitly admitted by policy. A crash leaves a recoverable journal that can be resumed or discarded. </w:t>
      </w:r>
      <w:r>
        <w:rPr>
          <w:rFonts w:ascii="Menlo" w:hAnsi="Menlo"/>
          <w:color w:val="082A4A"/>
          <w:sz w:val="17"/>
          <w:shd w:fill="EEF4F8"/>
        </w:rPr>
        <w:t>merkle state reset --local</w:t>
      </w:r>
      <w:r>
        <w:rPr>
          <w:rFonts w:ascii="Helvetica Neue" w:hAnsi="Helvetica Neue"/>
          <w:b w:val="0"/>
          <w:i w:val="0"/>
          <w:color w:val="263746"/>
          <w:sz w:val="18"/>
        </w:rPr>
        <w:t xml:space="preserve"> archives or removes only the named local state directory after validation.</w:t>
      </w:r>
    </w:p>
    <w:p>
      <w:pPr>
        <w:pStyle w:val="Heading2"/>
        <w:keepNext/>
      </w:pPr>
      <w:r>
        <w:rPr>
          <w:rFonts w:ascii="Helvetica Neue" w:hAnsi="Helvetica Neue"/>
          <w:b w:val="0"/>
          <w:i w:val="0"/>
          <w:color w:val="476B8D"/>
          <w:sz w:val="22"/>
        </w:rPr>
        <w:t>13.4 Remote state</w:t>
      </w:r>
    </w:p>
    <w:p>
      <w:pPr>
        <w:widowControl/>
      </w:pPr>
      <w:r>
        <w:rPr>
          <w:rFonts w:ascii="Menlo" w:hAnsi="Menlo"/>
          <w:color w:val="082A4A"/>
          <w:sz w:val="17"/>
          <w:shd w:fill="EEF4F8"/>
        </w:rPr>
        <w:t>StateStore</w:t>
      </w:r>
      <w:r>
        <w:rPr>
          <w:rFonts w:ascii="Helvetica Neue" w:hAnsi="Helvetica Neue"/>
          <w:b w:val="0"/>
          <w:i w:val="0"/>
          <w:color w:val="263746"/>
          <w:sz w:val="18"/>
        </w:rPr>
        <w:t xml:space="preserve"> may be implemented over team-provided bare-metal or cloud storage. The official project defines contracts and compatibility rules but does not provision infrastructure. Remote providers must supply atomic publication or an equivalent compare-and-swap manifest, authenticated writes, encryption in transit, and provenance metadata.</w:t>
      </w:r>
    </w:p>
    <w:p>
      <w:pPr>
        <w:pStyle w:val="Heading1"/>
        <w:keepNext/>
      </w:pPr>
      <w:r>
        <w:rPr>
          <w:rFonts w:ascii="Helvetica Neue" w:hAnsi="Helvetica Neue"/>
          <w:b w:val="0"/>
          <w:i w:val="0"/>
          <w:color w:val="082A4A"/>
          <w:sz w:val="30"/>
        </w:rPr>
        <w:t>14. CI and local lifecycles</w:t>
      </w:r>
    </w:p>
    <w:p>
      <w:pPr>
        <w:pStyle w:val="Heading2"/>
        <w:keepNext/>
      </w:pPr>
      <w:r>
        <w:rPr>
          <w:rFonts w:ascii="Helvetica Neue" w:hAnsi="Helvetica Neue"/>
          <w:b w:val="0"/>
          <w:i w:val="0"/>
          <w:color w:val="476B8D"/>
          <w:sz w:val="22"/>
        </w:rPr>
        <w:t>14.1 Pull request lifecycle</w:t>
      </w:r>
    </w:p>
    <w:p>
      <w:pPr>
        <w:spacing w:after="40"/>
        <w:ind w:left="317" w:hanging="173"/>
      </w:pPr>
      <w:r>
        <w:rPr>
          <w:rFonts w:ascii="Helvetica Neue" w:hAnsi="Helvetica Neue"/>
          <w:b w:val="0"/>
          <w:i w:val="0"/>
          <w:color w:val="263746"/>
          <w:sz w:val="17"/>
        </w:rPr>
        <w:t>CI checks out the PR head and enough target history to resolve the merge base.</w:t>
      </w:r>
    </w:p>
    <w:p>
      <w:pPr>
        <w:spacing w:after="40"/>
        <w:ind w:left="317" w:hanging="173"/>
      </w:pPr>
      <w:r>
        <w:rPr>
          <w:rFonts w:ascii="Helvetica Neue" w:hAnsi="Helvetica Neue"/>
          <w:b w:val="0"/>
          <w:i w:val="0"/>
          <w:color w:val="263746"/>
          <w:sz w:val="17"/>
        </w:rPr>
        <w:t>CLI resolves target and head immutable snapshots.</w:t>
      </w:r>
    </w:p>
    <w:p>
      <w:pPr>
        <w:spacing w:after="40"/>
        <w:ind w:left="317" w:hanging="173"/>
      </w:pPr>
      <w:r>
        <w:rPr>
          <w:rFonts w:ascii="Helvetica Neue" w:hAnsi="Helvetica Neue"/>
          <w:b w:val="0"/>
          <w:i w:val="0"/>
          <w:color w:val="263746"/>
          <w:sz w:val="17"/>
        </w:rPr>
        <w:t>Explicit/configured languages and capabilities are validated.</w:t>
      </w:r>
    </w:p>
    <w:p>
      <w:pPr>
        <w:spacing w:after="40"/>
        <w:ind w:left="317" w:hanging="173"/>
      </w:pPr>
      <w:r>
        <w:rPr>
          <w:rFonts w:ascii="Helvetica Neue" w:hAnsi="Helvetica Neue"/>
          <w:b w:val="0"/>
          <w:i w:val="0"/>
          <w:color w:val="263746"/>
          <w:sz w:val="17"/>
        </w:rPr>
        <w:t>Compatible index/history state is restored from the team's cache/store if configured.</w:t>
      </w:r>
    </w:p>
    <w:p>
      <w:pPr>
        <w:spacing w:after="40"/>
        <w:ind w:left="317" w:hanging="173"/>
      </w:pPr>
      <w:r>
        <w:rPr>
          <w:rFonts w:ascii="Helvetica Neue" w:hAnsi="Helvetica Neue"/>
          <w:b w:val="0"/>
          <w:i w:val="0"/>
          <w:color w:val="263746"/>
          <w:sz w:val="17"/>
        </w:rPr>
        <w:t>The change frontier and reverse impact candidates are computed.</w:t>
      </w:r>
    </w:p>
    <w:p>
      <w:pPr>
        <w:spacing w:after="40"/>
        <w:ind w:left="317" w:hanging="173"/>
      </w:pPr>
      <w:r>
        <w:rPr>
          <w:rFonts w:ascii="Helvetica Neue" w:hAnsi="Helvetica Neue"/>
          <w:b w:val="0"/>
          <w:i w:val="0"/>
          <w:color w:val="263746"/>
          <w:sz w:val="17"/>
        </w:rPr>
        <w:t>The estimator attaches probabilities, confidence, reasons, and mean runtimes.</w:t>
      </w:r>
    </w:p>
    <w:p>
      <w:pPr>
        <w:spacing w:after="40"/>
        <w:ind w:left="317" w:hanging="173"/>
      </w:pPr>
      <w:r>
        <w:rPr>
          <w:rFonts w:ascii="Helvetica Neue" w:hAnsi="Helvetica Neue"/>
          <w:b w:val="0"/>
          <w:i w:val="0"/>
          <w:color w:val="263746"/>
          <w:sz w:val="17"/>
        </w:rPr>
        <w:t>Policy yields a selected plan, a full-suite recommendation, or a configured policy failure.</w:t>
      </w:r>
    </w:p>
    <w:p>
      <w:pPr>
        <w:spacing w:after="40"/>
        <w:ind w:left="317" w:hanging="173"/>
      </w:pPr>
      <w:r>
        <w:rPr>
          <w:rFonts w:ascii="Menlo" w:hAnsi="Menlo"/>
          <w:color w:val="082A4A"/>
          <w:sz w:val="16"/>
          <w:shd w:fill="EEF4F8"/>
        </w:rPr>
        <w:t>plan</w:t>
      </w:r>
      <w:r>
        <w:rPr>
          <w:rFonts w:ascii="Helvetica Neue" w:hAnsi="Helvetica Neue"/>
          <w:b w:val="0"/>
          <w:i w:val="0"/>
          <w:color w:val="263746"/>
          <w:sz w:val="17"/>
        </w:rPr>
        <w:t xml:space="preserve"> reports only; </w:t>
      </w:r>
      <w:r>
        <w:rPr>
          <w:rFonts w:ascii="Menlo" w:hAnsi="Menlo"/>
          <w:color w:val="082A4A"/>
          <w:sz w:val="16"/>
          <w:shd w:fill="EEF4F8"/>
        </w:rPr>
        <w:t>run</w:t>
      </w:r>
      <w:r>
        <w:rPr>
          <w:rFonts w:ascii="Helvetica Neue" w:hAnsi="Helvetica Neue"/>
          <w:b w:val="0"/>
          <w:i w:val="0"/>
          <w:color w:val="263746"/>
          <w:sz w:val="17"/>
        </w:rPr>
        <w:t xml:space="preserve"> builds by default and executes the approved set.</w:t>
      </w:r>
    </w:p>
    <w:p>
      <w:pPr>
        <w:spacing w:after="40"/>
        <w:ind w:left="317" w:hanging="173"/>
      </w:pPr>
      <w:r>
        <w:rPr>
          <w:rFonts w:ascii="Helvetica Neue" w:hAnsi="Helvetica Neue"/>
          <w:b w:val="0"/>
          <w:i w:val="0"/>
          <w:color w:val="263746"/>
          <w:sz w:val="17"/>
        </w:rPr>
        <w:t>Terminal results are published atomically and optionally exported as a CI artifact.</w:t>
      </w:r>
    </w:p>
    <w:p>
      <w:pPr>
        <w:spacing w:after="40"/>
        <w:ind w:left="317" w:hanging="173"/>
      </w:pPr>
      <w:r>
        <w:rPr>
          <w:rFonts w:ascii="Helvetica Neue" w:hAnsi="Helvetica Neue"/>
          <w:b w:val="0"/>
          <w:i w:val="0"/>
          <w:color w:val="263746"/>
          <w:sz w:val="17"/>
        </w:rPr>
        <w:t>A separate scheduled job continues to run the full suite and may import its calibration evidence.</w:t>
      </w:r>
    </w:p>
    <w:p>
      <w:pPr>
        <w:widowControl/>
      </w:pPr>
      <w:r>
        <w:rPr>
          <w:rFonts w:ascii="Helvetica Neue" w:hAnsi="Helvetica Neue"/>
          <w:b w:val="0"/>
          <w:i w:val="0"/>
          <w:color w:val="263746"/>
          <w:sz w:val="18"/>
        </w:rPr>
        <w:t>Official remote history is accepted only from configured CI provenance. Repository forks and untrusted PRs should receive read-only or isolated state credentials.</w:t>
      </w:r>
    </w:p>
    <w:p>
      <w:pPr>
        <w:pStyle w:val="Heading2"/>
        <w:keepNext/>
      </w:pPr>
      <w:r>
        <w:rPr>
          <w:rFonts w:ascii="Helvetica Neue" w:hAnsi="Helvetica Neue"/>
          <w:b w:val="0"/>
          <w:i w:val="0"/>
          <w:color w:val="476B8D"/>
          <w:sz w:val="22"/>
        </w:rPr>
        <w:t>14.2 Local lifecycle</w:t>
      </w:r>
    </w:p>
    <w:p>
      <w:pPr>
        <w:spacing w:after="40"/>
        <w:ind w:left="317" w:hanging="173"/>
      </w:pPr>
      <w:r>
        <w:rPr>
          <w:rFonts w:ascii="Helvetica Neue" w:hAnsi="Helvetica Neue"/>
          <w:b w:val="0"/>
          <w:i w:val="0"/>
          <w:color w:val="263746"/>
          <w:sz w:val="17"/>
        </w:rPr>
        <w:t xml:space="preserve">Developer chooses a baseline or uses configured </w:t>
      </w:r>
      <w:r>
        <w:rPr>
          <w:rFonts w:ascii="Menlo" w:hAnsi="Menlo"/>
          <w:color w:val="082A4A"/>
          <w:sz w:val="16"/>
          <w:shd w:fill="EEF4F8"/>
        </w:rPr>
        <w:t>localRef</w:t>
      </w:r>
      <w:r>
        <w:rPr>
          <w:rFonts w:ascii="Helvetica Neue" w:hAnsi="Helvetica Neue"/>
          <w:b w:val="0"/>
          <w:i w:val="0"/>
          <w:color w:val="263746"/>
          <w:sz w:val="17"/>
        </w:rPr>
        <w:t>.</w:t>
      </w:r>
    </w:p>
    <w:p>
      <w:pPr>
        <w:spacing w:after="40"/>
        <w:ind w:left="317" w:hanging="173"/>
      </w:pPr>
      <w:r>
        <w:rPr>
          <w:rFonts w:ascii="Helvetica Neue" w:hAnsi="Helvetica Neue"/>
          <w:b w:val="0"/>
          <w:i w:val="0"/>
          <w:color w:val="263746"/>
          <w:sz w:val="17"/>
        </w:rPr>
        <w:t>Candidate is a commit, branch, or a frozen digest of the current work tree.</w:t>
      </w:r>
    </w:p>
    <w:p>
      <w:pPr>
        <w:spacing w:after="40"/>
        <w:ind w:left="317" w:hanging="173"/>
      </w:pPr>
      <w:r>
        <w:rPr>
          <w:rFonts w:ascii="Helvetica Neue" w:hAnsi="Helvetica Neue"/>
          <w:b w:val="0"/>
          <w:i w:val="0"/>
          <w:color w:val="263746"/>
          <w:sz w:val="17"/>
        </w:rPr>
        <w:t>CLI reads/writes Git-ignored local state.</w:t>
      </w:r>
    </w:p>
    <w:p>
      <w:pPr>
        <w:spacing w:after="40"/>
        <w:ind w:left="317" w:hanging="173"/>
      </w:pPr>
      <w:r>
        <w:rPr>
          <w:rFonts w:ascii="Helvetica Neue" w:hAnsi="Helvetica Neue"/>
          <w:b w:val="0"/>
          <w:i w:val="0"/>
          <w:color w:val="263746"/>
          <w:sz w:val="17"/>
        </w:rPr>
        <w:t>A plan can be regenerated repeatedly as work changes.</w:t>
      </w:r>
    </w:p>
    <w:p>
      <w:pPr>
        <w:spacing w:after="40"/>
        <w:ind w:left="317" w:hanging="173"/>
      </w:pPr>
      <w:r>
        <w:rPr>
          <w:rFonts w:ascii="Helvetica Neue" w:hAnsi="Helvetica Neue"/>
          <w:b w:val="0"/>
          <w:i w:val="0"/>
          <w:color w:val="263746"/>
          <w:sz w:val="17"/>
        </w:rPr>
        <w:t>A deep observation may first require a full serial run, after which local plans improve.</w:t>
      </w:r>
    </w:p>
    <w:p>
      <w:pPr>
        <w:spacing w:after="40"/>
        <w:ind w:left="317" w:hanging="173"/>
      </w:pPr>
      <w:r>
        <w:rPr>
          <w:rFonts w:ascii="Helvetica Neue" w:hAnsi="Helvetica Neue"/>
          <w:b w:val="0"/>
          <w:i w:val="0"/>
          <w:color w:val="263746"/>
          <w:sz w:val="17"/>
        </w:rPr>
        <w:t>If local history becomes confusing or incompatible, the user can inspect it and reset local state.</w:t>
      </w:r>
    </w:p>
    <w:p>
      <w:pPr>
        <w:widowControl/>
      </w:pPr>
      <w:r>
        <w:rPr>
          <w:rFonts w:ascii="Helvetica Neue" w:hAnsi="Helvetica Neue"/>
          <w:b w:val="0"/>
          <w:i w:val="0"/>
          <w:color w:val="263746"/>
          <w:sz w:val="18"/>
        </w:rPr>
        <w:t>A detached/background local run is deferred. If added, it must freeze the candidate snapshot before detaching and preserve the same terminal-only publication semantics.</w:t>
      </w:r>
    </w:p>
    <w:p>
      <w:pPr>
        <w:pStyle w:val="Heading1"/>
        <w:keepNext/>
      </w:pPr>
      <w:r>
        <w:rPr>
          <w:rFonts w:ascii="Helvetica Neue" w:hAnsi="Helvetica Neue"/>
          <w:b w:val="0"/>
          <w:i w:val="0"/>
          <w:color w:val="082A4A"/>
          <w:sz w:val="30"/>
        </w:rPr>
        <w:t>15. Functional specification</w:t>
      </w:r>
    </w:p>
    <w:tbl>
      <w:tblPr>
        <w:tblW w:type="auto" w:w="0"/>
        <w:jc w:val="left"/>
        <w:tblLayout w:type="autofit"/>
        <w:tblLook w:firstColumn="1" w:firstRow="1" w:lastColumn="0" w:lastRow="0" w:noHBand="0" w:noVBand="1" w:val="04A0"/>
      </w:tblPr>
      <w:tblGrid>
        <w:gridCol w:w="5112"/>
        <w:gridCol w:w="5112"/>
      </w:tblGrid>
      <w:tr>
        <w:trPr>
          <w:tblHeader w:val="true"/>
          <w:cantSplit/>
        </w:trPr>
        <w:tc>
          <w:tcPr>
            <w:tcW w:type="dxa" w:w="5112"/>
            <w:vAlign w:val="center"/>
            <w:tcMar>
              <w:top w:w="80" w:type="dxa"/>
              <w:start w:w="90" w:type="dxa"/>
              <w:bottom w:w="80" w:type="dxa"/>
              <w:end w:w="90" w:type="dxa"/>
            </w:tcMar>
            <w:shd w:fill="082A4A"/>
          </w:tcPr>
          <w:p>
            <w:r>
              <w:rPr>
                <w:b/>
              </w:rPr>
            </w:r>
            <w:r>
              <w:rPr>
                <w:rFonts w:ascii="Helvetica Neue" w:hAnsi="Helvetica Neue"/>
                <w:b/>
                <w:i w:val="0"/>
                <w:color w:val="FFFFFF"/>
                <w:sz w:val="15"/>
              </w:rPr>
              <w:t>ID</w:t>
            </w:r>
          </w:p>
        </w:tc>
        <w:tc>
          <w:tcPr>
            <w:tcW w:type="dxa" w:w="5112"/>
            <w:vAlign w:val="center"/>
            <w:tcMar>
              <w:top w:w="80" w:type="dxa"/>
              <w:start w:w="90" w:type="dxa"/>
              <w:bottom w:w="80" w:type="dxa"/>
              <w:end w:w="90" w:type="dxa"/>
            </w:tcMar>
            <w:shd w:fill="082A4A"/>
          </w:tcPr>
          <w:p>
            <w:r>
              <w:rPr>
                <w:b/>
              </w:rPr>
            </w:r>
            <w:r>
              <w:rPr>
                <w:rFonts w:ascii="Helvetica Neue" w:hAnsi="Helvetica Neue"/>
                <w:b/>
                <w:i w:val="0"/>
                <w:color w:val="FFFFFF"/>
                <w:sz w:val="15"/>
              </w:rPr>
              <w:t>Requirement</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F-001</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Resolve and compare Git baseline and candidate snapshots.</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F-002</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Default PR comparison to target merge base versus current head.</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F-003</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Detect repository languages and fail on an unconfigured mixed repository while listing detections.</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F-004</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Negotiate adapter profiles and fail clearly when a requested capability is unavailable.</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F-005</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Build deterministic Merkle roots and return the changed frontier.</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F-006</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Maintain a reverse impact index over containment, dependencies, observations, and history.</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F-007</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Return stable affected-test identities with human-readable reasons.</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F-008</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Report unmapped changed units and continue unless pedantic mode is active.</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F-009</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Ship a deep .NET 6+ adapter that does not add target-project packages.</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F-010</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 xml:space="preserve">Build .NET inputs by default; validate compatible artifacts for </w:t>
            </w:r>
            <w:r>
              <w:rPr>
                <w:rFonts w:ascii="Menlo" w:hAnsi="Menlo"/>
                <w:color w:val="082A4A"/>
                <w:sz w:val="15"/>
                <w:shd w:fill="EEF4F8"/>
              </w:rPr>
              <w:t>--no-build</w:t>
            </w:r>
            <w:r>
              <w:rPr>
                <w:rFonts w:ascii="Helvetica Neue" w:hAnsi="Helvetica Neue"/>
                <w:b w:val="0"/>
                <w:i w:val="0"/>
                <w:color w:val="263746"/>
                <w:sz w:val="15"/>
              </w:rPr>
              <w:t>.</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F-011</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Classify compilation failure as an analysis error.</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F-012</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Discover and observe .NET tests serially in the initial implementation.</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F-013</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Treat dependency/setup failures reported by tests as normal test failures.</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F-014</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 xml:space="preserve">Apply no timeout by default and enforce only explicit </w:t>
            </w:r>
            <w:r>
              <w:rPr>
                <w:rFonts w:ascii="Menlo" w:hAnsi="Menlo"/>
                <w:color w:val="082A4A"/>
                <w:sz w:val="15"/>
                <w:shd w:fill="EEF4F8"/>
              </w:rPr>
              <w:t>timeoutMs</w:t>
            </w:r>
            <w:r>
              <w:rPr>
                <w:rFonts w:ascii="Helvetica Neue" w:hAnsi="Helvetica Neue"/>
                <w:b w:val="0"/>
                <w:i w:val="0"/>
                <w:color w:val="263746"/>
                <w:sz w:val="15"/>
              </w:rPr>
              <w:t>.</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F-015</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Estimate per-test impact probability and expose evidence confidence separately.</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F-016</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Maintain comparable mean runtime and variance statistics.</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F-017</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Rank candidates and estimate selected-plan versus full-suite duration.</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F-018</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 xml:space="preserve">Default </w:t>
            </w:r>
            <w:r>
              <w:rPr>
                <w:rFonts w:ascii="Menlo" w:hAnsi="Menlo"/>
                <w:color w:val="082A4A"/>
                <w:sz w:val="15"/>
                <w:shd w:fill="EEF4F8"/>
              </w:rPr>
              <w:t>minSavingsPercent</w:t>
            </w:r>
            <w:r>
              <w:rPr>
                <w:rFonts w:ascii="Helvetica Neue" w:hAnsi="Helvetica Neue"/>
                <w:b w:val="0"/>
                <w:i w:val="0"/>
                <w:color w:val="263746"/>
                <w:sz w:val="15"/>
              </w:rPr>
              <w:t xml:space="preserve"> to 30 when comparable timing evidence exists; permit override.</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F-019</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Leave confidence threshold and low-confidence action to explicit user policy.</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F-020</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Warn with compatible/unmatched history counts during cold or incompatible remote history.</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F-021</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Persist only terminal visible state and recover cleanly after interruption.</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F-022</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Support safe local-state status and reset.</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F-023</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Emit stable text and versioned machine-readable reports.</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F-024</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Support exactly one .NET solution initially and error on ambiguity.</w:t>
            </w:r>
          </w:p>
        </w:tc>
      </w:tr>
    </w:tbl>
    <w:p>
      <w:pPr>
        <w:spacing w:after="20"/>
      </w:pPr>
    </w:p>
    <w:p>
      <w:pPr>
        <w:pStyle w:val="Heading1"/>
        <w:keepNext/>
      </w:pPr>
      <w:r>
        <w:rPr>
          <w:rFonts w:ascii="Helvetica Neue" w:hAnsi="Helvetica Neue"/>
          <w:b w:val="0"/>
          <w:i w:val="0"/>
          <w:color w:val="082A4A"/>
          <w:sz w:val="30"/>
        </w:rPr>
        <w:t>16. Nonfunctional specification</w:t>
      </w:r>
    </w:p>
    <w:tbl>
      <w:tblPr>
        <w:tblW w:type="auto" w:w="0"/>
        <w:jc w:val="left"/>
        <w:tblLayout w:type="autofit"/>
        <w:tblLook w:firstColumn="1" w:firstRow="1" w:lastColumn="0" w:lastRow="0" w:noHBand="0" w:noVBand="1" w:val="04A0"/>
      </w:tblPr>
      <w:tblGrid>
        <w:gridCol w:w="5112"/>
        <w:gridCol w:w="5112"/>
      </w:tblGrid>
      <w:tr>
        <w:trPr>
          <w:tblHeader w:val="true"/>
          <w:cantSplit/>
        </w:trPr>
        <w:tc>
          <w:tcPr>
            <w:tcW w:type="dxa" w:w="5112"/>
            <w:vAlign w:val="center"/>
            <w:tcMar>
              <w:top w:w="80" w:type="dxa"/>
              <w:start w:w="90" w:type="dxa"/>
              <w:bottom w:w="80" w:type="dxa"/>
              <w:end w:w="90" w:type="dxa"/>
            </w:tcMar>
            <w:shd w:fill="082A4A"/>
          </w:tcPr>
          <w:p>
            <w:r>
              <w:rPr>
                <w:b/>
              </w:rPr>
            </w:r>
            <w:r>
              <w:rPr>
                <w:rFonts w:ascii="Helvetica Neue" w:hAnsi="Helvetica Neue"/>
                <w:b/>
                <w:i w:val="0"/>
                <w:color w:val="FFFFFF"/>
                <w:sz w:val="15"/>
              </w:rPr>
              <w:t>Quality</w:t>
            </w:r>
          </w:p>
        </w:tc>
        <w:tc>
          <w:tcPr>
            <w:tcW w:type="dxa" w:w="5112"/>
            <w:vAlign w:val="center"/>
            <w:tcMar>
              <w:top w:w="80" w:type="dxa"/>
              <w:start w:w="90" w:type="dxa"/>
              <w:bottom w:w="80" w:type="dxa"/>
              <w:end w:w="90" w:type="dxa"/>
            </w:tcMar>
            <w:shd w:fill="082A4A"/>
          </w:tcPr>
          <w:p>
            <w:r>
              <w:rPr>
                <w:b/>
              </w:rPr>
            </w:r>
            <w:r>
              <w:rPr>
                <w:rFonts w:ascii="Helvetica Neue" w:hAnsi="Helvetica Neue"/>
                <w:b/>
                <w:i w:val="0"/>
                <w:color w:val="FFFFFF"/>
                <w:sz w:val="15"/>
              </w:rPr>
              <w:t>Requirement</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Determinism</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Canonical inputs and config must reproduce root hashes and ordering.</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Explainability</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Every selected/excluded candidate must expose decisive reasons and policy.</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Incrementality</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Warm analysis reparses changed inputs and invalidated dependents, not the entire repository without reason.</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Crash safety</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State publication is atomic; interrupted journals cannot corrupt the prior complete state.</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Portability</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Official binaries support macOS and Linux architectures chosen at release; WSL follows Linux best-effort.</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Isolation</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Official observation changes no source, project, solution, or dependency declarations.</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Privacy</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Raw source is not uploaded by the engine; remote history stores minimal evidence and redacted output.</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Compatibility</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All persisted schemas, adapter protocols, stable IDs, and report contracts are versioned.</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Scalability</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Index and planner benchmarks must report cold/warm time, memory, state growth, and graph size on representative monorepos before targets are frozen.</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Observability</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Logs carry run ID, phase, snapshot IDs, adapter, duration, and classified terminal status without secrets.</w:t>
            </w:r>
          </w:p>
        </w:tc>
      </w:tr>
      <w:tr>
        <w:trPr>
          <w:cantSplit/>
        </w:trPr>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Accessibility</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Text output remains understandable without color; reasons and warnings are plain language.</w:t>
            </w:r>
          </w:p>
        </w:tc>
      </w:tr>
      <w:tr>
        <w:trPr>
          <w:cantSplit/>
        </w:trPr>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Security</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Untrusted repository builds run with CI-provided isolation and least-privilege state credentials.</w:t>
            </w:r>
          </w:p>
        </w:tc>
      </w:tr>
    </w:tbl>
    <w:p>
      <w:pPr>
        <w:spacing w:after="20"/>
      </w:pPr>
    </w:p>
    <w:p>
      <w:pPr>
        <w:widowControl/>
      </w:pPr>
      <w:r>
        <w:rPr>
          <w:rFonts w:ascii="Helvetica Neue" w:hAnsi="Helvetica Neue"/>
          <w:b w:val="0"/>
          <w:i w:val="0"/>
          <w:color w:val="263746"/>
          <w:sz w:val="18"/>
        </w:rPr>
        <w:t>Absolute latency targets remain open until the implementation-language and profiler spikes establish baselines. The primary outcome metric is reduction from full-suite wall time at an accepted empirical miss rate; index throughput is a supporting metric.</w:t>
      </w:r>
    </w:p>
    <w:p>
      <w:pPr>
        <w:pStyle w:val="Heading1"/>
        <w:keepNext/>
      </w:pPr>
      <w:r>
        <w:rPr>
          <w:rFonts w:ascii="Helvetica Neue" w:hAnsi="Helvetica Neue"/>
          <w:b w:val="0"/>
          <w:i w:val="0"/>
          <w:color w:val="082A4A"/>
          <w:sz w:val="30"/>
        </w:rPr>
        <w:t>17. Failure and exit semantics</w:t>
      </w:r>
    </w:p>
    <w:tbl>
      <w:tblPr>
        <w:tblW w:type="auto" w:w="0"/>
        <w:jc w:val="left"/>
        <w:tblLayout w:type="autofit"/>
        <w:tblLook w:firstColumn="1" w:firstRow="1" w:lastColumn="0" w:lastRow="0" w:noHBand="0" w:noVBand="1" w:val="04A0"/>
      </w:tblPr>
      <w:tblGrid>
        <w:gridCol w:w="3408"/>
        <w:gridCol w:w="3408"/>
        <w:gridCol w:w="3408"/>
      </w:tblGrid>
      <w:tr>
        <w:trPr>
          <w:tblHeader w:val="true"/>
          <w:cantSplit/>
        </w:trPr>
        <w:tc>
          <w:tcPr>
            <w:tcW w:type="dxa" w:w="3408"/>
            <w:vAlign w:val="center"/>
            <w:tcMar>
              <w:top w:w="80" w:type="dxa"/>
              <w:start w:w="90" w:type="dxa"/>
              <w:bottom w:w="80" w:type="dxa"/>
              <w:end w:w="90" w:type="dxa"/>
            </w:tcMar>
            <w:shd w:fill="082A4A"/>
          </w:tcPr>
          <w:p>
            <w:r>
              <w:rPr>
                <w:b/>
              </w:rPr>
            </w:r>
            <w:r>
              <w:rPr>
                <w:rFonts w:ascii="Helvetica Neue" w:hAnsi="Helvetica Neue"/>
                <w:b/>
                <w:i w:val="0"/>
                <w:color w:val="FFFFFF"/>
                <w:sz w:val="15"/>
              </w:rPr>
              <w:t>Class</w:t>
            </w:r>
          </w:p>
        </w:tc>
        <w:tc>
          <w:tcPr>
            <w:tcW w:type="dxa" w:w="3408"/>
            <w:vAlign w:val="center"/>
            <w:tcMar>
              <w:top w:w="80" w:type="dxa"/>
              <w:start w:w="90" w:type="dxa"/>
              <w:bottom w:w="80" w:type="dxa"/>
              <w:end w:w="90" w:type="dxa"/>
            </w:tcMar>
            <w:shd w:fill="082A4A"/>
          </w:tcPr>
          <w:p>
            <w:r>
              <w:rPr>
                <w:b/>
              </w:rPr>
            </w:r>
            <w:r>
              <w:rPr>
                <w:rFonts w:ascii="Helvetica Neue" w:hAnsi="Helvetica Neue"/>
                <w:b/>
                <w:i w:val="0"/>
                <w:color w:val="FFFFFF"/>
                <w:sz w:val="15"/>
              </w:rPr>
              <w:t>Examples</w:t>
            </w:r>
          </w:p>
        </w:tc>
        <w:tc>
          <w:tcPr>
            <w:tcW w:type="dxa" w:w="3408"/>
            <w:vAlign w:val="center"/>
            <w:tcMar>
              <w:top w:w="80" w:type="dxa"/>
              <w:start w:w="90" w:type="dxa"/>
              <w:bottom w:w="80" w:type="dxa"/>
              <w:end w:w="90" w:type="dxa"/>
            </w:tcMar>
            <w:shd w:fill="082A4A"/>
          </w:tcPr>
          <w:p>
            <w:r>
              <w:rPr>
                <w:b/>
              </w:rPr>
            </w:r>
            <w:r>
              <w:rPr>
                <w:rFonts w:ascii="Helvetica Neue" w:hAnsi="Helvetica Neue"/>
                <w:b/>
                <w:i w:val="0"/>
                <w:color w:val="FFFFFF"/>
                <w:sz w:val="15"/>
              </w:rPr>
              <w:t>Required behavior</w:t>
            </w:r>
          </w:p>
        </w:tc>
      </w:tr>
      <w:tr>
        <w:trPr>
          <w:cantSplit/>
        </w:trPr>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Success</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Plan generated; selected tests pass</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Exit success; publish terminal report.</w:t>
            </w:r>
          </w:p>
        </w:tc>
      </w:tr>
      <w:tr>
        <w:trPr>
          <w:cantSplit/>
        </w:trPr>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Configuration error</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Mixed languages not selected; multiple solutions; invalid policy</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Explain remediation; no evidence admitted.</w:t>
            </w:r>
          </w:p>
        </w:tc>
      </w:tr>
      <w:tr>
        <w:trPr>
          <w:cantSplit/>
        </w:trPr>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Capability error</w:t>
            </w:r>
          </w:p>
        </w:tc>
        <w:tc>
          <w:tcPr>
            <w:tcW w:type="dxa" w:w="3408"/>
            <w:vAlign w:val="center"/>
            <w:tcMar>
              <w:top w:w="80" w:type="dxa"/>
              <w:start w:w="90" w:type="dxa"/>
              <w:bottom w:w="80" w:type="dxa"/>
              <w:end w:w="90" w:type="dxa"/>
            </w:tcMar>
            <w:shd w:fill="EEF4F8"/>
          </w:tcPr>
          <w:p>
            <w:r/>
            <w:r>
              <w:rPr>
                <w:rFonts w:ascii="Menlo" w:hAnsi="Menlo"/>
                <w:color w:val="082A4A"/>
                <w:sz w:val="15"/>
                <w:shd w:fill="EEF4F8"/>
              </w:rPr>
              <w:t>observe</w:t>
            </w:r>
            <w:r>
              <w:rPr>
                <w:rFonts w:ascii="Helvetica Neue" w:hAnsi="Helvetica Neue"/>
                <w:b w:val="0"/>
                <w:i w:val="0"/>
                <w:color w:val="263746"/>
                <w:sz w:val="15"/>
              </w:rPr>
              <w:t xml:space="preserve"> requested from a minimal adapter</w:t>
            </w:r>
          </w:p>
        </w:tc>
        <w:tc>
          <w:tcPr>
            <w:tcW w:type="dxa" w:w="3408"/>
            <w:vAlign w:val="center"/>
            <w:tcMar>
              <w:top w:w="80" w:type="dxa"/>
              <w:start w:w="90" w:type="dxa"/>
              <w:bottom w:w="80" w:type="dxa"/>
              <w:end w:w="90" w:type="dxa"/>
            </w:tcMar>
            <w:shd w:fill="EEF4F8"/>
          </w:tcPr>
          <w:p>
            <w:r/>
            <w:r>
              <w:rPr>
                <w:rFonts w:ascii="Menlo" w:hAnsi="Menlo"/>
                <w:color w:val="082A4A"/>
                <w:sz w:val="15"/>
                <w:shd w:fill="EEF4F8"/>
              </w:rPr>
              <w:t>Function not available for: &lt;language&gt;</w:t>
            </w:r>
            <w:r>
              <w:rPr>
                <w:rFonts w:ascii="Helvetica Neue" w:hAnsi="Helvetica Neue"/>
                <w:b w:val="0"/>
                <w:i w:val="0"/>
                <w:color w:val="263746"/>
                <w:sz w:val="15"/>
              </w:rPr>
              <w:t xml:space="preserve"> plus missing capability.</w:t>
            </w:r>
          </w:p>
        </w:tc>
      </w:tr>
      <w:tr>
        <w:trPr>
          <w:cantSplit/>
        </w:trPr>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Analysis error</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 xml:space="preserve">Git merge base unavailable; build/compilation failed; stale/missing </w:t>
            </w:r>
            <w:r>
              <w:rPr>
                <w:rFonts w:ascii="Menlo" w:hAnsi="Menlo"/>
                <w:color w:val="082A4A"/>
                <w:sz w:val="15"/>
                <w:shd w:fill="EEF4F8"/>
              </w:rPr>
              <w:t>--no-build</w:t>
            </w:r>
            <w:r>
              <w:rPr>
                <w:rFonts w:ascii="Helvetica Neue" w:hAnsi="Helvetica Neue"/>
                <w:b w:val="0"/>
                <w:i w:val="0"/>
                <w:color w:val="263746"/>
                <w:sz w:val="15"/>
              </w:rPr>
              <w:t xml:space="preserve"> artifacts; corrupt index</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Preserve diagnostics, publish failed run, do not label as test failure.</w:t>
            </w:r>
          </w:p>
        </w:tc>
      </w:tr>
      <w:tr>
        <w:trPr>
          <w:cantSplit/>
        </w:trPr>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Test failure</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Assertion, crash, test timeout, or unavailable external dependency reported by runner</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Normalize as failed test; publish complete test results.</w:t>
            </w:r>
          </w:p>
        </w:tc>
      </w:tr>
      <w:tr>
        <w:trPr>
          <w:cantSplit/>
        </w:trPr>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Policy failure</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Pedantic unmapped unit; configured confidence gate not met</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Publish plan and decisive policy reason.</w:t>
            </w:r>
          </w:p>
        </w:tc>
      </w:tr>
      <w:tr>
        <w:trPr>
          <w:cantSplit/>
        </w:trPr>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Interrupted</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Process signal or host loss</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Leave recoverable journal; never publish partial state as current.</w:t>
            </w:r>
          </w:p>
        </w:tc>
      </w:tr>
    </w:tbl>
    <w:p>
      <w:pPr>
        <w:spacing w:after="20"/>
      </w:pPr>
    </w:p>
    <w:p>
      <w:pPr>
        <w:widowControl/>
      </w:pPr>
      <w:r>
        <w:rPr>
          <w:rFonts w:ascii="Helvetica Neue" w:hAnsi="Helvetica Neue"/>
          <w:b w:val="0"/>
          <w:i w:val="0"/>
          <w:color w:val="263746"/>
          <w:sz w:val="18"/>
        </w:rPr>
        <w:t>Stable numeric exit codes should be assigned once scripting consumers are tested. Error class and machine code belong in the JSON contract from the first release.</w:t>
      </w:r>
    </w:p>
    <w:p>
      <w:pPr>
        <w:pStyle w:val="Heading1"/>
        <w:keepNext/>
      </w:pPr>
      <w:r>
        <w:rPr>
          <w:rFonts w:ascii="Helvetica Neue" w:hAnsi="Helvetica Neue"/>
          <w:b w:val="0"/>
          <w:i w:val="0"/>
          <w:color w:val="082A4A"/>
          <w:sz w:val="30"/>
        </w:rPr>
        <w:t>18. Security and privacy</w:t>
      </w:r>
    </w:p>
    <w:p>
      <w:pPr>
        <w:spacing w:after="40"/>
        <w:ind w:left="317" w:hanging="173"/>
      </w:pPr>
      <w:r>
        <w:rPr>
          <w:rFonts w:ascii="Helvetica Neue" w:hAnsi="Helvetica Neue"/>
          <w:b w:val="0"/>
          <w:i w:val="0"/>
          <w:color w:val="263746"/>
          <w:sz w:val="17"/>
        </w:rPr>
        <w:t>Treat repository builds and tests as arbitrary code execution; Merkle does not provide a sandbox. CI must apply its normal isolation.</w:t>
      </w:r>
    </w:p>
    <w:p>
      <w:pPr>
        <w:spacing w:after="40"/>
        <w:ind w:left="317" w:hanging="173"/>
      </w:pPr>
      <w:r>
        <w:rPr>
          <w:rFonts w:ascii="Helvetica Neue" w:hAnsi="Helvetica Neue"/>
          <w:b w:val="0"/>
          <w:i w:val="0"/>
          <w:color w:val="263746"/>
          <w:sz w:val="17"/>
        </w:rPr>
        <w:t>Never send data to a remote provider unless it is explicitly configured.</w:t>
      </w:r>
    </w:p>
    <w:p>
      <w:pPr>
        <w:spacing w:after="40"/>
        <w:ind w:left="317" w:hanging="173"/>
      </w:pPr>
      <w:r>
        <w:rPr>
          <w:rFonts w:ascii="Helvetica Neue" w:hAnsi="Helvetica Neue"/>
          <w:b w:val="0"/>
          <w:i w:val="0"/>
          <w:color w:val="263746"/>
          <w:sz w:val="17"/>
        </w:rPr>
        <w:t>Minimize stored data to hashes, stable identifiers, paths needed for explanations, test metadata, aggregate statistics, and bounded outcomes.</w:t>
      </w:r>
    </w:p>
    <w:p>
      <w:pPr>
        <w:spacing w:after="40"/>
        <w:ind w:left="317" w:hanging="173"/>
      </w:pPr>
      <w:r>
        <w:rPr>
          <w:rFonts w:ascii="Helvetica Neue" w:hAnsi="Helvetica Neue"/>
          <w:b w:val="0"/>
          <w:i w:val="0"/>
          <w:color w:val="263746"/>
          <w:sz w:val="17"/>
        </w:rPr>
        <w:t>Redact environment values, tokens, connection strings, and configured patterns from command output and reports.</w:t>
      </w:r>
    </w:p>
    <w:p>
      <w:pPr>
        <w:spacing w:after="40"/>
        <w:ind w:left="317" w:hanging="173"/>
      </w:pPr>
      <w:r>
        <w:rPr>
          <w:rFonts w:ascii="Helvetica Neue" w:hAnsi="Helvetica Neue"/>
          <w:b w:val="0"/>
          <w:i w:val="0"/>
          <w:color w:val="263746"/>
          <w:sz w:val="17"/>
        </w:rPr>
        <w:t>Do not persist complete environment blocks or arbitrary test stdout by default.</w:t>
      </w:r>
    </w:p>
    <w:p>
      <w:pPr>
        <w:spacing w:after="40"/>
        <w:ind w:left="317" w:hanging="173"/>
      </w:pPr>
      <w:r>
        <w:rPr>
          <w:rFonts w:ascii="Helvetica Neue" w:hAnsi="Helvetica Neue"/>
          <w:b w:val="0"/>
          <w:i w:val="0"/>
          <w:color w:val="263746"/>
          <w:sz w:val="17"/>
        </w:rPr>
        <w:t>Use a repository identity salt so identical source hashes are not unnecessarily correlatable across remote tenants.</w:t>
      </w:r>
    </w:p>
    <w:p>
      <w:pPr>
        <w:spacing w:after="40"/>
        <w:ind w:left="317" w:hanging="173"/>
      </w:pPr>
      <w:r>
        <w:rPr>
          <w:rFonts w:ascii="Helvetica Neue" w:hAnsi="Helvetica Neue"/>
          <w:b w:val="0"/>
          <w:i w:val="0"/>
          <w:color w:val="263746"/>
          <w:sz w:val="17"/>
        </w:rPr>
        <w:t>Authenticate remote writes; give untrusted PRs no write credential or an isolated namespace.</w:t>
      </w:r>
    </w:p>
    <w:p>
      <w:pPr>
        <w:spacing w:after="40"/>
        <w:ind w:left="317" w:hanging="173"/>
      </w:pPr>
      <w:r>
        <w:rPr>
          <w:rFonts w:ascii="Helvetica Neue" w:hAnsi="Helvetica Neue"/>
          <w:b w:val="0"/>
          <w:i w:val="0"/>
          <w:color w:val="263746"/>
          <w:sz w:val="17"/>
        </w:rPr>
        <w:t>Sign or provenance-stamp official CI reports before history admission when the provider supports it.</w:t>
      </w:r>
    </w:p>
    <w:p>
      <w:pPr>
        <w:spacing w:after="40"/>
        <w:ind w:left="317" w:hanging="173"/>
      </w:pPr>
      <w:r>
        <w:rPr>
          <w:rFonts w:ascii="Helvetica Neue" w:hAnsi="Helvetica Neue"/>
          <w:b w:val="0"/>
          <w:i w:val="0"/>
          <w:color w:val="263746"/>
          <w:sz w:val="17"/>
        </w:rPr>
        <w:t>Validate adapter binaries/protocol versions and never automatically install an untrusted repository adapter.</w:t>
      </w:r>
    </w:p>
    <w:p>
      <w:pPr>
        <w:spacing w:after="40"/>
        <w:ind w:left="317" w:hanging="173"/>
      </w:pPr>
      <w:r>
        <w:rPr>
          <w:rFonts w:ascii="Helvetica Neue" w:hAnsi="Helvetica Neue"/>
          <w:b w:val="0"/>
          <w:i w:val="0"/>
          <w:color w:val="263746"/>
          <w:sz w:val="17"/>
        </w:rPr>
        <w:t>Protect SQLite/object permissions using the user's default file mode and warn if local state is tracked by Git.</w:t>
      </w:r>
    </w:p>
    <w:p>
      <w:pPr>
        <w:spacing w:after="40"/>
        <w:ind w:left="317" w:hanging="173"/>
      </w:pPr>
      <w:r>
        <w:rPr>
          <w:rFonts w:ascii="Helvetica Neue" w:hAnsi="Helvetica Neue"/>
          <w:b w:val="0"/>
          <w:i w:val="0"/>
          <w:color w:val="263746"/>
          <w:sz w:val="17"/>
        </w:rPr>
        <w:t>Bound graph, report, and protocol inputs to resist memory/disk exhaustion from malformed adapters.</w:t>
      </w:r>
    </w:p>
    <w:p>
      <w:pPr>
        <w:pStyle w:val="Heading1"/>
        <w:keepNext/>
      </w:pPr>
      <w:r>
        <w:rPr>
          <w:rFonts w:ascii="Helvetica Neue" w:hAnsi="Helvetica Neue"/>
          <w:b w:val="0"/>
          <w:i w:val="0"/>
          <w:color w:val="082A4A"/>
          <w:sz w:val="30"/>
        </w:rPr>
        <w:t>19. Implementation guide</w:t>
      </w:r>
    </w:p>
    <w:p>
      <w:pPr>
        <w:pStyle w:val="Heading2"/>
        <w:keepNext/>
      </w:pPr>
      <w:r>
        <w:rPr>
          <w:rFonts w:ascii="Helvetica Neue" w:hAnsi="Helvetica Neue"/>
          <w:b w:val="0"/>
          <w:i w:val="0"/>
          <w:color w:val="476B8D"/>
          <w:sz w:val="22"/>
        </w:rPr>
        <w:t>19.1 First vertical slice</w:t>
      </w:r>
    </w:p>
    <w:p>
      <w:pPr>
        <w:widowControl/>
      </w:pPr>
      <w:r>
        <w:rPr>
          <w:rFonts w:ascii="Helvetica Neue" w:hAnsi="Helvetica Neue"/>
          <w:b w:val="0"/>
          <w:i w:val="0"/>
          <w:color w:val="263746"/>
          <w:sz w:val="18"/>
        </w:rPr>
        <w:t>Build the smallest end-to-end path before deep instrumentation:</w:t>
      </w:r>
    </w:p>
    <w:p>
      <w:pPr>
        <w:spacing w:after="40"/>
        <w:ind w:left="317" w:hanging="173"/>
      </w:pPr>
      <w:r>
        <w:rPr>
          <w:rFonts w:ascii="Helvetica Neue" w:hAnsi="Helvetica Neue"/>
          <w:b w:val="0"/>
          <w:i w:val="0"/>
          <w:color w:val="263746"/>
          <w:sz w:val="17"/>
        </w:rPr>
        <w:t>Git snapshot resolution and diff;</w:t>
      </w:r>
    </w:p>
    <w:p>
      <w:pPr>
        <w:spacing w:after="40"/>
        <w:ind w:left="317" w:hanging="173"/>
      </w:pPr>
      <w:r>
        <w:rPr>
          <w:rFonts w:ascii="Helvetica Neue" w:hAnsi="Helvetica Neue"/>
          <w:b w:val="0"/>
          <w:i w:val="0"/>
          <w:color w:val="263746"/>
          <w:sz w:val="17"/>
        </w:rPr>
        <w:t>language detection and explicit mixed-language failure;</w:t>
      </w:r>
    </w:p>
    <w:p>
      <w:pPr>
        <w:spacing w:after="40"/>
        <w:ind w:left="317" w:hanging="173"/>
      </w:pPr>
      <w:r>
        <w:rPr>
          <w:rFonts w:ascii="Helvetica Neue" w:hAnsi="Helvetica Neue"/>
          <w:b w:val="0"/>
          <w:i w:val="0"/>
          <w:color w:val="263746"/>
          <w:sz w:val="17"/>
        </w:rPr>
        <w:t>versioned adapter descriptor and a .NET minimal mapper;</w:t>
      </w:r>
    </w:p>
    <w:p>
      <w:pPr>
        <w:spacing w:after="40"/>
        <w:ind w:left="317" w:hanging="173"/>
      </w:pPr>
      <w:r>
        <w:rPr>
          <w:rFonts w:ascii="Helvetica Neue" w:hAnsi="Helvetica Neue"/>
          <w:b w:val="0"/>
          <w:i w:val="0"/>
          <w:color w:val="263746"/>
          <w:sz w:val="17"/>
        </w:rPr>
        <w:t>file/project Merkle index;</w:t>
      </w:r>
    </w:p>
    <w:p>
      <w:pPr>
        <w:spacing w:after="40"/>
        <w:ind w:left="317" w:hanging="173"/>
      </w:pPr>
      <w:r>
        <w:rPr>
          <w:rFonts w:ascii="Helvetica Neue" w:hAnsi="Helvetica Neue"/>
          <w:b w:val="0"/>
          <w:i w:val="0"/>
          <w:color w:val="263746"/>
          <w:sz w:val="17"/>
        </w:rPr>
        <w:t>test discovery and requested-test plan;</w:t>
      </w:r>
    </w:p>
    <w:p>
      <w:pPr>
        <w:spacing w:after="40"/>
        <w:ind w:left="317" w:hanging="173"/>
      </w:pPr>
      <w:r>
        <w:rPr>
          <w:rFonts w:ascii="Helvetica Neue" w:hAnsi="Helvetica Neue"/>
          <w:b w:val="0"/>
          <w:i w:val="0"/>
          <w:color w:val="263746"/>
          <w:sz w:val="17"/>
        </w:rPr>
        <w:t>text/JSON explanations;</w:t>
      </w:r>
    </w:p>
    <w:p>
      <w:pPr>
        <w:spacing w:after="40"/>
        <w:ind w:left="317" w:hanging="173"/>
      </w:pPr>
      <w:r>
        <w:rPr>
          <w:rFonts w:ascii="Helvetica Neue" w:hAnsi="Helvetica Neue"/>
          <w:b w:val="0"/>
          <w:i w:val="0"/>
          <w:color w:val="263746"/>
          <w:sz w:val="17"/>
        </w:rPr>
        <w:t>transactional local state and reset;</w:t>
      </w:r>
    </w:p>
    <w:p>
      <w:pPr>
        <w:spacing w:after="40"/>
        <w:ind w:left="317" w:hanging="173"/>
      </w:pPr>
      <w:r>
        <w:rPr>
          <w:rFonts w:ascii="Helvetica Neue" w:hAnsi="Helvetica Neue"/>
          <w:b w:val="0"/>
          <w:i w:val="0"/>
          <w:color w:val="263746"/>
          <w:sz w:val="17"/>
        </w:rPr>
        <w:t>CI fixture comparing target and head.</w:t>
      </w:r>
    </w:p>
    <w:p>
      <w:pPr>
        <w:widowControl/>
      </w:pPr>
      <w:r>
        <w:rPr>
          <w:rFonts w:ascii="Helvetica Neue" w:hAnsi="Helvetica Neue"/>
          <w:b w:val="0"/>
          <w:i w:val="0"/>
          <w:color w:val="263746"/>
          <w:sz w:val="18"/>
        </w:rPr>
        <w:t>The slice establishes reproducible contracts before the profiler mechanism is selected.</w:t>
      </w:r>
    </w:p>
    <w:p>
      <w:pPr>
        <w:pStyle w:val="Heading2"/>
        <w:keepNext/>
      </w:pPr>
      <w:r>
        <w:rPr>
          <w:rFonts w:ascii="Helvetica Neue" w:hAnsi="Helvetica Neue"/>
          <w:b w:val="0"/>
          <w:i w:val="0"/>
          <w:color w:val="476B8D"/>
          <w:sz w:val="22"/>
        </w:rPr>
        <w:t>19.2 Recommended repository modules</w:t>
      </w:r>
    </w:p>
    <w:p>
      <w:pPr>
        <w:pStyle w:val="MerkleCode"/>
        <w:keepLines/>
        <w:shd w:fill="EEF4F8"/>
      </w:pPr>
      <w:r>
        <w:rPr>
          <w:rFonts w:ascii="Menlo" w:hAnsi="Menlo"/>
          <w:b w:val="0"/>
          <w:i w:val="0"/>
          <w:color w:val="082A4A"/>
          <w:sz w:val="15"/>
        </w:rPr>
        <w:t>src/</w:t>
        <w:br/>
        <w:t xml:space="preserve">  cli/                    command parsing and presentation</w:t>
        <w:br/>
        <w:t xml:space="preserve">  engine/                 ImpactEngine orchestration facade</w:t>
        <w:br/>
        <w:t xml:space="preserve">  snapshots/git/          Git implementation of SnapshotSource</w:t>
        <w:br/>
        <w:t xml:space="preserve">  indexing/               MerkleIndex and graph contracts</w:t>
        <w:br/>
        <w:t xml:space="preserve">  planning/               probability, confidence, budget, policy</w:t>
        <w:br/>
        <w:t xml:space="preserve">  state/                  StateStore contracts and local implementation</w:t>
        <w:br/>
        <w:t xml:space="preserve">  adapters/protocol/      versioned language adapter messages</w:t>
        <w:br/>
        <w:t xml:space="preserve">  adapters/dotnet/        official .NET detector/indexer/runner</w:t>
        <w:br/>
        <w:t xml:space="preserve">  reporting/              canonical result and sinks</w:t>
        <w:br/>
        <w:t>tests/</w:t>
        <w:br/>
        <w:t xml:space="preserve">  fixtures/               miniature repositories and histories</w:t>
        <w:br/>
        <w:t xml:space="preserve">  contract/               adapter and storage contract suites</w:t>
        <w:br/>
        <w:t xml:space="preserve">  integration/            Git/.NET end-to-end cases</w:t>
        <w:br/>
        <w:t xml:space="preserve">  performance/            cold/warm index and plan benchmarks</w:t>
        <w:br/>
        <w:t>docs/</w:t>
        <w:br/>
        <w:t xml:space="preserve">  adr/                    accepted architectural decisions</w:t>
      </w:r>
    </w:p>
    <w:p>
      <w:pPr>
        <w:widowControl/>
      </w:pPr>
      <w:r>
        <w:rPr>
          <w:rFonts w:ascii="Helvetica Neue" w:hAnsi="Helvetica Neue"/>
          <w:b w:val="0"/>
          <w:i w:val="0"/>
          <w:color w:val="263746"/>
          <w:sz w:val="18"/>
        </w:rPr>
        <w:t>The repository shape should follow the selected language's ecosystem, with dependencies pointing inward toward stable contracts. Storage, Git, runners, and profilers remain adapters to the engine.</w:t>
      </w:r>
    </w:p>
    <w:p>
      <w:pPr>
        <w:pStyle w:val="Heading2"/>
        <w:keepNext/>
      </w:pPr>
      <w:r>
        <w:rPr>
          <w:rFonts w:ascii="Helvetica Neue" w:hAnsi="Helvetica Neue"/>
          <w:b w:val="0"/>
          <w:i w:val="0"/>
          <w:color w:val="476B8D"/>
          <w:sz w:val="22"/>
        </w:rPr>
        <w:t>19.3 Contract-first adapter development</w:t>
      </w:r>
    </w:p>
    <w:p>
      <w:pPr>
        <w:widowControl/>
      </w:pPr>
      <w:r>
        <w:rPr>
          <w:rFonts w:ascii="Helvetica Neue" w:hAnsi="Helvetica Neue"/>
          <w:b w:val="0"/>
          <w:i w:val="0"/>
          <w:color w:val="263746"/>
          <w:sz w:val="18"/>
        </w:rPr>
        <w:t>Define a versioned protocol fixture suite covering:</w:t>
      </w:r>
    </w:p>
    <w:p>
      <w:pPr>
        <w:spacing w:after="40"/>
        <w:ind w:left="317" w:hanging="173"/>
      </w:pPr>
      <w:r>
        <w:rPr>
          <w:rFonts w:ascii="Helvetica Neue" w:hAnsi="Helvetica Neue"/>
          <w:b w:val="0"/>
          <w:i w:val="0"/>
          <w:color w:val="263746"/>
          <w:sz w:val="17"/>
        </w:rPr>
        <w:t>capability negotiation;</w:t>
      </w:r>
    </w:p>
    <w:p>
      <w:pPr>
        <w:spacing w:after="40"/>
        <w:ind w:left="317" w:hanging="173"/>
      </w:pPr>
      <w:r>
        <w:rPr>
          <w:rFonts w:ascii="Helvetica Neue" w:hAnsi="Helvetica Neue"/>
          <w:b w:val="0"/>
          <w:i w:val="0"/>
          <w:color w:val="263746"/>
          <w:sz w:val="17"/>
        </w:rPr>
        <w:t>canonical stable IDs;</w:t>
      </w:r>
    </w:p>
    <w:p>
      <w:pPr>
        <w:spacing w:after="40"/>
        <w:ind w:left="317" w:hanging="173"/>
      </w:pPr>
      <w:r>
        <w:rPr>
          <w:rFonts w:ascii="Helvetica Neue" w:hAnsi="Helvetica Neue"/>
          <w:b w:val="0"/>
          <w:i w:val="0"/>
          <w:color w:val="263746"/>
          <w:sz w:val="17"/>
        </w:rPr>
        <w:t>added/deleted/renamed units;</w:t>
      </w:r>
    </w:p>
    <w:p>
      <w:pPr>
        <w:spacing w:after="40"/>
        <w:ind w:left="317" w:hanging="173"/>
      </w:pPr>
      <w:r>
        <w:rPr>
          <w:rFonts w:ascii="Helvetica Neue" w:hAnsi="Helvetica Neue"/>
          <w:b w:val="0"/>
          <w:i w:val="0"/>
          <w:color w:val="263746"/>
          <w:sz w:val="17"/>
        </w:rPr>
        <w:t>deterministic graph ordering;</w:t>
      </w:r>
    </w:p>
    <w:p>
      <w:pPr>
        <w:spacing w:after="40"/>
        <w:ind w:left="317" w:hanging="173"/>
      </w:pPr>
      <w:r>
        <w:rPr>
          <w:rFonts w:ascii="Helvetica Neue" w:hAnsi="Helvetica Neue"/>
          <w:b w:val="0"/>
          <w:i w:val="0"/>
          <w:color w:val="263746"/>
          <w:sz w:val="17"/>
        </w:rPr>
        <w:t>requested-test reasons;</w:t>
      </w:r>
    </w:p>
    <w:p>
      <w:pPr>
        <w:spacing w:after="40"/>
        <w:ind w:left="317" w:hanging="173"/>
      </w:pPr>
      <w:r>
        <w:rPr>
          <w:rFonts w:ascii="Helvetica Neue" w:hAnsi="Helvetica Neue"/>
          <w:b w:val="0"/>
          <w:i w:val="0"/>
          <w:color w:val="263746"/>
          <w:sz w:val="17"/>
        </w:rPr>
        <w:t>unsupported-capability errors;</w:t>
      </w:r>
    </w:p>
    <w:p>
      <w:pPr>
        <w:spacing w:after="40"/>
        <w:ind w:left="317" w:hanging="173"/>
      </w:pPr>
      <w:r>
        <w:rPr>
          <w:rFonts w:ascii="Helvetica Neue" w:hAnsi="Helvetica Neue"/>
          <w:b w:val="0"/>
          <w:i w:val="0"/>
          <w:color w:val="263746"/>
          <w:sz w:val="17"/>
        </w:rPr>
        <w:t>cancellation and terminal messages;</w:t>
      </w:r>
    </w:p>
    <w:p>
      <w:pPr>
        <w:spacing w:after="40"/>
        <w:ind w:left="317" w:hanging="173"/>
      </w:pPr>
      <w:r>
        <w:rPr>
          <w:rFonts w:ascii="Helvetica Neue" w:hAnsi="Helvetica Neue"/>
          <w:b w:val="0"/>
          <w:i w:val="0"/>
          <w:color w:val="263746"/>
          <w:sz w:val="17"/>
        </w:rPr>
        <w:t>bounded output and malformed input;</w:t>
      </w:r>
    </w:p>
    <w:p>
      <w:pPr>
        <w:spacing w:after="40"/>
        <w:ind w:left="317" w:hanging="173"/>
      </w:pPr>
      <w:r>
        <w:rPr>
          <w:rFonts w:ascii="Helvetica Neue" w:hAnsi="Helvetica Neue"/>
          <w:b w:val="0"/>
          <w:i w:val="0"/>
          <w:color w:val="263746"/>
          <w:sz w:val="17"/>
        </w:rPr>
        <w:t>adapter/protocol compatibility.</w:t>
      </w:r>
    </w:p>
    <w:p>
      <w:pPr>
        <w:widowControl/>
      </w:pPr>
      <w:r>
        <w:rPr>
          <w:rFonts w:ascii="Helvetica Neue" w:hAnsi="Helvetica Neue"/>
          <w:b w:val="0"/>
          <w:i w:val="0"/>
          <w:color w:val="263746"/>
          <w:sz w:val="18"/>
        </w:rPr>
        <w:t>Contributors can implement minimal behavior without implementing observation or execution. Deep flags remain common CLI concepts, but invoking one against an adapter lacking the capability is an error.</w:t>
      </w:r>
    </w:p>
    <w:p>
      <w:pPr>
        <w:pStyle w:val="Heading2"/>
        <w:keepNext/>
      </w:pPr>
      <w:r>
        <w:rPr>
          <w:rFonts w:ascii="Helvetica Neue" w:hAnsi="Helvetica Neue"/>
          <w:b w:val="0"/>
          <w:i w:val="0"/>
          <w:color w:val="476B8D"/>
          <w:sz w:val="22"/>
        </w:rPr>
        <w:t>19.4 .NET SDK and solution rules</w:t>
      </w:r>
    </w:p>
    <w:p>
      <w:pPr>
        <w:spacing w:after="40"/>
        <w:ind w:left="317" w:hanging="173"/>
      </w:pPr>
      <w:r>
        <w:rPr>
          <w:rFonts w:ascii="Helvetica Neue" w:hAnsi="Helvetica Neue"/>
          <w:b w:val="0"/>
          <w:i w:val="0"/>
          <w:color w:val="263746"/>
          <w:sz w:val="17"/>
        </w:rPr>
        <w:t>Search for one configured or unambiguous solution; multiple solutions produce an error.</w:t>
      </w:r>
    </w:p>
    <w:p>
      <w:pPr>
        <w:spacing w:after="40"/>
        <w:ind w:left="317" w:hanging="173"/>
      </w:pPr>
      <w:r>
        <w:rPr>
          <w:rFonts w:ascii="Helvetica Neue" w:hAnsi="Helvetica Neue"/>
          <w:b w:val="0"/>
          <w:i w:val="0"/>
          <w:color w:val="263746"/>
          <w:sz w:val="17"/>
        </w:rPr>
        <w:t xml:space="preserve">Delegate SDK selection to the system </w:t>
      </w:r>
      <w:r>
        <w:rPr>
          <w:rFonts w:ascii="Menlo" w:hAnsi="Menlo"/>
          <w:color w:val="082A4A"/>
          <w:sz w:val="16"/>
          <w:shd w:fill="EEF4F8"/>
        </w:rPr>
        <w:t>dotnet</w:t>
      </w:r>
      <w:r>
        <w:rPr>
          <w:rFonts w:ascii="Helvetica Neue" w:hAnsi="Helvetica Neue"/>
          <w:b w:val="0"/>
          <w:i w:val="0"/>
          <w:color w:val="263746"/>
          <w:sz w:val="17"/>
        </w:rPr>
        <w:t xml:space="preserve"> resolver and honor repository settings.</w:t>
      </w:r>
    </w:p>
    <w:p>
      <w:pPr>
        <w:spacing w:after="40"/>
        <w:ind w:left="317" w:hanging="173"/>
      </w:pPr>
      <w:r>
        <w:rPr>
          <w:rFonts w:ascii="Helvetica Neue" w:hAnsi="Helvetica Neue"/>
          <w:b w:val="0"/>
          <w:i w:val="0"/>
          <w:color w:val="263746"/>
          <w:sz w:val="17"/>
        </w:rPr>
        <w:t>Record selected SDK, runtime, target frameworks, build configuration, and relevant MSBuild properties in the fingerprint.</w:t>
      </w:r>
    </w:p>
    <w:p>
      <w:pPr>
        <w:spacing w:after="40"/>
        <w:ind w:left="317" w:hanging="173"/>
      </w:pPr>
      <w:r>
        <w:rPr>
          <w:rFonts w:ascii="Helvetica Neue" w:hAnsi="Helvetica Neue"/>
          <w:b w:val="0"/>
          <w:i w:val="0"/>
          <w:color w:val="263746"/>
          <w:sz w:val="17"/>
        </w:rPr>
        <w:t>Support target frameworks .NET 6+; fail with a precise compatibility error otherwise.</w:t>
      </w:r>
    </w:p>
    <w:p>
      <w:pPr>
        <w:spacing w:after="40"/>
        <w:ind w:left="317" w:hanging="173"/>
      </w:pPr>
      <w:r>
        <w:rPr>
          <w:rFonts w:ascii="Helvetica Neue" w:hAnsi="Helvetica Neue"/>
          <w:b w:val="0"/>
          <w:i w:val="0"/>
          <w:color w:val="263746"/>
          <w:sz w:val="17"/>
        </w:rPr>
        <w:t>Build once per compatible observation batch by default.</w:t>
      </w:r>
    </w:p>
    <w:p>
      <w:pPr>
        <w:spacing w:after="40"/>
        <w:ind w:left="317" w:hanging="173"/>
      </w:pPr>
      <w:r>
        <w:rPr>
          <w:rFonts w:ascii="Helvetica Neue" w:hAnsi="Helvetica Neue"/>
          <w:b w:val="0"/>
          <w:i w:val="0"/>
          <w:color w:val="263746"/>
          <w:sz w:val="17"/>
        </w:rPr>
        <w:t xml:space="preserve">Under </w:t>
      </w:r>
      <w:r>
        <w:rPr>
          <w:rFonts w:ascii="Menlo" w:hAnsi="Menlo"/>
          <w:color w:val="082A4A"/>
          <w:sz w:val="16"/>
          <w:shd w:fill="EEF4F8"/>
        </w:rPr>
        <w:t>--no-build</w:t>
      </w:r>
      <w:r>
        <w:rPr>
          <w:rFonts w:ascii="Helvetica Neue" w:hAnsi="Helvetica Neue"/>
          <w:b w:val="0"/>
          <w:i w:val="0"/>
          <w:color w:val="263746"/>
          <w:sz w:val="17"/>
        </w:rPr>
        <w:t>, prove snapshot/config/fingerprint compatibility before discovery or execution.</w:t>
      </w:r>
    </w:p>
    <w:p>
      <w:pPr>
        <w:spacing w:after="40"/>
        <w:ind w:left="317" w:hanging="173"/>
      </w:pPr>
      <w:r>
        <w:rPr>
          <w:rFonts w:ascii="Helvetica Neue" w:hAnsi="Helvetica Neue"/>
          <w:b w:val="0"/>
          <w:i w:val="0"/>
          <w:color w:val="263746"/>
          <w:sz w:val="17"/>
        </w:rPr>
        <w:t>Normalize test identities independently of terminal display text.</w:t>
      </w:r>
    </w:p>
    <w:p>
      <w:pPr>
        <w:pStyle w:val="Heading2"/>
        <w:keepNext/>
      </w:pPr>
      <w:r>
        <w:rPr>
          <w:rFonts w:ascii="Helvetica Neue" w:hAnsi="Helvetica Neue"/>
          <w:b w:val="0"/>
          <w:i w:val="0"/>
          <w:color w:val="476B8D"/>
          <w:sz w:val="22"/>
        </w:rPr>
        <w:t>19.5 State migrations</w:t>
      </w:r>
    </w:p>
    <w:p>
      <w:pPr>
        <w:widowControl/>
      </w:pPr>
      <w:r>
        <w:rPr>
          <w:rFonts w:ascii="Helvetica Neue" w:hAnsi="Helvetica Neue"/>
          <w:b w:val="0"/>
          <w:i w:val="0"/>
          <w:color w:val="263746"/>
          <w:sz w:val="18"/>
        </w:rPr>
        <w:t xml:space="preserve">Every durable record includes schema and producer versions. Migrations are forward-only and transactional. Incompatible semantic-ID or hash changes rebuild derived indexes while preserving compatible immutable run reports. </w:t>
      </w:r>
      <w:r>
        <w:rPr>
          <w:rFonts w:ascii="Menlo" w:hAnsi="Menlo"/>
          <w:color w:val="082A4A"/>
          <w:sz w:val="17"/>
          <w:shd w:fill="EEF4F8"/>
        </w:rPr>
        <w:t>state status</w:t>
      </w:r>
      <w:r>
        <w:rPr>
          <w:rFonts w:ascii="Helvetica Neue" w:hAnsi="Helvetica Neue"/>
          <w:b w:val="0"/>
          <w:i w:val="0"/>
          <w:color w:val="263746"/>
          <w:sz w:val="18"/>
        </w:rPr>
        <w:t xml:space="preserve"> shows version, provider, size, last compatible run, and rebuild requirement before mutation.</w:t>
      </w:r>
    </w:p>
    <w:p>
      <w:pPr>
        <w:pStyle w:val="Heading2"/>
        <w:keepNext/>
      </w:pPr>
      <w:r>
        <w:rPr>
          <w:rFonts w:ascii="Helvetica Neue" w:hAnsi="Helvetica Neue"/>
          <w:b w:val="0"/>
          <w:i w:val="0"/>
          <w:color w:val="476B8D"/>
          <w:sz w:val="22"/>
        </w:rPr>
        <w:t>19.6 Determinism and replay</w:t>
      </w:r>
    </w:p>
    <w:p>
      <w:pPr>
        <w:widowControl/>
      </w:pPr>
      <w:r>
        <w:rPr>
          <w:rFonts w:ascii="Helvetica Neue" w:hAnsi="Helvetica Neue"/>
          <w:b w:val="0"/>
          <w:i w:val="0"/>
          <w:color w:val="263746"/>
          <w:sz w:val="18"/>
        </w:rPr>
        <w:t>Every plan report contains:</w:t>
      </w:r>
    </w:p>
    <w:p>
      <w:pPr>
        <w:spacing w:after="40"/>
        <w:ind w:left="317" w:hanging="173"/>
      </w:pPr>
      <w:r>
        <w:rPr>
          <w:rFonts w:ascii="Helvetica Neue" w:hAnsi="Helvetica Neue"/>
          <w:b w:val="0"/>
          <w:i w:val="0"/>
          <w:color w:val="263746"/>
          <w:sz w:val="17"/>
        </w:rPr>
        <w:t>baseline and candidate IDs;</w:t>
      </w:r>
    </w:p>
    <w:p>
      <w:pPr>
        <w:spacing w:after="40"/>
        <w:ind w:left="317" w:hanging="173"/>
      </w:pPr>
      <w:r>
        <w:rPr>
          <w:rFonts w:ascii="Helvetica Neue" w:hAnsi="Helvetica Neue"/>
          <w:b w:val="0"/>
          <w:i w:val="0"/>
          <w:color w:val="263746"/>
          <w:sz w:val="17"/>
        </w:rPr>
        <w:t>Merkle/hash schema;</w:t>
      </w:r>
    </w:p>
    <w:p>
      <w:pPr>
        <w:spacing w:after="40"/>
        <w:ind w:left="317" w:hanging="173"/>
      </w:pPr>
      <w:r>
        <w:rPr>
          <w:rFonts w:ascii="Helvetica Neue" w:hAnsi="Helvetica Neue"/>
          <w:b w:val="0"/>
          <w:i w:val="0"/>
          <w:color w:val="263746"/>
          <w:sz w:val="17"/>
        </w:rPr>
        <w:t>adapter and protocol versions;</w:t>
      </w:r>
    </w:p>
    <w:p>
      <w:pPr>
        <w:spacing w:after="40"/>
        <w:ind w:left="317" w:hanging="173"/>
      </w:pPr>
      <w:r>
        <w:rPr>
          <w:rFonts w:ascii="Helvetica Neue" w:hAnsi="Helvetica Neue"/>
          <w:b w:val="0"/>
          <w:i w:val="0"/>
          <w:color w:val="263746"/>
          <w:sz w:val="17"/>
        </w:rPr>
        <w:t>build fingerprint;</w:t>
      </w:r>
    </w:p>
    <w:p>
      <w:pPr>
        <w:spacing w:after="40"/>
        <w:ind w:left="317" w:hanging="173"/>
      </w:pPr>
      <w:r>
        <w:rPr>
          <w:rFonts w:ascii="Helvetica Neue" w:hAnsi="Helvetica Neue"/>
          <w:b w:val="0"/>
          <w:i w:val="0"/>
          <w:color w:val="263746"/>
          <w:sz w:val="17"/>
        </w:rPr>
        <w:t>evidence cutoff timestamp or history snapshot ID;</w:t>
      </w:r>
    </w:p>
    <w:p>
      <w:pPr>
        <w:spacing w:after="40"/>
        <w:ind w:left="317" w:hanging="173"/>
      </w:pPr>
      <w:r>
        <w:rPr>
          <w:rFonts w:ascii="Helvetica Neue" w:hAnsi="Helvetica Neue"/>
          <w:b w:val="0"/>
          <w:i w:val="0"/>
          <w:color w:val="263746"/>
          <w:sz w:val="17"/>
        </w:rPr>
        <w:t>effective policy;</w:t>
      </w:r>
    </w:p>
    <w:p>
      <w:pPr>
        <w:spacing w:after="40"/>
        <w:ind w:left="317" w:hanging="173"/>
      </w:pPr>
      <w:r>
        <w:rPr>
          <w:rFonts w:ascii="Helvetica Neue" w:hAnsi="Helvetica Neue"/>
          <w:b w:val="0"/>
          <w:i w:val="0"/>
          <w:color w:val="263746"/>
          <w:sz w:val="17"/>
        </w:rPr>
        <w:t>deterministic candidate ordering; and</w:t>
      </w:r>
    </w:p>
    <w:p>
      <w:pPr>
        <w:spacing w:after="40"/>
        <w:ind w:left="317" w:hanging="173"/>
      </w:pPr>
      <w:r>
        <w:rPr>
          <w:rFonts w:ascii="Helvetica Neue" w:hAnsi="Helvetica Neue"/>
          <w:b w:val="0"/>
          <w:i w:val="0"/>
          <w:color w:val="263746"/>
          <w:sz w:val="17"/>
        </w:rPr>
        <w:t>random seed if a later statistical algorithm requires one.</w:t>
      </w:r>
    </w:p>
    <w:p>
      <w:pPr>
        <w:widowControl/>
      </w:pPr>
      <w:r>
        <w:rPr>
          <w:rFonts w:ascii="Helvetica Neue" w:hAnsi="Helvetica Neue"/>
          <w:b w:val="0"/>
          <w:i w:val="0"/>
          <w:color w:val="263746"/>
          <w:sz w:val="18"/>
        </w:rPr>
        <w:t>A replay command can be added after the schema stabilizes; the report should be sufficient to explain divergence meanwhile.</w:t>
      </w:r>
    </w:p>
    <w:p>
      <w:pPr>
        <w:pStyle w:val="Heading1"/>
        <w:keepNext/>
      </w:pPr>
      <w:r>
        <w:rPr>
          <w:rFonts w:ascii="Helvetica Neue" w:hAnsi="Helvetica Neue"/>
          <w:b w:val="0"/>
          <w:i w:val="0"/>
          <w:color w:val="082A4A"/>
          <w:sz w:val="30"/>
        </w:rPr>
        <w:t>20. Test strategy</w:t>
      </w:r>
    </w:p>
    <w:p>
      <w:pPr>
        <w:pStyle w:val="Heading2"/>
        <w:keepNext/>
      </w:pPr>
      <w:r>
        <w:rPr>
          <w:rFonts w:ascii="Helvetica Neue" w:hAnsi="Helvetica Neue"/>
          <w:b w:val="0"/>
          <w:i w:val="0"/>
          <w:color w:val="476B8D"/>
          <w:sz w:val="22"/>
        </w:rPr>
        <w:t>20.1 Unit and property tests</w:t>
      </w:r>
    </w:p>
    <w:p>
      <w:pPr>
        <w:spacing w:after="40"/>
        <w:ind w:left="317" w:hanging="173"/>
      </w:pPr>
      <w:r>
        <w:rPr>
          <w:rFonts w:ascii="Helvetica Neue" w:hAnsi="Helvetica Neue"/>
          <w:b w:val="0"/>
          <w:i w:val="0"/>
          <w:color w:val="263746"/>
          <w:sz w:val="17"/>
        </w:rPr>
        <w:t>canonical hashing is independent of filesystem enumeration order;</w:t>
      </w:r>
    </w:p>
    <w:p>
      <w:pPr>
        <w:spacing w:after="40"/>
        <w:ind w:left="317" w:hanging="173"/>
      </w:pPr>
      <w:r>
        <w:rPr>
          <w:rFonts w:ascii="Helvetica Neue" w:hAnsi="Helvetica Neue"/>
          <w:b w:val="0"/>
          <w:i w:val="0"/>
          <w:color w:val="263746"/>
          <w:sz w:val="17"/>
        </w:rPr>
        <w:t>one leaf change affects only its ancestors;</w:t>
      </w:r>
    </w:p>
    <w:p>
      <w:pPr>
        <w:spacing w:after="40"/>
        <w:ind w:left="317" w:hanging="173"/>
      </w:pPr>
      <w:r>
        <w:rPr>
          <w:rFonts w:ascii="Helvetica Neue" w:hAnsi="Helvetica Neue"/>
          <w:b w:val="0"/>
          <w:i w:val="0"/>
          <w:color w:val="263746"/>
          <w:sz w:val="17"/>
        </w:rPr>
        <w:t>equal roots prune complete subtrees;</w:t>
      </w:r>
    </w:p>
    <w:p>
      <w:pPr>
        <w:spacing w:after="40"/>
        <w:ind w:left="317" w:hanging="173"/>
      </w:pPr>
      <w:r>
        <w:rPr>
          <w:rFonts w:ascii="Helvetica Neue" w:hAnsi="Helvetica Neue"/>
          <w:b w:val="0"/>
          <w:i w:val="0"/>
          <w:color w:val="263746"/>
          <w:sz w:val="17"/>
        </w:rPr>
        <w:t>graph traversal terminates across cycles and produces stable paths;</w:t>
      </w:r>
    </w:p>
    <w:p>
      <w:pPr>
        <w:spacing w:after="40"/>
        <w:ind w:left="317" w:hanging="173"/>
      </w:pPr>
      <w:r>
        <w:rPr>
          <w:rFonts w:ascii="Helvetica Neue" w:hAnsi="Helvetica Neue"/>
          <w:b w:val="0"/>
          <w:i w:val="0"/>
          <w:color w:val="263746"/>
          <w:sz w:val="17"/>
        </w:rPr>
        <w:t xml:space="preserve">probability smoothing stays within </w:t>
      </w:r>
      <w:r>
        <w:rPr>
          <w:rFonts w:ascii="Menlo" w:hAnsi="Menlo"/>
          <w:color w:val="082A4A"/>
          <w:sz w:val="16"/>
          <w:shd w:fill="EEF4F8"/>
        </w:rPr>
        <w:t>[0,1]</w:t>
      </w:r>
      <w:r>
        <w:rPr>
          <w:rFonts w:ascii="Helvetica Neue" w:hAnsi="Helvetica Neue"/>
          <w:b w:val="0"/>
          <w:i w:val="0"/>
          <w:color w:val="263746"/>
          <w:sz w:val="17"/>
        </w:rPr>
        <w:t xml:space="preserve"> and is monotonic in positive evidence;</w:t>
      </w:r>
    </w:p>
    <w:p>
      <w:pPr>
        <w:spacing w:after="40"/>
        <w:ind w:left="317" w:hanging="173"/>
      </w:pPr>
      <w:r>
        <w:rPr>
          <w:rFonts w:ascii="Helvetica Neue" w:hAnsi="Helvetica Neue"/>
          <w:b w:val="0"/>
          <w:i w:val="0"/>
          <w:color w:val="263746"/>
          <w:sz w:val="17"/>
        </w:rPr>
        <w:t>selected-only missing outcomes are never counted as negatives;</w:t>
      </w:r>
    </w:p>
    <w:p>
      <w:pPr>
        <w:spacing w:after="40"/>
        <w:ind w:left="317" w:hanging="173"/>
      </w:pPr>
      <w:r>
        <w:rPr>
          <w:rFonts w:ascii="Helvetica Neue" w:hAnsi="Helvetica Neue"/>
          <w:b w:val="0"/>
          <w:i w:val="0"/>
          <w:color w:val="263746"/>
          <w:sz w:val="17"/>
        </w:rPr>
        <w:t>runtime means handle sparse, missing, and outlier samples;</w:t>
      </w:r>
    </w:p>
    <w:p>
      <w:pPr>
        <w:spacing w:after="40"/>
        <w:ind w:left="317" w:hanging="173"/>
      </w:pPr>
      <w:r>
        <w:rPr>
          <w:rFonts w:ascii="Helvetica Neue" w:hAnsi="Helvetica Neue"/>
          <w:b w:val="0"/>
          <w:i w:val="0"/>
          <w:color w:val="263746"/>
          <w:sz w:val="17"/>
        </w:rPr>
        <w:t>policy boundaries honor exact configured thresholds;</w:t>
      </w:r>
    </w:p>
    <w:p>
      <w:pPr>
        <w:spacing w:after="40"/>
        <w:ind w:left="317" w:hanging="173"/>
      </w:pPr>
      <w:r>
        <w:rPr>
          <w:rFonts w:ascii="Helvetica Neue" w:hAnsi="Helvetica Neue"/>
          <w:b w:val="0"/>
          <w:i w:val="0"/>
          <w:color w:val="263746"/>
          <w:sz w:val="17"/>
        </w:rPr>
        <w:t>redaction removes configured secret forms.</w:t>
      </w:r>
    </w:p>
    <w:p>
      <w:pPr>
        <w:pStyle w:val="Heading2"/>
        <w:keepNext/>
      </w:pPr>
      <w:r>
        <w:rPr>
          <w:rFonts w:ascii="Helvetica Neue" w:hAnsi="Helvetica Neue"/>
          <w:b w:val="0"/>
          <w:i w:val="0"/>
          <w:color w:val="476B8D"/>
          <w:sz w:val="22"/>
        </w:rPr>
        <w:t>20.2 Golden fixtures</w:t>
      </w:r>
    </w:p>
    <w:p>
      <w:pPr>
        <w:widowControl/>
      </w:pPr>
      <w:r>
        <w:rPr>
          <w:rFonts w:ascii="Helvetica Neue" w:hAnsi="Helvetica Neue"/>
          <w:b w:val="0"/>
          <w:i w:val="0"/>
          <w:color w:val="263746"/>
          <w:sz w:val="18"/>
        </w:rPr>
        <w:t>Maintain tiny repositories expressing:</w:t>
      </w:r>
    </w:p>
    <w:p>
      <w:pPr>
        <w:spacing w:after="40"/>
        <w:ind w:left="317" w:hanging="173"/>
      </w:pPr>
      <w:r>
        <w:rPr>
          <w:rFonts w:ascii="Helvetica Neue" w:hAnsi="Helvetica Neue"/>
          <w:b w:val="0"/>
          <w:i w:val="0"/>
          <w:color w:val="263746"/>
          <w:sz w:val="17"/>
        </w:rPr>
        <w:t>Currency.X used only by Payments;</w:t>
      </w:r>
    </w:p>
    <w:p>
      <w:pPr>
        <w:spacing w:after="40"/>
        <w:ind w:left="317" w:hanging="173"/>
      </w:pPr>
      <w:r>
        <w:rPr>
          <w:rFonts w:ascii="Helvetica Neue" w:hAnsi="Helvetica Neue"/>
          <w:b w:val="0"/>
          <w:i w:val="0"/>
          <w:color w:val="263746"/>
          <w:sz w:val="17"/>
        </w:rPr>
        <w:t>Currency.Y shared by Payments and Orders;</w:t>
      </w:r>
    </w:p>
    <w:p>
      <w:pPr>
        <w:spacing w:after="40"/>
        <w:ind w:left="317" w:hanging="173"/>
      </w:pPr>
      <w:r>
        <w:rPr>
          <w:rFonts w:ascii="Helvetica Neue" w:hAnsi="Helvetica Neue"/>
          <w:b w:val="0"/>
          <w:i w:val="0"/>
          <w:color w:val="263746"/>
          <w:sz w:val="17"/>
        </w:rPr>
        <w:t>a file-only adapter;</w:t>
      </w:r>
    </w:p>
    <w:p>
      <w:pPr>
        <w:spacing w:after="40"/>
        <w:ind w:left="317" w:hanging="173"/>
      </w:pPr>
      <w:r>
        <w:rPr>
          <w:rFonts w:ascii="Helvetica Neue" w:hAnsi="Helvetica Neue"/>
          <w:b w:val="0"/>
          <w:i w:val="0"/>
          <w:color w:val="263746"/>
          <w:sz w:val="17"/>
        </w:rPr>
        <w:t>rename, deletion, partial class, overload, generated code, and project-property changes;</w:t>
      </w:r>
    </w:p>
    <w:p>
      <w:pPr>
        <w:spacing w:after="40"/>
        <w:ind w:left="317" w:hanging="173"/>
      </w:pPr>
      <w:r>
        <w:rPr>
          <w:rFonts w:ascii="Helvetica Neue" w:hAnsi="Helvetica Neue"/>
          <w:b w:val="0"/>
          <w:i w:val="0"/>
          <w:color w:val="263746"/>
          <w:sz w:val="17"/>
        </w:rPr>
        <w:t>one and multiple detected languages;</w:t>
      </w:r>
    </w:p>
    <w:p>
      <w:pPr>
        <w:spacing w:after="40"/>
        <w:ind w:left="317" w:hanging="173"/>
      </w:pPr>
      <w:r>
        <w:rPr>
          <w:rFonts w:ascii="Helvetica Neue" w:hAnsi="Helvetica Neue"/>
          <w:b w:val="0"/>
          <w:i w:val="0"/>
          <w:color w:val="263746"/>
          <w:sz w:val="17"/>
        </w:rPr>
        <w:t>mapped and unmapped source;</w:t>
      </w:r>
    </w:p>
    <w:p>
      <w:pPr>
        <w:spacing w:after="40"/>
        <w:ind w:left="317" w:hanging="173"/>
      </w:pPr>
      <w:r>
        <w:rPr>
          <w:rFonts w:ascii="Helvetica Neue" w:hAnsi="Helvetica Neue"/>
          <w:b w:val="0"/>
          <w:i w:val="0"/>
          <w:color w:val="263746"/>
          <w:sz w:val="17"/>
        </w:rPr>
        <w:t>one and multiple solutions;</w:t>
      </w:r>
    </w:p>
    <w:p>
      <w:pPr>
        <w:spacing w:after="40"/>
        <w:ind w:left="317" w:hanging="173"/>
      </w:pPr>
      <w:r>
        <w:rPr>
          <w:rFonts w:ascii="Helvetica Neue" w:hAnsi="Helvetica Neue"/>
          <w:b w:val="0"/>
          <w:i w:val="0"/>
          <w:color w:val="263746"/>
          <w:sz w:val="17"/>
        </w:rPr>
        <w:t>shallow Git history and dirty working trees.</w:t>
      </w:r>
    </w:p>
    <w:p>
      <w:pPr>
        <w:widowControl/>
      </w:pPr>
      <w:r>
        <w:rPr>
          <w:rFonts w:ascii="Helvetica Neue" w:hAnsi="Helvetica Neue"/>
          <w:b w:val="0"/>
          <w:i w:val="0"/>
          <w:color w:val="263746"/>
          <w:sz w:val="18"/>
        </w:rPr>
        <w:t>Golden reports lock down test identities, reasons, probabilities, confidence components, warnings, and JSON compatibility.</w:t>
      </w:r>
    </w:p>
    <w:p>
      <w:pPr>
        <w:pStyle w:val="Heading2"/>
        <w:keepNext/>
      </w:pPr>
      <w:r>
        <w:rPr>
          <w:rFonts w:ascii="Helvetica Neue" w:hAnsi="Helvetica Neue"/>
          <w:b w:val="0"/>
          <w:i w:val="0"/>
          <w:color w:val="476B8D"/>
          <w:sz w:val="22"/>
        </w:rPr>
        <w:t>20.3 Contract tests</w:t>
      </w:r>
    </w:p>
    <w:p>
      <w:pPr>
        <w:widowControl/>
      </w:pPr>
      <w:r>
        <w:rPr>
          <w:rFonts w:ascii="Helvetica Neue" w:hAnsi="Helvetica Neue"/>
          <w:b w:val="0"/>
          <w:i w:val="0"/>
          <w:color w:val="263746"/>
          <w:sz w:val="18"/>
        </w:rPr>
        <w:t>Run the same adapter conformance suite against the official .NET adapter and sample third-party minimal adapters. Run the same state contract against local and reference remote providers.</w:t>
      </w:r>
    </w:p>
    <w:p>
      <w:pPr>
        <w:pStyle w:val="Heading2"/>
        <w:keepNext/>
      </w:pPr>
      <w:r>
        <w:rPr>
          <w:rFonts w:ascii="Helvetica Neue" w:hAnsi="Helvetica Neue"/>
          <w:b w:val="0"/>
          <w:i w:val="0"/>
          <w:color w:val="476B8D"/>
          <w:sz w:val="22"/>
        </w:rPr>
        <w:t>20.4 Integration and end-to-end tests</w:t>
      </w:r>
    </w:p>
    <w:p>
      <w:pPr>
        <w:spacing w:after="40"/>
        <w:ind w:left="317" w:hanging="173"/>
      </w:pPr>
      <w:r>
        <w:rPr>
          <w:rFonts w:ascii="Helvetica Neue" w:hAnsi="Helvetica Neue"/>
          <w:b w:val="0"/>
          <w:i w:val="0"/>
          <w:color w:val="263746"/>
          <w:sz w:val="17"/>
        </w:rPr>
        <w:t xml:space="preserve">real </w:t>
      </w:r>
      <w:r>
        <w:rPr>
          <w:rFonts w:ascii="Menlo" w:hAnsi="Menlo"/>
          <w:color w:val="082A4A"/>
          <w:sz w:val="16"/>
          <w:shd w:fill="EEF4F8"/>
        </w:rPr>
        <w:t>dotnet</w:t>
      </w:r>
      <w:r>
        <w:rPr>
          <w:rFonts w:ascii="Helvetica Neue" w:hAnsi="Helvetica Neue"/>
          <w:b w:val="0"/>
          <w:i w:val="0"/>
          <w:color w:val="263746"/>
          <w:sz w:val="17"/>
        </w:rPr>
        <w:t xml:space="preserve"> build/discovery across supported SDK/TFM fixtures;</w:t>
      </w:r>
    </w:p>
    <w:p>
      <w:pPr>
        <w:spacing w:after="40"/>
        <w:ind w:left="317" w:hanging="173"/>
      </w:pPr>
      <w:r>
        <w:rPr>
          <w:rFonts w:ascii="Helvetica Neue" w:hAnsi="Helvetica Neue"/>
          <w:b w:val="0"/>
          <w:i w:val="0"/>
          <w:color w:val="263746"/>
          <w:sz w:val="17"/>
        </w:rPr>
        <w:t>compilation failure classified as analysis error;</w:t>
      </w:r>
    </w:p>
    <w:p>
      <w:pPr>
        <w:spacing w:after="40"/>
        <w:ind w:left="317" w:hanging="173"/>
      </w:pPr>
      <w:r>
        <w:rPr>
          <w:rFonts w:ascii="Menlo" w:hAnsi="Menlo"/>
          <w:color w:val="082A4A"/>
          <w:sz w:val="16"/>
          <w:shd w:fill="EEF4F8"/>
        </w:rPr>
        <w:t>--no-build</w:t>
      </w:r>
      <w:r>
        <w:rPr>
          <w:rFonts w:ascii="Helvetica Neue" w:hAnsi="Helvetica Neue"/>
          <w:b w:val="0"/>
          <w:i w:val="0"/>
          <w:color w:val="263746"/>
          <w:sz w:val="17"/>
        </w:rPr>
        <w:t xml:space="preserve"> missing, stale, compatible, and incompatible artifacts;</w:t>
      </w:r>
    </w:p>
    <w:p>
      <w:pPr>
        <w:spacing w:after="40"/>
        <w:ind w:left="317" w:hanging="173"/>
      </w:pPr>
      <w:r>
        <w:rPr>
          <w:rFonts w:ascii="Helvetica Neue" w:hAnsi="Helvetica Neue"/>
          <w:b w:val="0"/>
          <w:i w:val="0"/>
          <w:color w:val="263746"/>
          <w:sz w:val="17"/>
        </w:rPr>
        <w:t>serial observation maps one test at a time;</w:t>
      </w:r>
    </w:p>
    <w:p>
      <w:pPr>
        <w:spacing w:after="40"/>
        <w:ind w:left="317" w:hanging="173"/>
      </w:pPr>
      <w:r>
        <w:rPr>
          <w:rFonts w:ascii="Helvetica Neue" w:hAnsi="Helvetica Neue"/>
          <w:b w:val="0"/>
          <w:i w:val="0"/>
          <w:color w:val="263746"/>
          <w:sz w:val="17"/>
        </w:rPr>
        <w:t>test assertion and external dependency error remain test failures;</w:t>
      </w:r>
    </w:p>
    <w:p>
      <w:pPr>
        <w:spacing w:after="40"/>
        <w:ind w:left="317" w:hanging="173"/>
      </w:pPr>
      <w:r>
        <w:rPr>
          <w:rFonts w:ascii="Helvetica Neue" w:hAnsi="Helvetica Neue"/>
          <w:b w:val="0"/>
          <w:i w:val="0"/>
          <w:color w:val="263746"/>
          <w:sz w:val="17"/>
        </w:rPr>
        <w:t xml:space="preserve">no timeout without a flag and deterministic timeout with </w:t>
      </w:r>
      <w:r>
        <w:rPr>
          <w:rFonts w:ascii="Menlo" w:hAnsi="Menlo"/>
          <w:color w:val="082A4A"/>
          <w:sz w:val="16"/>
          <w:shd w:fill="EEF4F8"/>
        </w:rPr>
        <w:t>--timeout-ms</w:t>
      </w:r>
      <w:r>
        <w:rPr>
          <w:rFonts w:ascii="Helvetica Neue" w:hAnsi="Helvetica Neue"/>
          <w:b w:val="0"/>
          <w:i w:val="0"/>
          <w:color w:val="263746"/>
          <w:sz w:val="17"/>
        </w:rPr>
        <w:t>;</w:t>
      </w:r>
    </w:p>
    <w:p>
      <w:pPr>
        <w:spacing w:after="40"/>
        <w:ind w:left="317" w:hanging="173"/>
      </w:pPr>
      <w:r>
        <w:rPr>
          <w:rFonts w:ascii="Helvetica Neue" w:hAnsi="Helvetica Neue"/>
          <w:b w:val="0"/>
          <w:i w:val="0"/>
          <w:color w:val="263746"/>
          <w:sz w:val="17"/>
        </w:rPr>
        <w:t>PR target/head merge-base selection;</w:t>
      </w:r>
    </w:p>
    <w:p>
      <w:pPr>
        <w:spacing w:after="40"/>
        <w:ind w:left="317" w:hanging="173"/>
      </w:pPr>
      <w:r>
        <w:rPr>
          <w:rFonts w:ascii="Helvetica Neue" w:hAnsi="Helvetica Neue"/>
          <w:b w:val="0"/>
          <w:i w:val="0"/>
          <w:color w:val="263746"/>
          <w:sz w:val="17"/>
        </w:rPr>
        <w:t>local state crash/recovery and atomic publication;</w:t>
      </w:r>
    </w:p>
    <w:p>
      <w:pPr>
        <w:spacing w:after="40"/>
        <w:ind w:left="317" w:hanging="173"/>
      </w:pPr>
      <w:r>
        <w:rPr>
          <w:rFonts w:ascii="Helvetica Neue" w:hAnsi="Helvetica Neue"/>
          <w:b w:val="0"/>
          <w:i w:val="0"/>
          <w:color w:val="263746"/>
          <w:sz w:val="17"/>
        </w:rPr>
        <w:t>CI cache restore with compatible and unmatched history counts.</w:t>
      </w:r>
    </w:p>
    <w:p>
      <w:pPr>
        <w:pStyle w:val="Heading2"/>
        <w:keepNext/>
      </w:pPr>
      <w:r>
        <w:rPr>
          <w:rFonts w:ascii="Helvetica Neue" w:hAnsi="Helvetica Neue"/>
          <w:b w:val="0"/>
          <w:i w:val="0"/>
          <w:color w:val="476B8D"/>
          <w:sz w:val="22"/>
        </w:rPr>
        <w:t>20.5 Statistical validation</w:t>
      </w:r>
    </w:p>
    <w:p>
      <w:pPr>
        <w:widowControl/>
      </w:pPr>
      <w:r>
        <w:rPr>
          <w:rFonts w:ascii="Helvetica Neue" w:hAnsi="Helvetica Neue"/>
          <w:b w:val="0"/>
          <w:i w:val="0"/>
          <w:color w:val="263746"/>
          <w:sz w:val="18"/>
        </w:rPr>
        <w:t>Use repositories with recorded full-suite outcomes to backtest selection chronologically. Report:</w:t>
      </w:r>
    </w:p>
    <w:p>
      <w:pPr>
        <w:spacing w:after="40"/>
        <w:ind w:left="317" w:hanging="173"/>
      </w:pPr>
      <w:r>
        <w:rPr>
          <w:rFonts w:ascii="Helvetica Neue" w:hAnsi="Helvetica Neue"/>
          <w:b w:val="0"/>
          <w:i w:val="0"/>
          <w:color w:val="263746"/>
          <w:sz w:val="17"/>
        </w:rPr>
        <w:t>recall of failing tests;</w:t>
      </w:r>
    </w:p>
    <w:p>
      <w:pPr>
        <w:spacing w:after="40"/>
        <w:ind w:left="317" w:hanging="173"/>
      </w:pPr>
      <w:r>
        <w:rPr>
          <w:rFonts w:ascii="Helvetica Neue" w:hAnsi="Helvetica Neue"/>
          <w:b w:val="0"/>
          <w:i w:val="0"/>
          <w:color w:val="263746"/>
          <w:sz w:val="17"/>
        </w:rPr>
        <w:t>selected/full runtime ratio;</w:t>
      </w:r>
    </w:p>
    <w:p>
      <w:pPr>
        <w:spacing w:after="40"/>
        <w:ind w:left="317" w:hanging="173"/>
      </w:pPr>
      <w:r>
        <w:rPr>
          <w:rFonts w:ascii="Helvetica Neue" w:hAnsi="Helvetica Neue"/>
          <w:b w:val="0"/>
          <w:i w:val="0"/>
          <w:color w:val="263746"/>
          <w:sz w:val="17"/>
        </w:rPr>
        <w:t>probability calibration by bucket;</w:t>
      </w:r>
    </w:p>
    <w:p>
      <w:pPr>
        <w:spacing w:after="40"/>
        <w:ind w:left="317" w:hanging="173"/>
      </w:pPr>
      <w:r>
        <w:rPr>
          <w:rFonts w:ascii="Helvetica Neue" w:hAnsi="Helvetica Neue"/>
          <w:b w:val="0"/>
          <w:i w:val="0"/>
          <w:color w:val="263746"/>
          <w:sz w:val="17"/>
        </w:rPr>
        <w:t>confidence versus empirical error;</w:t>
      </w:r>
    </w:p>
    <w:p>
      <w:pPr>
        <w:spacing w:after="40"/>
        <w:ind w:left="317" w:hanging="173"/>
      </w:pPr>
      <w:r>
        <w:rPr>
          <w:rFonts w:ascii="Helvetica Neue" w:hAnsi="Helvetica Neue"/>
          <w:b w:val="0"/>
          <w:i w:val="0"/>
          <w:color w:val="263746"/>
          <w:sz w:val="17"/>
        </w:rPr>
        <w:t>cold-start behavior;</w:t>
      </w:r>
    </w:p>
    <w:p>
      <w:pPr>
        <w:spacing w:after="40"/>
        <w:ind w:left="317" w:hanging="173"/>
      </w:pPr>
      <w:r>
        <w:rPr>
          <w:rFonts w:ascii="Helvetica Neue" w:hAnsi="Helvetica Neue"/>
          <w:b w:val="0"/>
          <w:i w:val="0"/>
          <w:color w:val="263746"/>
          <w:sz w:val="17"/>
        </w:rPr>
        <w:t>effect of stale/unmatched history; and</w:t>
      </w:r>
    </w:p>
    <w:p>
      <w:pPr>
        <w:spacing w:after="40"/>
        <w:ind w:left="317" w:hanging="173"/>
      </w:pPr>
      <w:r>
        <w:rPr>
          <w:rFonts w:ascii="Helvetica Neue" w:hAnsi="Helvetica Neue"/>
          <w:b w:val="0"/>
          <w:i w:val="0"/>
          <w:color w:val="263746"/>
          <w:sz w:val="17"/>
        </w:rPr>
        <w:t>false assurance rate for high-probability, low-confidence cases.</w:t>
      </w:r>
    </w:p>
    <w:p>
      <w:pPr>
        <w:widowControl/>
      </w:pPr>
      <w:r>
        <w:rPr>
          <w:rFonts w:ascii="Helvetica Neue" w:hAnsi="Helvetica Neue"/>
          <w:b w:val="0"/>
          <w:i w:val="0"/>
          <w:color w:val="263746"/>
          <w:sz w:val="18"/>
        </w:rPr>
        <w:t>Never tune and evaluate on the same future runs. Full-suite calibration data is required to estimate misses; selected-only history cannot do so.</w:t>
      </w:r>
    </w:p>
    <w:p>
      <w:pPr>
        <w:pStyle w:val="Heading2"/>
        <w:keepNext/>
      </w:pPr>
      <w:r>
        <w:rPr>
          <w:rFonts w:ascii="Helvetica Neue" w:hAnsi="Helvetica Neue"/>
          <w:b w:val="0"/>
          <w:i w:val="0"/>
          <w:color w:val="476B8D"/>
          <w:sz w:val="22"/>
        </w:rPr>
        <w:t>20.6 Performance tests</w:t>
      </w:r>
    </w:p>
    <w:p>
      <w:pPr>
        <w:widowControl/>
      </w:pPr>
      <w:r>
        <w:rPr>
          <w:rFonts w:ascii="Helvetica Neue" w:hAnsi="Helvetica Neue"/>
          <w:b w:val="0"/>
          <w:i w:val="0"/>
          <w:color w:val="263746"/>
          <w:sz w:val="18"/>
        </w:rPr>
        <w:t>Benchmark cold scan, warm incremental update, reverse traversal, plan generation, state size, and memory across increasing files, symbols, edges, tests, and history. Compare warm work proportionality to changed/invalidated units. Deep observation is expected to be dominated by test runtime; report its serial overhead separately.</w:t>
      </w:r>
    </w:p>
    <w:p>
      <w:pPr>
        <w:pStyle w:val="Heading1"/>
        <w:keepNext/>
      </w:pPr>
      <w:r>
        <w:rPr>
          <w:rFonts w:ascii="Helvetica Neue" w:hAnsi="Helvetica Neue"/>
          <w:b w:val="0"/>
          <w:i w:val="0"/>
          <w:color w:val="082A4A"/>
          <w:sz w:val="30"/>
        </w:rPr>
        <w:t>21. Roadmap</w:t>
      </w:r>
    </w:p>
    <w:p>
      <w:pPr>
        <w:pStyle w:val="Heading2"/>
        <w:keepNext/>
      </w:pPr>
      <w:r>
        <w:rPr>
          <w:rFonts w:ascii="Helvetica Neue" w:hAnsi="Helvetica Neue"/>
          <w:b w:val="0"/>
          <w:i w:val="0"/>
          <w:color w:val="476B8D"/>
          <w:sz w:val="22"/>
        </w:rPr>
        <w:t>Phase 0: Decisions and risk spikes</w:t>
      </w:r>
    </w:p>
    <w:p>
      <w:pPr>
        <w:spacing w:after="40"/>
        <w:ind w:left="317" w:hanging="173"/>
      </w:pPr>
      <w:r>
        <w:rPr>
          <w:rFonts w:ascii="Helvetica Neue" w:hAnsi="Helvetica Neue"/>
          <w:b w:val="0"/>
          <w:i w:val="0"/>
          <w:color w:val="263746"/>
          <w:sz w:val="17"/>
        </w:rPr>
        <w:t>Select the implementation language after comparing .NET integration, native profiler support, packaging, SQLite, and adapter-process ergonomics.</w:t>
      </w:r>
    </w:p>
    <w:p>
      <w:pPr>
        <w:spacing w:after="40"/>
        <w:ind w:left="317" w:hanging="173"/>
      </w:pPr>
      <w:r>
        <w:rPr>
          <w:rFonts w:ascii="Helvetica Neue" w:hAnsi="Helvetica Neue"/>
          <w:b w:val="0"/>
          <w:i w:val="0"/>
          <w:color w:val="263746"/>
          <w:sz w:val="17"/>
        </w:rPr>
        <w:t>Spike external .NET per-test observation on macOS and Linux.</w:t>
      </w:r>
    </w:p>
    <w:p>
      <w:pPr>
        <w:spacing w:after="40"/>
        <w:ind w:left="317" w:hanging="173"/>
      </w:pPr>
      <w:r>
        <w:rPr>
          <w:rFonts w:ascii="Helvetica Neue" w:hAnsi="Helvetica Neue"/>
          <w:b w:val="0"/>
          <w:i w:val="0"/>
          <w:color w:val="263746"/>
          <w:sz w:val="17"/>
        </w:rPr>
        <w:t>Validate stable test and symbol identities across .NET 6+ fixtures.</w:t>
      </w:r>
    </w:p>
    <w:p>
      <w:pPr>
        <w:spacing w:after="40"/>
        <w:ind w:left="317" w:hanging="173"/>
      </w:pPr>
      <w:r>
        <w:rPr>
          <w:rFonts w:ascii="Helvetica Neue" w:hAnsi="Helvetica Neue"/>
          <w:b w:val="0"/>
          <w:i w:val="0"/>
          <w:color w:val="263746"/>
          <w:sz w:val="17"/>
        </w:rPr>
        <w:t>Benchmark Merkle hashing and incremental semantic analysis on a representative repository.</w:t>
      </w:r>
    </w:p>
    <w:p>
      <w:pPr>
        <w:spacing w:after="40"/>
        <w:ind w:left="317" w:hanging="173"/>
      </w:pPr>
      <w:r>
        <w:rPr>
          <w:rFonts w:ascii="Helvetica Neue" w:hAnsi="Helvetica Neue"/>
          <w:b w:val="0"/>
          <w:i w:val="0"/>
          <w:color w:val="263746"/>
          <w:sz w:val="17"/>
        </w:rPr>
        <w:t>Finalize CLI exit classes and the adapter protocol envelope.</w:t>
      </w:r>
    </w:p>
    <w:p>
      <w:pPr>
        <w:widowControl/>
      </w:pPr>
      <w:r>
        <w:rPr>
          <w:rFonts w:ascii="Helvetica Neue" w:hAnsi="Helvetica Neue"/>
          <w:b w:val="0"/>
          <w:i w:val="0"/>
          <w:color w:val="263746"/>
          <w:sz w:val="18"/>
        </w:rPr>
        <w:t>Exit: a measured language/profiler decision and an accepted core schema.</w:t>
      </w:r>
    </w:p>
    <w:p>
      <w:pPr>
        <w:pStyle w:val="Heading2"/>
        <w:keepNext/>
      </w:pPr>
      <w:r>
        <w:rPr>
          <w:rFonts w:ascii="Helvetica Neue" w:hAnsi="Helvetica Neue"/>
          <w:b w:val="0"/>
          <w:i w:val="0"/>
          <w:color w:val="476B8D"/>
          <w:sz w:val="22"/>
        </w:rPr>
        <w:t>Phase 1: Advisory MVP</w:t>
      </w:r>
    </w:p>
    <w:p>
      <w:pPr>
        <w:spacing w:after="40"/>
        <w:ind w:left="317" w:hanging="173"/>
      </w:pPr>
      <w:r>
        <w:rPr>
          <w:rFonts w:ascii="Helvetica Neue" w:hAnsi="Helvetica Neue"/>
          <w:b w:val="0"/>
          <w:i w:val="0"/>
          <w:color w:val="263746"/>
          <w:sz w:val="17"/>
        </w:rPr>
        <w:t>Git target/head and local working-tree comparisons.</w:t>
      </w:r>
    </w:p>
    <w:p>
      <w:pPr>
        <w:spacing w:after="40"/>
        <w:ind w:left="317" w:hanging="173"/>
      </w:pPr>
      <w:r>
        <w:rPr>
          <w:rFonts w:ascii="Helvetica Neue" w:hAnsi="Helvetica Neue"/>
          <w:b w:val="0"/>
          <w:i w:val="0"/>
          <w:color w:val="263746"/>
          <w:sz w:val="17"/>
        </w:rPr>
        <w:t>Mixed-language detection and explicit selection.</w:t>
      </w:r>
    </w:p>
    <w:p>
      <w:pPr>
        <w:spacing w:after="40"/>
        <w:ind w:left="317" w:hanging="173"/>
      </w:pPr>
      <w:r>
        <w:rPr>
          <w:rFonts w:ascii="Helvetica Neue" w:hAnsi="Helvetica Neue"/>
          <w:b w:val="0"/>
          <w:i w:val="0"/>
          <w:color w:val="263746"/>
          <w:sz w:val="17"/>
        </w:rPr>
        <w:t>One-solution .NET minimal/deep-profile skeleton.</w:t>
      </w:r>
    </w:p>
    <w:p>
      <w:pPr>
        <w:spacing w:after="40"/>
        <w:ind w:left="317" w:hanging="173"/>
      </w:pPr>
      <w:r>
        <w:rPr>
          <w:rFonts w:ascii="Helvetica Neue" w:hAnsi="Helvetica Neue"/>
          <w:b w:val="0"/>
          <w:i w:val="0"/>
          <w:color w:val="263746"/>
          <w:sz w:val="17"/>
        </w:rPr>
        <w:t>File/project Merkle index and static project/test mapping.</w:t>
      </w:r>
    </w:p>
    <w:p>
      <w:pPr>
        <w:spacing w:after="40"/>
        <w:ind w:left="317" w:hanging="173"/>
      </w:pPr>
      <w:r>
        <w:rPr>
          <w:rFonts w:ascii="Helvetica Neue" w:hAnsi="Helvetica Neue"/>
          <w:b w:val="0"/>
          <w:i w:val="0"/>
          <w:color w:val="263746"/>
          <w:sz w:val="17"/>
        </w:rPr>
        <w:t>Plain text and JSON affected-test lists with explanations.</w:t>
      </w:r>
    </w:p>
    <w:p>
      <w:pPr>
        <w:spacing w:after="40"/>
        <w:ind w:left="317" w:hanging="173"/>
      </w:pPr>
      <w:r>
        <w:rPr>
          <w:rFonts w:ascii="Helvetica Neue" w:hAnsi="Helvetica Neue"/>
          <w:b w:val="0"/>
          <w:i w:val="0"/>
          <w:color w:val="263746"/>
          <w:sz w:val="17"/>
        </w:rPr>
        <w:t>Git-ignored transactional local state, status, and reset.</w:t>
      </w:r>
    </w:p>
    <w:p>
      <w:pPr>
        <w:spacing w:after="40"/>
        <w:ind w:left="317" w:hanging="173"/>
      </w:pPr>
      <w:r>
        <w:rPr>
          <w:rFonts w:ascii="Helvetica Neue" w:hAnsi="Helvetica Neue"/>
          <w:b w:val="0"/>
          <w:i w:val="0"/>
          <w:color w:val="263746"/>
          <w:sz w:val="17"/>
        </w:rPr>
        <w:t>Unmapped warnings and pedantic policy.</w:t>
      </w:r>
    </w:p>
    <w:p>
      <w:pPr>
        <w:widowControl/>
      </w:pPr>
      <w:r>
        <w:rPr>
          <w:rFonts w:ascii="Helvetica Neue" w:hAnsi="Helvetica Neue"/>
          <w:b w:val="0"/>
          <w:i w:val="0"/>
          <w:color w:val="263746"/>
          <w:sz w:val="18"/>
        </w:rPr>
        <w:t xml:space="preserve">Exit: </w:t>
      </w:r>
      <w:r>
        <w:rPr>
          <w:rFonts w:ascii="Menlo" w:hAnsi="Menlo"/>
          <w:color w:val="082A4A"/>
          <w:sz w:val="17"/>
          <w:shd w:fill="EEF4F8"/>
        </w:rPr>
        <w:t>merkle plan</w:t>
      </w:r>
      <w:r>
        <w:rPr>
          <w:rFonts w:ascii="Helvetica Neue" w:hAnsi="Helvetica Neue"/>
          <w:b w:val="0"/>
          <w:i w:val="0"/>
          <w:color w:val="263746"/>
          <w:sz w:val="18"/>
        </w:rPr>
        <w:t xml:space="preserve"> reliably lists requested .NET tests without modifying the repository.</w:t>
      </w:r>
    </w:p>
    <w:p>
      <w:pPr>
        <w:pStyle w:val="Heading2"/>
        <w:keepNext/>
      </w:pPr>
      <w:r>
        <w:rPr>
          <w:rFonts w:ascii="Helvetica Neue" w:hAnsi="Helvetica Neue"/>
          <w:b w:val="0"/>
          <w:i w:val="0"/>
          <w:color w:val="476B8D"/>
          <w:sz w:val="22"/>
        </w:rPr>
        <w:t>Phase 2: .NET semantic impact</w:t>
      </w:r>
    </w:p>
    <w:p>
      <w:pPr>
        <w:spacing w:after="40"/>
        <w:ind w:left="317" w:hanging="173"/>
      </w:pPr>
      <w:r>
        <w:rPr>
          <w:rFonts w:ascii="Helvetica Neue" w:hAnsi="Helvetica Neue"/>
          <w:b w:val="0"/>
          <w:i w:val="0"/>
          <w:color w:val="263746"/>
          <w:sz w:val="17"/>
        </w:rPr>
        <w:t>Member/type stable IDs and semantic hashing.</w:t>
      </w:r>
    </w:p>
    <w:p>
      <w:pPr>
        <w:spacing w:after="40"/>
        <w:ind w:left="317" w:hanging="173"/>
      </w:pPr>
      <w:r>
        <w:rPr>
          <w:rFonts w:ascii="Helvetica Neue" w:hAnsi="Helvetica Neue"/>
          <w:b w:val="0"/>
          <w:i w:val="0"/>
          <w:color w:val="263746"/>
          <w:sz w:val="17"/>
        </w:rPr>
        <w:t>Static reverse call/reference graph.</w:t>
      </w:r>
    </w:p>
    <w:p>
      <w:pPr>
        <w:spacing w:after="40"/>
        <w:ind w:left="317" w:hanging="173"/>
      </w:pPr>
      <w:r>
        <w:rPr>
          <w:rFonts w:ascii="Helvetica Neue" w:hAnsi="Helvetica Neue"/>
          <w:b w:val="0"/>
          <w:i w:val="0"/>
          <w:color w:val="263746"/>
          <w:sz w:val="17"/>
        </w:rPr>
        <w:t>Shared-unit traversal such as Currency → Payments/Orders.</w:t>
      </w:r>
    </w:p>
    <w:p>
      <w:pPr>
        <w:spacing w:after="40"/>
        <w:ind w:left="317" w:hanging="173"/>
      </w:pPr>
      <w:r>
        <w:rPr>
          <w:rFonts w:ascii="Helvetica Neue" w:hAnsi="Helvetica Neue"/>
          <w:b w:val="0"/>
          <w:i w:val="0"/>
          <w:color w:val="263746"/>
          <w:sz w:val="17"/>
        </w:rPr>
        <w:t xml:space="preserve">Build-by-default and strict </w:t>
      </w:r>
      <w:r>
        <w:rPr>
          <w:rFonts w:ascii="Menlo" w:hAnsi="Menlo"/>
          <w:color w:val="082A4A"/>
          <w:sz w:val="16"/>
          <w:shd w:fill="EEF4F8"/>
        </w:rPr>
        <w:t>--no-build</w:t>
      </w:r>
      <w:r>
        <w:rPr>
          <w:rFonts w:ascii="Helvetica Neue" w:hAnsi="Helvetica Neue"/>
          <w:b w:val="0"/>
          <w:i w:val="0"/>
          <w:color w:val="263746"/>
          <w:sz w:val="17"/>
        </w:rPr>
        <w:t xml:space="preserve"> validation.</w:t>
      </w:r>
    </w:p>
    <w:p>
      <w:pPr>
        <w:spacing w:after="40"/>
        <w:ind w:left="317" w:hanging="173"/>
      </w:pPr>
      <w:r>
        <w:rPr>
          <w:rFonts w:ascii="Helvetica Neue" w:hAnsi="Helvetica Neue"/>
          <w:b w:val="0"/>
          <w:i w:val="0"/>
          <w:color w:val="263746"/>
          <w:sz w:val="17"/>
        </w:rPr>
        <w:t>Selected test execution and classified outcomes.</w:t>
      </w:r>
    </w:p>
    <w:p>
      <w:pPr>
        <w:widowControl/>
      </w:pPr>
      <w:r>
        <w:rPr>
          <w:rFonts w:ascii="Helvetica Neue" w:hAnsi="Helvetica Neue"/>
          <w:b w:val="0"/>
          <w:i w:val="0"/>
          <w:color w:val="263746"/>
          <w:sz w:val="18"/>
        </w:rPr>
        <w:t>Exit: semantic plans and selected execution work on .NET 6+ fixtures on macOS/Linux.</w:t>
      </w:r>
    </w:p>
    <w:p>
      <w:pPr>
        <w:pStyle w:val="Heading2"/>
        <w:keepNext/>
      </w:pPr>
      <w:r>
        <w:rPr>
          <w:rFonts w:ascii="Helvetica Neue" w:hAnsi="Helvetica Neue"/>
          <w:b w:val="0"/>
          <w:i w:val="0"/>
          <w:color w:val="476B8D"/>
          <w:sz w:val="22"/>
        </w:rPr>
        <w:t>Phase 3: Deep serial observation</w:t>
      </w:r>
    </w:p>
    <w:p>
      <w:pPr>
        <w:spacing w:after="40"/>
        <w:ind w:left="317" w:hanging="173"/>
      </w:pPr>
      <w:r>
        <w:rPr>
          <w:rFonts w:ascii="Helvetica Neue" w:hAnsi="Helvetica Neue"/>
          <w:b w:val="0"/>
          <w:i w:val="0"/>
          <w:color w:val="263746"/>
          <w:sz w:val="17"/>
        </w:rPr>
        <w:t>External profiler/diagnostic attachment.</w:t>
      </w:r>
    </w:p>
    <w:p>
      <w:pPr>
        <w:spacing w:after="40"/>
        <w:ind w:left="317" w:hanging="173"/>
      </w:pPr>
      <w:r>
        <w:rPr>
          <w:rFonts w:ascii="Helvetica Neue" w:hAnsi="Helvetica Neue"/>
          <w:b w:val="0"/>
          <w:i w:val="0"/>
          <w:color w:val="263746"/>
          <w:sz w:val="17"/>
        </w:rPr>
        <w:t>Serial per-test observation and build fingerprinting.</w:t>
      </w:r>
    </w:p>
    <w:p>
      <w:pPr>
        <w:spacing w:after="40"/>
        <w:ind w:left="317" w:hanging="173"/>
      </w:pPr>
      <w:r>
        <w:rPr>
          <w:rFonts w:ascii="Helvetica Neue" w:hAnsi="Helvetica Neue"/>
          <w:b w:val="0"/>
          <w:i w:val="0"/>
          <w:color w:val="263746"/>
          <w:sz w:val="17"/>
        </w:rPr>
        <w:t>Atomic evidence publication and recovery.</w:t>
      </w:r>
    </w:p>
    <w:p>
      <w:pPr>
        <w:spacing w:after="40"/>
        <w:ind w:left="317" w:hanging="173"/>
      </w:pPr>
      <w:r>
        <w:rPr>
          <w:rFonts w:ascii="Helvetica Neue" w:hAnsi="Helvetica Neue"/>
          <w:b w:val="0"/>
          <w:i w:val="0"/>
          <w:color w:val="263746"/>
          <w:sz w:val="17"/>
        </w:rPr>
        <w:t xml:space="preserve">Optional explicit </w:t>
      </w:r>
      <w:r>
        <w:rPr>
          <w:rFonts w:ascii="Menlo" w:hAnsi="Menlo"/>
          <w:color w:val="082A4A"/>
          <w:sz w:val="16"/>
          <w:shd w:fill="EEF4F8"/>
        </w:rPr>
        <w:t>timeoutMs</w:t>
      </w:r>
      <w:r>
        <w:rPr>
          <w:rFonts w:ascii="Helvetica Neue" w:hAnsi="Helvetica Neue"/>
          <w:b w:val="0"/>
          <w:i w:val="0"/>
          <w:color w:val="263746"/>
          <w:sz w:val="17"/>
        </w:rPr>
        <w:t>.</w:t>
      </w:r>
    </w:p>
    <w:p>
      <w:pPr>
        <w:widowControl/>
      </w:pPr>
      <w:r>
        <w:rPr>
          <w:rFonts w:ascii="Helvetica Neue" w:hAnsi="Helvetica Neue"/>
          <w:b w:val="0"/>
          <w:i w:val="0"/>
          <w:color w:val="263746"/>
          <w:sz w:val="18"/>
        </w:rPr>
        <w:t>Exit: exact dynamic unit/test mappings improve subsequent plans without target-project dependencies.</w:t>
      </w:r>
    </w:p>
    <w:p>
      <w:pPr>
        <w:pStyle w:val="Heading2"/>
        <w:keepNext/>
      </w:pPr>
      <w:r>
        <w:rPr>
          <w:rFonts w:ascii="Helvetica Neue" w:hAnsi="Helvetica Neue"/>
          <w:b w:val="0"/>
          <w:i w:val="0"/>
          <w:color w:val="476B8D"/>
          <w:sz w:val="22"/>
        </w:rPr>
        <w:t>Phase 4: Historical planner</w:t>
      </w:r>
    </w:p>
    <w:p>
      <w:pPr>
        <w:spacing w:after="40"/>
        <w:ind w:left="317" w:hanging="173"/>
      </w:pPr>
      <w:r>
        <w:rPr>
          <w:rFonts w:ascii="Helvetica Neue" w:hAnsi="Helvetica Neue"/>
          <w:b w:val="0"/>
          <w:i w:val="0"/>
          <w:color w:val="263746"/>
          <w:sz w:val="17"/>
        </w:rPr>
        <w:t>Local and official-CI provenance tiers.</w:t>
      </w:r>
    </w:p>
    <w:p>
      <w:pPr>
        <w:spacing w:after="40"/>
        <w:ind w:left="317" w:hanging="173"/>
      </w:pPr>
      <w:r>
        <w:rPr>
          <w:rFonts w:ascii="Helvetica Neue" w:hAnsi="Helvetica Neue"/>
          <w:b w:val="0"/>
          <w:i w:val="0"/>
          <w:color w:val="263746"/>
          <w:sz w:val="17"/>
        </w:rPr>
        <w:t>Compatible/unmatched history diagnostics.</w:t>
      </w:r>
    </w:p>
    <w:p>
      <w:pPr>
        <w:spacing w:after="40"/>
        <w:ind w:left="317" w:hanging="173"/>
      </w:pPr>
      <w:r>
        <w:rPr>
          <w:rFonts w:ascii="Helvetica Neue" w:hAnsi="Helvetica Neue"/>
          <w:b w:val="0"/>
          <w:i w:val="0"/>
          <w:color w:val="263746"/>
          <w:sz w:val="17"/>
        </w:rPr>
        <w:t>Probability and confidence model.</w:t>
      </w:r>
    </w:p>
    <w:p>
      <w:pPr>
        <w:spacing w:after="40"/>
        <w:ind w:left="317" w:hanging="173"/>
      </w:pPr>
      <w:r>
        <w:rPr>
          <w:rFonts w:ascii="Helvetica Neue" w:hAnsi="Helvetica Neue"/>
          <w:b w:val="0"/>
          <w:i w:val="0"/>
          <w:color w:val="263746"/>
          <w:sz w:val="17"/>
        </w:rPr>
        <w:t>Runtime means, savings estimates, ranking, and configurable policies.</w:t>
      </w:r>
    </w:p>
    <w:p>
      <w:pPr>
        <w:spacing w:after="40"/>
        <w:ind w:left="317" w:hanging="173"/>
      </w:pPr>
      <w:r>
        <w:rPr>
          <w:rFonts w:ascii="Helvetica Neue" w:hAnsi="Helvetica Neue"/>
          <w:b w:val="0"/>
          <w:i w:val="0"/>
          <w:color w:val="263746"/>
          <w:sz w:val="17"/>
        </w:rPr>
        <w:t>Chronological backtesting against full-suite calibration runs.</w:t>
      </w:r>
    </w:p>
    <w:p>
      <w:pPr>
        <w:widowControl/>
      </w:pPr>
      <w:r>
        <w:rPr>
          <w:rFonts w:ascii="Helvetica Neue" w:hAnsi="Helvetica Neue"/>
          <w:b w:val="0"/>
          <w:i w:val="0"/>
          <w:color w:val="263746"/>
          <w:sz w:val="18"/>
        </w:rPr>
        <w:t>Exit: reports are calibrated, explainable, and can support user-configured execution decisions.</w:t>
      </w:r>
    </w:p>
    <w:p>
      <w:pPr>
        <w:pStyle w:val="Heading2"/>
        <w:keepNext/>
      </w:pPr>
      <w:r>
        <w:rPr>
          <w:rFonts w:ascii="Helvetica Neue" w:hAnsi="Helvetica Neue"/>
          <w:b w:val="0"/>
          <w:i w:val="0"/>
          <w:color w:val="476B8D"/>
          <w:sz w:val="22"/>
        </w:rPr>
        <w:t>Phase 5: CI hardening and ecosystem</w:t>
      </w:r>
    </w:p>
    <w:p>
      <w:pPr>
        <w:spacing w:after="40"/>
        <w:ind w:left="317" w:hanging="173"/>
      </w:pPr>
      <w:r>
        <w:rPr>
          <w:rFonts w:ascii="Helvetica Neue" w:hAnsi="Helvetica Neue"/>
          <w:b w:val="0"/>
          <w:i w:val="0"/>
          <w:color w:val="263746"/>
          <w:sz w:val="17"/>
        </w:rPr>
        <w:t>Reference cache/remote-store contract and secure CI recipes.</w:t>
      </w:r>
    </w:p>
    <w:p>
      <w:pPr>
        <w:spacing w:after="40"/>
        <w:ind w:left="317" w:hanging="173"/>
      </w:pPr>
      <w:r>
        <w:rPr>
          <w:rFonts w:ascii="Helvetica Neue" w:hAnsi="Helvetica Neue"/>
          <w:b w:val="0"/>
          <w:i w:val="0"/>
          <w:color w:val="263746"/>
          <w:sz w:val="17"/>
        </w:rPr>
        <w:t>Stable adapter SDK/protocol and conformance suite.</w:t>
      </w:r>
    </w:p>
    <w:p>
      <w:pPr>
        <w:spacing w:after="40"/>
        <w:ind w:left="317" w:hanging="173"/>
      </w:pPr>
      <w:r>
        <w:rPr>
          <w:rFonts w:ascii="Helvetica Neue" w:hAnsi="Helvetica Neue"/>
          <w:b w:val="0"/>
          <w:i w:val="0"/>
          <w:color w:val="263746"/>
          <w:sz w:val="17"/>
        </w:rPr>
        <w:t>Release packaging for supported macOS/Linux architectures.</w:t>
      </w:r>
    </w:p>
    <w:p>
      <w:pPr>
        <w:spacing w:after="40"/>
        <w:ind w:left="317" w:hanging="173"/>
      </w:pPr>
      <w:r>
        <w:rPr>
          <w:rFonts w:ascii="Helvetica Neue" w:hAnsi="Helvetica Neue"/>
          <w:b w:val="0"/>
          <w:i w:val="0"/>
          <w:color w:val="263746"/>
          <w:sz w:val="17"/>
        </w:rPr>
        <w:t>Evaluate a Go minimal/deep adapter only after demand and maintainer capacity are demonstrated.</w:t>
      </w:r>
    </w:p>
    <w:p>
      <w:pPr>
        <w:spacing w:after="40"/>
        <w:ind w:left="317" w:hanging="173"/>
      </w:pPr>
      <w:r>
        <w:rPr>
          <w:rFonts w:ascii="Helvetica Neue" w:hAnsi="Helvetica Neue"/>
          <w:b w:val="0"/>
          <w:i w:val="0"/>
          <w:color w:val="263746"/>
          <w:sz w:val="17"/>
        </w:rPr>
        <w:t>Investigate safe parallel observation and detached local runs.</w:t>
      </w:r>
    </w:p>
    <w:p>
      <w:pPr>
        <w:widowControl/>
      </w:pPr>
      <w:r>
        <w:rPr>
          <w:rFonts w:ascii="Helvetica Neue" w:hAnsi="Helvetica Neue"/>
          <w:b w:val="0"/>
          <w:i w:val="0"/>
          <w:color w:val="263746"/>
          <w:sz w:val="18"/>
        </w:rPr>
        <w:t>Exit: contributors can add adapters without linking to core internals, and CI usage is repeatable.</w:t>
      </w:r>
    </w:p>
    <w:p>
      <w:pPr>
        <w:pStyle w:val="Heading1"/>
        <w:keepNext/>
      </w:pPr>
      <w:r>
        <w:rPr>
          <w:rFonts w:ascii="Helvetica Neue" w:hAnsi="Helvetica Neue"/>
          <w:b w:val="0"/>
          <w:i w:val="0"/>
          <w:color w:val="082A4A"/>
          <w:sz w:val="30"/>
        </w:rPr>
        <w:t>22. Risks and mitigations</w:t>
      </w:r>
    </w:p>
    <w:tbl>
      <w:tblPr>
        <w:tblW w:type="auto" w:w="0"/>
        <w:jc w:val="left"/>
        <w:tblLayout w:type="autofit"/>
        <w:tblLook w:firstColumn="1" w:firstRow="1" w:lastColumn="0" w:lastRow="0" w:noHBand="0" w:noVBand="1" w:val="04A0"/>
      </w:tblPr>
      <w:tblGrid>
        <w:gridCol w:w="3408"/>
        <w:gridCol w:w="3408"/>
        <w:gridCol w:w="3408"/>
      </w:tblGrid>
      <w:tr>
        <w:trPr>
          <w:tblHeader w:val="true"/>
          <w:cantSplit/>
        </w:trPr>
        <w:tc>
          <w:tcPr>
            <w:tcW w:type="dxa" w:w="3408"/>
            <w:vAlign w:val="center"/>
            <w:tcMar>
              <w:top w:w="80" w:type="dxa"/>
              <w:start w:w="90" w:type="dxa"/>
              <w:bottom w:w="80" w:type="dxa"/>
              <w:end w:w="90" w:type="dxa"/>
            </w:tcMar>
            <w:shd w:fill="082A4A"/>
          </w:tcPr>
          <w:p>
            <w:r>
              <w:rPr>
                <w:b/>
              </w:rPr>
            </w:r>
            <w:r>
              <w:rPr>
                <w:rFonts w:ascii="Helvetica Neue" w:hAnsi="Helvetica Neue"/>
                <w:b/>
                <w:i w:val="0"/>
                <w:color w:val="FFFFFF"/>
                <w:sz w:val="15"/>
              </w:rPr>
              <w:t>Risk</w:t>
            </w:r>
          </w:p>
        </w:tc>
        <w:tc>
          <w:tcPr>
            <w:tcW w:type="dxa" w:w="3408"/>
            <w:vAlign w:val="center"/>
            <w:tcMar>
              <w:top w:w="80" w:type="dxa"/>
              <w:start w:w="90" w:type="dxa"/>
              <w:bottom w:w="80" w:type="dxa"/>
              <w:end w:w="90" w:type="dxa"/>
            </w:tcMar>
            <w:shd w:fill="082A4A"/>
          </w:tcPr>
          <w:p>
            <w:r>
              <w:rPr>
                <w:b/>
              </w:rPr>
            </w:r>
            <w:r>
              <w:rPr>
                <w:rFonts w:ascii="Helvetica Neue" w:hAnsi="Helvetica Neue"/>
                <w:b/>
                <w:i w:val="0"/>
                <w:color w:val="FFFFFF"/>
                <w:sz w:val="15"/>
              </w:rPr>
              <w:t>Consequence</w:t>
            </w:r>
          </w:p>
        </w:tc>
        <w:tc>
          <w:tcPr>
            <w:tcW w:type="dxa" w:w="3408"/>
            <w:vAlign w:val="center"/>
            <w:tcMar>
              <w:top w:w="80" w:type="dxa"/>
              <w:start w:w="90" w:type="dxa"/>
              <w:bottom w:w="80" w:type="dxa"/>
              <w:end w:w="90" w:type="dxa"/>
            </w:tcMar>
            <w:shd w:fill="082A4A"/>
          </w:tcPr>
          <w:p>
            <w:r>
              <w:rPr>
                <w:b/>
              </w:rPr>
            </w:r>
            <w:r>
              <w:rPr>
                <w:rFonts w:ascii="Helvetica Neue" w:hAnsi="Helvetica Neue"/>
                <w:b/>
                <w:i w:val="0"/>
                <w:color w:val="FFFFFF"/>
                <w:sz w:val="15"/>
              </w:rPr>
              <w:t>Mitigation</w:t>
            </w:r>
          </w:p>
        </w:tc>
      </w:tr>
      <w:tr>
        <w:trPr>
          <w:cantSplit/>
        </w:trPr>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Merkle tree is mistaken for an impact model</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Fast diffs but wrong test sets</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Keep change detection and impact evidence as separate modules and fields.</w:t>
            </w:r>
          </w:p>
        </w:tc>
      </w:tr>
      <w:tr>
        <w:trPr>
          <w:cantSplit/>
        </w:trPr>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Dynamic observation misses reflection, native calls, generated code, or process boundaries</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False omissions</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Fingerprint coverage boundaries, add conservative static/ancestor expansion, expose confidence loss.</w:t>
            </w:r>
          </w:p>
        </w:tc>
      </w:tr>
      <w:tr>
        <w:trPr>
          <w:cantSplit/>
        </w:trPr>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Historical correlation learns from selected-only runs</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Self-confirming unsafe pruning</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Treat unexecuted tests as censored and calibrate with periodic full suites.</w:t>
            </w:r>
          </w:p>
        </w:tc>
      </w:tr>
      <w:tr>
        <w:trPr>
          <w:cantSplit/>
        </w:trPr>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Test/symbol identities drift after refactors</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Lost or misapplied history</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Version canonical IDs, model rename as delete/add initially, report unmatched counts.</w:t>
            </w:r>
          </w:p>
        </w:tc>
      </w:tr>
      <w:tr>
        <w:trPr>
          <w:cantSplit/>
        </w:trPr>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Serial observation is prohibitively slow</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High first-run cost</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Build once, allow local/background future mode, ingest scheduled full runs, investigate isolation-safe parallelism later.</w:t>
            </w:r>
          </w:p>
        </w:tc>
      </w:tr>
      <w:tr>
        <w:trPr>
          <w:cantSplit/>
        </w:trPr>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.NET profiler behavior varies across OS/runtime</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Deep adapter instability</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Spike early on supported matrices; preserve minimal/static plan when deep capability is unavailable only if explicitly requested profile allows it.</w:t>
            </w:r>
          </w:p>
        </w:tc>
      </w:tr>
      <w:tr>
        <w:trPr>
          <w:cantSplit/>
        </w:trPr>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No project dependency limits runner integration</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More native/runtime engineering</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Use external diagnostics/profiler mechanisms and maintain a narrow official support matrix.</w:t>
            </w:r>
          </w:p>
        </w:tc>
      </w:tr>
      <w:tr>
        <w:trPr>
          <w:cantSplit/>
        </w:trPr>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Dirty local work tree changes during analysis</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Inconsistent mapping</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Freeze a snapshot digest/input manifest before analysis and reject incompatible build artifacts.</w:t>
            </w:r>
          </w:p>
        </w:tc>
      </w:tr>
      <w:tr>
        <w:trPr>
          <w:cantSplit/>
        </w:trPr>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Concurrent agents corrupt state</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Unreliable evidence</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Isolated journals, narrow locks, immutable records, transactional publication.</w:t>
            </w:r>
          </w:p>
        </w:tc>
      </w:tr>
      <w:tr>
        <w:trPr>
          <w:cantSplit/>
        </w:trPr>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Remote CI history is poisoned by untrusted PRs</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Bad recommendations</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Provenance tiers, authenticated official ingestion, fork isolation, audit metadata.</w:t>
            </w:r>
          </w:p>
        </w:tc>
      </w:tr>
      <w:tr>
        <w:trPr>
          <w:cantSplit/>
        </w:trPr>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Plan saves little time</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Complexity without value</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Compare expected means; default to 30% minimum estimated savings when timing exists and allow user override.</w:t>
            </w:r>
          </w:p>
        </w:tc>
      </w:tr>
      <w:tr>
        <w:trPr>
          <w:cantSplit/>
        </w:trPr>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Users interpret high probability as guarantee</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False confidence</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Separate probability/confidence, label advisory status prominently, retain full-suite recommendation.</w:t>
            </w:r>
          </w:p>
        </w:tc>
      </w:tr>
      <w:tr>
        <w:trPr>
          <w:cantSplit/>
        </w:trPr>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Multiple solutions or mixed languages are guessed</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Nondeterministic/incomplete analysis</w:t>
            </w:r>
          </w:p>
        </w:tc>
        <w:tc>
          <w:tcPr>
            <w:tcW w:type="dxa" w:w="3408"/>
            <w:vAlign w:val="center"/>
            <w:tcMar>
              <w:top w:w="80" w:type="dxa"/>
              <w:start w:w="90" w:type="dxa"/>
              <w:bottom w:w="80" w:type="dxa"/>
              <w:end w:w="90" w:type="dxa"/>
            </w:tcMar>
            <w:shd w:fill="EEF4F8"/>
          </w:tcPr>
          <w:p>
            <w:r/>
            <w:r>
              <w:rPr>
                <w:rFonts w:ascii="Helvetica Neue" w:hAnsi="Helvetica Neue"/>
                <w:b w:val="0"/>
                <w:i w:val="0"/>
                <w:color w:val="263746"/>
                <w:sz w:val="15"/>
              </w:rPr>
              <w:t>Fail and list candidates until explicitly configured.</w:t>
            </w:r>
          </w:p>
        </w:tc>
      </w:tr>
      <w:tr>
        <w:trPr>
          <w:cantSplit/>
        </w:trPr>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Third-party adapter quality varies</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Incorrect plans attributed to project</w:t>
            </w:r>
          </w:p>
        </w:tc>
        <w:tc>
          <w:tcPr>
            <w:tcW w:type="dxa" w:w="3408"/>
            <w:vAlign w:val="center"/>
            <w:tcMar>
              <w:top w:w="80" w:type="dxa"/>
              <w:start w:w="90" w:type="dxa"/>
              <w:bottom w:w="80" w:type="dxa"/>
              <w:end w:w="90" w:type="dxa"/>
            </w:tcMar>
            <w:shd w:fill="DCE8F1"/>
          </w:tcPr>
          <w:p>
            <w:r/>
            <w:r>
              <w:rPr>
                <w:rFonts w:ascii="Helvetica Neue" w:hAnsi="Helvetica Neue"/>
                <w:b w:val="0"/>
                <w:i w:val="0"/>
                <w:color w:val="263746"/>
                <w:sz w:val="15"/>
              </w:rPr>
              <w:t>Capability/version reporting, conformance suite, explicit no-guarantee policy.</w:t>
            </w:r>
          </w:p>
        </w:tc>
      </w:tr>
    </w:tbl>
    <w:p>
      <w:pPr>
        <w:spacing w:after="20"/>
      </w:pPr>
    </w:p>
    <w:p>
      <w:pPr>
        <w:pStyle w:val="Heading1"/>
        <w:keepNext/>
      </w:pPr>
      <w:r>
        <w:rPr>
          <w:rFonts w:ascii="Helvetica Neue" w:hAnsi="Helvetica Neue"/>
          <w:b w:val="0"/>
          <w:i w:val="0"/>
          <w:color w:val="082A4A"/>
          <w:sz w:val="30"/>
        </w:rPr>
        <w:t>23. Open decisions</w:t>
      </w:r>
    </w:p>
    <w:p>
      <w:pPr>
        <w:spacing w:after="40"/>
        <w:ind w:left="317" w:hanging="173"/>
      </w:pPr>
      <w:r>
        <w:rPr>
          <w:rFonts w:ascii="Helvetica Neue" w:hAnsi="Helvetica Neue"/>
          <w:b/>
          <w:i w:val="0"/>
          <w:color w:val="263746"/>
          <w:sz w:val="17"/>
        </w:rPr>
        <w:t>Implementation language and process topology.</w:t>
      </w:r>
      <w:r>
        <w:rPr>
          <w:rFonts w:ascii="Helvetica Neue" w:hAnsi="Helvetica Neue"/>
          <w:b w:val="0"/>
          <w:i w:val="0"/>
          <w:color w:val="263746"/>
          <w:sz w:val="17"/>
        </w:rPr>
        <w:t xml:space="preserve"> Single .NET executable, native core plus .NET sidecar, or another split must be decided after spikes.</w:t>
      </w:r>
    </w:p>
    <w:p>
      <w:pPr>
        <w:spacing w:after="40"/>
        <w:ind w:left="317" w:hanging="173"/>
      </w:pPr>
      <w:r>
        <w:rPr>
          <w:rFonts w:ascii="Helvetica Neue" w:hAnsi="Helvetica Neue"/>
          <w:b/>
          <w:i w:val="0"/>
          <w:color w:val="263746"/>
          <w:sz w:val="17"/>
        </w:rPr>
        <w:t>External .NET instrumentation mechanism.</w:t>
      </w:r>
      <w:r>
        <w:rPr>
          <w:rFonts w:ascii="Helvetica Neue" w:hAnsi="Helvetica Neue"/>
          <w:b w:val="0"/>
          <w:i w:val="0"/>
          <w:color w:val="263746"/>
          <w:sz w:val="17"/>
        </w:rPr>
        <w:t xml:space="preserve"> CLR profiling API, diagnostic APIs, and test-platform hooks need measured comparison.</w:t>
      </w:r>
    </w:p>
    <w:p>
      <w:pPr>
        <w:spacing w:after="40"/>
        <w:ind w:left="317" w:hanging="173"/>
      </w:pPr>
      <w:r>
        <w:rPr>
          <w:rFonts w:ascii="Helvetica Neue" w:hAnsi="Helvetica Neue"/>
          <w:b/>
          <w:i w:val="0"/>
          <w:color w:val="263746"/>
          <w:sz w:val="17"/>
        </w:rPr>
        <w:t>Local store technology.</w:t>
      </w:r>
      <w:r>
        <w:rPr>
          <w:rFonts w:ascii="Helvetica Neue" w:hAnsi="Helvetica Neue"/>
          <w:b w:val="0"/>
          <w:i w:val="0"/>
          <w:color w:val="263746"/>
          <w:sz w:val="17"/>
        </w:rPr>
        <w:t xml:space="preserve"> SQLite is preferred but not accepted until language/tooling selection.</w:t>
      </w:r>
    </w:p>
    <w:p>
      <w:pPr>
        <w:spacing w:after="40"/>
        <w:ind w:left="317" w:hanging="173"/>
      </w:pPr>
      <w:r>
        <w:rPr>
          <w:rFonts w:ascii="Helvetica Neue" w:hAnsi="Helvetica Neue"/>
          <w:b/>
          <w:i w:val="0"/>
          <w:color w:val="263746"/>
          <w:sz w:val="17"/>
        </w:rPr>
        <w:t>Default command semantics when confidence policy is absent.</w:t>
      </w:r>
      <w:r>
        <w:rPr>
          <w:rFonts w:ascii="Helvetica Neue" w:hAnsi="Helvetica Neue"/>
          <w:b w:val="0"/>
          <w:i w:val="0"/>
          <w:color w:val="263746"/>
          <w:sz w:val="17"/>
        </w:rPr>
        <w:t xml:space="preserve"> Plan-only status versus execution refusal must be finalized.</w:t>
      </w:r>
    </w:p>
    <w:p>
      <w:pPr>
        <w:spacing w:after="40"/>
        <w:ind w:left="317" w:hanging="173"/>
      </w:pPr>
      <w:r>
        <w:rPr>
          <w:rFonts w:ascii="Helvetica Neue" w:hAnsi="Helvetica Neue"/>
          <w:b/>
          <w:i w:val="0"/>
          <w:color w:val="263746"/>
          <w:sz w:val="17"/>
        </w:rPr>
        <w:t>Probability combination model.</w:t>
      </w:r>
      <w:r>
        <w:rPr>
          <w:rFonts w:ascii="Helvetica Neue" w:hAnsi="Helvetica Neue"/>
          <w:b w:val="0"/>
          <w:i w:val="0"/>
          <w:color w:val="263746"/>
          <w:sz w:val="17"/>
        </w:rPr>
        <w:t xml:space="preserve"> Noisy-OR and calibrated logistic regression should be compared for calibration and explainability.</w:t>
      </w:r>
    </w:p>
    <w:p>
      <w:pPr>
        <w:spacing w:after="40"/>
        <w:ind w:left="317" w:hanging="173"/>
      </w:pPr>
      <w:r>
        <w:rPr>
          <w:rFonts w:ascii="Helvetica Neue" w:hAnsi="Helvetica Neue"/>
          <w:b/>
          <w:i w:val="0"/>
          <w:color w:val="263746"/>
          <w:sz w:val="17"/>
        </w:rPr>
        <w:t>Stable clustering of multi-unit changes.</w:t>
      </w:r>
      <w:r>
        <w:rPr>
          <w:rFonts w:ascii="Helvetica Neue" w:hAnsi="Helvetica Neue"/>
          <w:b w:val="0"/>
          <w:i w:val="0"/>
          <w:color w:val="263746"/>
          <w:sz w:val="17"/>
        </w:rPr>
        <w:t xml:space="preserve"> Per-unit combination may overcount correlated files; an explainable cluster rule is needed.</w:t>
      </w:r>
    </w:p>
    <w:p>
      <w:pPr>
        <w:spacing w:after="40"/>
        <w:ind w:left="317" w:hanging="173"/>
      </w:pPr>
      <w:r>
        <w:rPr>
          <w:rFonts w:ascii="Helvetica Neue" w:hAnsi="Helvetica Neue"/>
          <w:b/>
          <w:i w:val="0"/>
          <w:color w:val="263746"/>
          <w:sz w:val="17"/>
        </w:rPr>
        <w:t>Full-suite timing source.</w:t>
      </w:r>
      <w:r>
        <w:rPr>
          <w:rFonts w:ascii="Helvetica Neue" w:hAnsi="Helvetica Neue"/>
          <w:b w:val="0"/>
          <w:i w:val="0"/>
          <w:color w:val="263746"/>
          <w:sz w:val="17"/>
        </w:rPr>
        <w:t xml:space="preserve"> Define when a full run is comparable across machines and CI sizes.</w:t>
      </w:r>
    </w:p>
    <w:p>
      <w:pPr>
        <w:spacing w:after="40"/>
        <w:ind w:left="317" w:hanging="173"/>
      </w:pPr>
      <w:r>
        <w:rPr>
          <w:rFonts w:ascii="Helvetica Neue" w:hAnsi="Helvetica Neue"/>
          <w:b/>
          <w:i w:val="0"/>
          <w:color w:val="263746"/>
          <w:sz w:val="17"/>
        </w:rPr>
        <w:t>Official CI provenance mechanism.</w:t>
      </w:r>
      <w:r>
        <w:rPr>
          <w:rFonts w:ascii="Helvetica Neue" w:hAnsi="Helvetica Neue"/>
          <w:b w:val="0"/>
          <w:i w:val="0"/>
          <w:color w:val="263746"/>
          <w:sz w:val="17"/>
        </w:rPr>
        <w:t xml:space="preserve"> Environment assertions, signatures, or provider-specific identity should remain pluggable.</w:t>
      </w:r>
    </w:p>
    <w:p>
      <w:pPr>
        <w:spacing w:after="40"/>
        <w:ind w:left="317" w:hanging="173"/>
      </w:pPr>
      <w:r>
        <w:rPr>
          <w:rFonts w:ascii="Helvetica Neue" w:hAnsi="Helvetica Neue"/>
          <w:b/>
          <w:i w:val="0"/>
          <w:color w:val="263746"/>
          <w:sz w:val="17"/>
        </w:rPr>
        <w:t>Background local execution.</w:t>
      </w:r>
      <w:r>
        <w:rPr>
          <w:rFonts w:ascii="Helvetica Neue" w:hAnsi="Helvetica Neue"/>
          <w:b w:val="0"/>
          <w:i w:val="0"/>
          <w:color w:val="263746"/>
          <w:sz w:val="17"/>
        </w:rPr>
        <w:t xml:space="preserve"> Lifecycle and UX for detached observation are deferred.</w:t>
      </w:r>
    </w:p>
    <w:p>
      <w:pPr>
        <w:spacing w:after="40"/>
        <w:ind w:left="317" w:hanging="173"/>
      </w:pPr>
      <w:r>
        <w:rPr>
          <w:rFonts w:ascii="Helvetica Neue" w:hAnsi="Helvetica Neue"/>
          <w:b/>
          <w:i w:val="0"/>
          <w:color w:val="263746"/>
          <w:sz w:val="17"/>
        </w:rPr>
        <w:t>Later official language adapter.</w:t>
      </w:r>
      <w:r>
        <w:rPr>
          <w:rFonts w:ascii="Helvetica Neue" w:hAnsi="Helvetica Neue"/>
          <w:b w:val="0"/>
          <w:i w:val="0"/>
          <w:color w:val="263746"/>
          <w:sz w:val="17"/>
        </w:rPr>
        <w:t xml:space="preserve"> Go is a candidate; no second adapter is promised.</w:t>
      </w:r>
    </w:p>
    <w:p>
      <w:pPr>
        <w:spacing w:after="40"/>
        <w:ind w:left="317" w:hanging="173"/>
      </w:pPr>
      <w:r>
        <w:rPr>
          <w:rFonts w:ascii="Helvetica Neue" w:hAnsi="Helvetica Neue"/>
          <w:b/>
          <w:i w:val="0"/>
          <w:color w:val="263746"/>
          <w:sz w:val="17"/>
        </w:rPr>
        <w:t>Name and CLI namespace.</w:t>
      </w:r>
      <w:r>
        <w:rPr>
          <w:rFonts w:ascii="Helvetica Neue" w:hAnsi="Helvetica Neue"/>
          <w:b w:val="0"/>
          <w:i w:val="0"/>
          <w:color w:val="263746"/>
          <w:sz w:val="17"/>
        </w:rPr>
        <w:t xml:space="preserve"> “Merkle” is descriptive but broad and may conflict in package ecosystems.</w:t>
      </w:r>
    </w:p>
    <w:p>
      <w:pPr>
        <w:pStyle w:val="Heading1"/>
        <w:keepNext/>
      </w:pPr>
      <w:r>
        <w:rPr>
          <w:rFonts w:ascii="Helvetica Neue" w:hAnsi="Helvetica Neue"/>
          <w:b w:val="0"/>
          <w:i w:val="0"/>
          <w:color w:val="082A4A"/>
          <w:sz w:val="30"/>
        </w:rPr>
        <w:t>24. ADR inventory</w:t>
      </w:r>
    </w:p>
    <w:p>
      <w:pPr>
        <w:widowControl/>
      </w:pPr>
      <w:r>
        <w:rPr>
          <w:rFonts w:ascii="Helvetica Neue" w:hAnsi="Helvetica Neue"/>
          <w:b w:val="0"/>
          <w:i w:val="0"/>
          <w:color w:val="263746"/>
          <w:sz w:val="18"/>
        </w:rPr>
        <w:t>The following ADRs should be written as individual records. Accepted items reflect explicit product decisions; proposed and deferred items must not be presented as settled.</w:t>
      </w:r>
    </w:p>
    <w:tbl>
      <w:tblPr>
        <w:tblW w:type="auto" w:w="0"/>
        <w:jc w:val="left"/>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center"/>
            <w:tcMar>
              <w:top w:w="80" w:type="dxa"/>
              <w:start w:w="90" w:type="dxa"/>
              <w:bottom w:w="80" w:type="dxa"/>
              <w:end w:w="90" w:type="dxa"/>
            </w:tcMar>
            <w:shd w:fill="082A4A"/>
          </w:tcPr>
          <w:p>
            <w:r>
              <w:rPr>
                <w:b/>
              </w:rPr>
            </w:r>
            <w:r>
              <w:rPr>
                <w:rFonts w:ascii="Helvetica Neue" w:hAnsi="Helvetica Neue"/>
                <w:b/>
                <w:i w:val="0"/>
                <w:color w:val="FFFFFF"/>
                <w:sz w:val="15"/>
              </w:rPr>
              <w:t>ADR</w:t>
            </w:r>
          </w:p>
        </w:tc>
        <w:tc>
          <w:tcPr>
            <w:tcW w:type="dxa" w:w="2556"/>
            <w:vAlign w:val="center"/>
            <w:tcMar>
              <w:top w:w="80" w:type="dxa"/>
              <w:start w:w="90" w:type="dxa"/>
              <w:bottom w:w="80" w:type="dxa"/>
              <w:end w:w="90" w:type="dxa"/>
            </w:tcMar>
            <w:shd w:fill="082A4A"/>
          </w:tcPr>
          <w:p>
            <w:r>
              <w:rPr>
                <w:b/>
              </w:rPr>
            </w:r>
            <w:r>
              <w:rPr>
                <w:rFonts w:ascii="Helvetica Neue" w:hAnsi="Helvetica Neue"/>
                <w:b/>
                <w:i w:val="0"/>
                <w:color w:val="FFFFFF"/>
                <w:sz w:val="15"/>
              </w:rPr>
              <w:t>Decision</w:t>
            </w:r>
          </w:p>
        </w:tc>
        <w:tc>
          <w:tcPr>
            <w:tcW w:type="dxa" w:w="2556"/>
            <w:vAlign w:val="center"/>
            <w:tcMar>
              <w:top w:w="80" w:type="dxa"/>
              <w:start w:w="90" w:type="dxa"/>
              <w:bottom w:w="80" w:type="dxa"/>
              <w:end w:w="90" w:type="dxa"/>
            </w:tcMar>
            <w:shd w:fill="082A4A"/>
          </w:tcPr>
          <w:p>
            <w:r>
              <w:rPr>
                <w:b/>
              </w:rPr>
            </w:r>
            <w:r>
              <w:rPr>
                <w:rFonts w:ascii="Helvetica Neue" w:hAnsi="Helvetica Neue"/>
                <w:b/>
                <w:i w:val="0"/>
                <w:color w:val="FFFFFF"/>
                <w:sz w:val="15"/>
              </w:rPr>
              <w:t>Status</w:t>
            </w:r>
          </w:p>
        </w:tc>
        <w:tc>
          <w:tcPr>
            <w:tcW w:type="dxa" w:w="2556"/>
            <w:vAlign w:val="center"/>
            <w:tcMar>
              <w:top w:w="80" w:type="dxa"/>
              <w:start w:w="90" w:type="dxa"/>
              <w:bottom w:w="80" w:type="dxa"/>
              <w:end w:w="90" w:type="dxa"/>
            </w:tcMar>
            <w:shd w:fill="082A4A"/>
          </w:tcPr>
          <w:p>
            <w:r>
              <w:rPr>
                <w:b/>
              </w:rPr>
            </w:r>
            <w:r>
              <w:rPr>
                <w:rFonts w:ascii="Helvetica Neue" w:hAnsi="Helvetica Neue"/>
                <w:b/>
                <w:i w:val="0"/>
                <w:color w:val="FFFFFF"/>
                <w:sz w:val="15"/>
              </w:rPr>
              <w:t>Core rationale</w:t>
            </w:r>
          </w:p>
        </w:tc>
      </w:tr>
      <w:tr>
        <w:trPr>
          <w:cantSplit/>
        </w:trPr>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ADR-0001</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Merkle is an advisory selector, not a correctness gate or full-suite replacement.</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Accepted</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The product optimizes commit feedback while teams retain periodic regression suites.</w:t>
            </w:r>
          </w:p>
        </w:tc>
      </w:tr>
      <w:tr>
        <w:trPr>
          <w:cantSplit/>
        </w:trPr>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ADR-0002</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Git snapshots and PR target/head ancestry are the initial change authority.</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Accepted</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Impact analysis needs a reproducible baseline; historyless repositories are out of initial scope.</w:t>
            </w:r>
          </w:p>
        </w:tc>
      </w:tr>
      <w:tr>
        <w:trPr>
          <w:cantSplit/>
        </w:trPr>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ADR-0003</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Separate semantic Merkle change detection from the reverse impact graph.</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Accepted</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Hashes locate changed branches; dependency, dynamic, and historical evidence select tests.</w:t>
            </w:r>
          </w:p>
        </w:tc>
      </w:tr>
      <w:tr>
        <w:trPr>
          <w:cantSplit/>
        </w:trPr>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ADR-0004</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Store local state beneath the repository and recommend Git-ignore, with atomic terminal publication.</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Accepted</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Enables local/self-hosted use and concurrent agents without partial visibility.</w:t>
            </w:r>
          </w:p>
        </w:tc>
      </w:tr>
      <w:tr>
        <w:trPr>
          <w:cantSplit/>
        </w:trPr>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ADR-0005</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Use capability-negotiated, versioned language adapters with a minimal requested-test contract.</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Accepted</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Preserves SOLID boundaries and lets contributors grow adapter depth independently.</w:t>
            </w:r>
          </w:p>
        </w:tc>
      </w:tr>
      <w:tr>
        <w:trPr>
          <w:cantSplit/>
        </w:trPr>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ADR-0006</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Ship .NET 6+ as the first official deep adapter; exclude TypeScript from official scope.</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Accepted</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Current scope prioritizes one complete adapter and avoids ecosystem sprawl.</w:t>
            </w:r>
          </w:p>
        </w:tc>
      </w:tr>
      <w:tr>
        <w:trPr>
          <w:cantSplit/>
        </w:trPr>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ADR-0007</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Official .NET observation must not add project NuGet/package dependencies.</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Accepted</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Most adopters will reject source-project instrumentation dependencies.</w:t>
            </w:r>
          </w:p>
        </w:tc>
      </w:tr>
      <w:tr>
        <w:trPr>
          <w:cantSplit/>
        </w:trPr>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ADR-0008</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 xml:space="preserve">Build by default, make </w:t>
            </w:r>
            <w:r>
              <w:rPr>
                <w:rFonts w:ascii="Menlo" w:hAnsi="Menlo"/>
                <w:color w:val="082A4A"/>
                <w:sz w:val="15"/>
                <w:shd w:fill="EEF4F8"/>
              </w:rPr>
              <w:t>--no-build</w:t>
            </w:r>
            <w:r>
              <w:rPr>
                <w:rFonts w:ascii="Helvetica Neue" w:hAnsi="Helvetica Neue"/>
                <w:b w:val="0"/>
                <w:i w:val="0"/>
                <w:color w:val="263746"/>
                <w:sz w:val="15"/>
              </w:rPr>
              <w:t xml:space="preserve"> strict, and classify compilation failure as analysis failure.</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Accepted</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Ensures mappings correspond to the candidate build and keeps failure semantics clear.</w:t>
            </w:r>
          </w:p>
        </w:tc>
      </w:tr>
      <w:tr>
        <w:trPr>
          <w:cantSplit/>
        </w:trPr>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ADR-0009</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Observe .NET tests serially in the initial implementation.</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Accepted</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Reliable per-test attribution is more important than first-run throughput initially.</w:t>
            </w:r>
          </w:p>
        </w:tc>
      </w:tr>
      <w:tr>
        <w:trPr>
          <w:cantSplit/>
        </w:trPr>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ADR-0010</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Rank with impact probability and mean runtime while exposing confidence separately.</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Accepted</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Supports evidence-based selection without conflating likelihood, evidence quality, and cost.</w:t>
            </w:r>
          </w:p>
        </w:tc>
      </w:tr>
      <w:tr>
        <w:trPr>
          <w:cantSplit/>
        </w:trPr>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ADR-0011</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Default minimum estimated savings to 30%; leave confidence threshold/action configurable.</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Accepted</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Avoids selection when the full suite is economically similar while preserving user-owned risk tolerance.</w:t>
            </w:r>
          </w:p>
        </w:tc>
      </w:tr>
      <w:tr>
        <w:trPr>
          <w:cantSplit/>
        </w:trPr>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ADR-0012</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Use a local transactional store with an interchangeable team-owned remote provider.</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Proposed</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SQLite is promising, but storage must remain behind a deep interface and no hosted service is planned.</w:t>
            </w:r>
          </w:p>
        </w:tc>
      </w:tr>
      <w:tr>
        <w:trPr>
          <w:cantSplit/>
        </w:trPr>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ADR-0013</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Select the core implementation language after .NET-profiler, packaging, and storage spikes.</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Deferred</w:t>
            </w:r>
          </w:p>
        </w:tc>
        <w:tc>
          <w:tcPr>
            <w:tcW w:type="dxa" w:w="2556"/>
            <w:vAlign w:val="center"/>
            <w:tcMar>
              <w:top w:w="80" w:type="dxa"/>
              <w:start w:w="90" w:type="dxa"/>
              <w:bottom w:w="80" w:type="dxa"/>
              <w:end w:w="90" w:type="dxa"/>
            </w:tcMar>
            <w:shd w:fill="EEF4F8"/>
          </w:tcPr>
          <w:p>
            <w:r/>
            <w:r>
              <w:rPr>
                <w:rFonts w:ascii="Helvetica Neue" w:hAnsi="Helvetica Neue"/>
                <w:b w:val="0"/>
                <w:i w:val="0"/>
                <w:color w:val="263746"/>
                <w:sz w:val="15"/>
              </w:rPr>
              <w:t>Language choice changes native integration, distribution, and contributor cost.</w:t>
            </w:r>
          </w:p>
        </w:tc>
      </w:tr>
      <w:tr>
        <w:trPr>
          <w:cantSplit/>
        </w:trPr>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ADR-0014</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Consider Go, but promise no second first-party adapter yet.</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Deferred</w:t>
            </w:r>
          </w:p>
        </w:tc>
        <w:tc>
          <w:tcPr>
            <w:tcW w:type="dxa" w:w="2556"/>
            <w:vAlign w:val="center"/>
            <w:tcMar>
              <w:top w:w="80" w:type="dxa"/>
              <w:start w:w="90" w:type="dxa"/>
              <w:bottom w:w="80" w:type="dxa"/>
              <w:end w:w="90" w:type="dxa"/>
            </w:tcMar>
            <w:shd w:fill="DCE8F1"/>
          </w:tcPr>
          <w:p>
            <w:r/>
            <w:r>
              <w:rPr>
                <w:rFonts w:ascii="Helvetica Neue" w:hAnsi="Helvetica Neue"/>
                <w:b w:val="0"/>
                <w:i w:val="0"/>
                <w:color w:val="263746"/>
                <w:sz w:val="15"/>
              </w:rPr>
              <w:t>Demand and maintainer capacity should justify another deep implementation.</w:t>
            </w:r>
          </w:p>
        </w:tc>
      </w:tr>
    </w:tbl>
    <w:p>
      <w:pPr>
        <w:spacing w:after="20"/>
      </w:pPr>
    </w:p>
    <w:p>
      <w:pPr>
        <w:pStyle w:val="Heading1"/>
        <w:keepNext/>
      </w:pPr>
      <w:r>
        <w:rPr>
          <w:rFonts w:ascii="Helvetica Neue" w:hAnsi="Helvetica Neue"/>
          <w:b w:val="0"/>
          <w:i w:val="0"/>
          <w:color w:val="082A4A"/>
          <w:sz w:val="30"/>
        </w:rPr>
        <w:t>25. Recommended decision sequence</w:t>
      </w:r>
    </w:p>
    <w:p>
      <w:pPr>
        <w:spacing w:after="40"/>
        <w:ind w:left="317" w:hanging="173"/>
      </w:pPr>
      <w:r>
        <w:rPr>
          <w:rFonts w:ascii="Helvetica Neue" w:hAnsi="Helvetica Neue"/>
          <w:b w:val="0"/>
          <w:i w:val="0"/>
          <w:color w:val="263746"/>
          <w:sz w:val="17"/>
        </w:rPr>
        <w:t>Approve the advisory semantics, domain language, and adapter capability model.</w:t>
      </w:r>
    </w:p>
    <w:p>
      <w:pPr>
        <w:spacing w:after="40"/>
        <w:ind w:left="317" w:hanging="173"/>
      </w:pPr>
      <w:r>
        <w:rPr>
          <w:rFonts w:ascii="Helvetica Neue" w:hAnsi="Helvetica Neue"/>
          <w:b w:val="0"/>
          <w:i w:val="0"/>
          <w:color w:val="263746"/>
          <w:sz w:val="17"/>
        </w:rPr>
        <w:t>Run the .NET external-observation spike on macOS and Linux.</w:t>
      </w:r>
    </w:p>
    <w:p>
      <w:pPr>
        <w:spacing w:after="40"/>
        <w:ind w:left="317" w:hanging="173"/>
      </w:pPr>
      <w:r>
        <w:rPr>
          <w:rFonts w:ascii="Helvetica Neue" w:hAnsi="Helvetica Neue"/>
          <w:b w:val="0"/>
          <w:i w:val="0"/>
          <w:color w:val="263746"/>
          <w:sz w:val="17"/>
        </w:rPr>
        <w:t>Compare candidate implementation languages using the spike's integration and packaging results.</w:t>
      </w:r>
    </w:p>
    <w:p>
      <w:pPr>
        <w:spacing w:after="40"/>
        <w:ind w:left="317" w:hanging="173"/>
      </w:pPr>
      <w:r>
        <w:rPr>
          <w:rFonts w:ascii="Helvetica Neue" w:hAnsi="Helvetica Neue"/>
          <w:b w:val="0"/>
          <w:i w:val="0"/>
          <w:color w:val="263746"/>
          <w:sz w:val="17"/>
        </w:rPr>
        <w:t>Freeze snapshot, stable-ID, adapter-protocol, report, and local-state schema version 1.</w:t>
      </w:r>
    </w:p>
    <w:p>
      <w:pPr>
        <w:spacing w:after="40"/>
        <w:ind w:left="317" w:hanging="173"/>
      </w:pPr>
      <w:r>
        <w:rPr>
          <w:rFonts w:ascii="Helvetica Neue" w:hAnsi="Helvetica Neue"/>
          <w:b w:val="0"/>
          <w:i w:val="0"/>
          <w:color w:val="263746"/>
          <w:sz w:val="17"/>
        </w:rPr>
        <w:t>Deliver the advisory MVP before probability-based pruning.</w:t>
      </w:r>
    </w:p>
    <w:p>
      <w:pPr>
        <w:spacing w:after="40"/>
        <w:ind w:left="317" w:hanging="173"/>
      </w:pPr>
      <w:r>
        <w:rPr>
          <w:rFonts w:ascii="Helvetica Neue" w:hAnsi="Helvetica Neue"/>
          <w:b w:val="0"/>
          <w:i w:val="0"/>
          <w:color w:val="263746"/>
          <w:sz w:val="17"/>
        </w:rPr>
        <w:t>Add semantic/dynamic evidence, then gather full-suite calibration data.</w:t>
      </w:r>
    </w:p>
    <w:p>
      <w:pPr>
        <w:spacing w:after="40"/>
        <w:ind w:left="317" w:hanging="173"/>
      </w:pPr>
      <w:r>
        <w:rPr>
          <w:rFonts w:ascii="Helvetica Neue" w:hAnsi="Helvetica Neue"/>
          <w:b w:val="0"/>
          <w:i w:val="0"/>
          <w:color w:val="263746"/>
          <w:sz w:val="17"/>
        </w:rPr>
        <w:t>Enable automatic selected-versus-full decisions only after backtesting and an explicit repository policy.</w:t>
      </w:r>
    </w:p>
    <w:p>
      <w:pPr>
        <w:pStyle w:val="Heading1"/>
        <w:keepNext/>
      </w:pPr>
      <w:r>
        <w:rPr>
          <w:rFonts w:ascii="Helvetica Neue" w:hAnsi="Helvetica Neue"/>
          <w:b w:val="0"/>
          <w:i w:val="0"/>
          <w:color w:val="082A4A"/>
          <w:sz w:val="30"/>
        </w:rPr>
        <w:t>26. Implementation-language analysis</w:t>
      </w:r>
    </w:p>
    <w:p>
      <w:pPr>
        <w:widowControl/>
      </w:pPr>
      <w:r>
        <w:rPr>
          <w:rFonts w:ascii="Helvetica Neue" w:hAnsi="Helvetica Neue"/>
          <w:b w:val="0"/>
          <w:i w:val="0"/>
          <w:color w:val="263746"/>
          <w:sz w:val="18"/>
        </w:rPr>
        <w:t>The core language remains open. Select it after a measured .NET vertical slice; semantic analysis and external per-test observation dominate this decision.</w:t>
      </w:r>
    </w:p>
    <w:tbl>
      <w:tblPr>
        <w:tblW w:type="auto" w:w="0"/>
        <w:jc w:val="left"/>
        <w:tblLayout w:type="autofit"/>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tcMar>
              <w:top w:w="80" w:type="dxa"/>
              <w:start w:w="90" w:type="dxa"/>
              <w:bottom w:w="80" w:type="dxa"/>
              <w:end w:w="90" w:type="dxa"/>
            </w:tcMar>
            <w:shd w:fill="082A4A"/>
          </w:tcPr>
          <w:p>
            <w:r>
              <w:rPr>
                <w:b/>
              </w:rPr>
            </w:r>
            <w:r>
              <w:rPr>
                <w:rFonts w:ascii="Helvetica Neue" w:hAnsi="Helvetica Neue"/>
                <w:b/>
                <w:i w:val="0"/>
                <w:color w:val="FFFFFF"/>
                <w:sz w:val="15"/>
              </w:rPr>
              <w:t>Candidate</w:t>
            </w:r>
          </w:p>
        </w:tc>
        <w:tc>
          <w:tcPr>
            <w:tcW w:type="dxa" w:w="2045"/>
            <w:vAlign w:val="center"/>
            <w:tcMar>
              <w:top w:w="80" w:type="dxa"/>
              <w:start w:w="90" w:type="dxa"/>
              <w:bottom w:w="80" w:type="dxa"/>
              <w:end w:w="90" w:type="dxa"/>
            </w:tcMar>
            <w:shd w:fill="082A4A"/>
          </w:tcPr>
          <w:p>
            <w:r>
              <w:rPr>
                <w:b/>
              </w:rPr>
            </w:r>
            <w:r>
              <w:rPr>
                <w:rFonts w:ascii="Helvetica Neue" w:hAnsi="Helvetica Neue"/>
                <w:b/>
                <w:i w:val="0"/>
                <w:color w:val="FFFFFF"/>
                <w:sz w:val="15"/>
              </w:rPr>
              <w:t>Relative V1 effort</w:t>
            </w:r>
          </w:p>
        </w:tc>
        <w:tc>
          <w:tcPr>
            <w:tcW w:type="dxa" w:w="2045"/>
            <w:vAlign w:val="center"/>
            <w:tcMar>
              <w:top w:w="80" w:type="dxa"/>
              <w:start w:w="90" w:type="dxa"/>
              <w:bottom w:w="80" w:type="dxa"/>
              <w:end w:w="90" w:type="dxa"/>
            </w:tcMar>
            <w:shd w:fill="082A4A"/>
          </w:tcPr>
          <w:p>
            <w:r>
              <w:rPr>
                <w:b/>
              </w:rPr>
            </w:r>
            <w:r>
              <w:rPr>
                <w:rFonts w:ascii="Helvetica Neue" w:hAnsi="Helvetica Neue"/>
                <w:b/>
                <w:i w:val="0"/>
                <w:color w:val="FFFFFF"/>
                <w:sz w:val="15"/>
              </w:rPr>
              <w:t>Main advantage</w:t>
            </w:r>
          </w:p>
        </w:tc>
        <w:tc>
          <w:tcPr>
            <w:tcW w:type="dxa" w:w="2045"/>
            <w:vAlign w:val="center"/>
            <w:tcMar>
              <w:top w:w="80" w:type="dxa"/>
              <w:start w:w="90" w:type="dxa"/>
              <w:bottom w:w="80" w:type="dxa"/>
              <w:end w:w="90" w:type="dxa"/>
            </w:tcMar>
            <w:shd w:fill="082A4A"/>
          </w:tcPr>
          <w:p>
            <w:r>
              <w:rPr>
                <w:b/>
              </w:rPr>
            </w:r>
            <w:r>
              <w:rPr>
                <w:rFonts w:ascii="Helvetica Neue" w:hAnsi="Helvetica Neue"/>
                <w:b/>
                <w:i w:val="0"/>
                <w:color w:val="FFFFFF"/>
                <w:sz w:val="15"/>
              </w:rPr>
              <w:t>Main cost</w:t>
            </w:r>
          </w:p>
        </w:tc>
        <w:tc>
          <w:tcPr>
            <w:tcW w:type="dxa" w:w="2045"/>
            <w:vAlign w:val="center"/>
            <w:tcMar>
              <w:top w:w="80" w:type="dxa"/>
              <w:start w:w="90" w:type="dxa"/>
              <w:bottom w:w="80" w:type="dxa"/>
              <w:end w:w="90" w:type="dxa"/>
            </w:tcMar>
            <w:shd w:fill="082A4A"/>
          </w:tcPr>
          <w:p>
            <w:r>
              <w:rPr>
                <w:b/>
              </w:rPr>
            </w:r>
            <w:r>
              <w:rPr>
                <w:rFonts w:ascii="Helvetica Neue" w:hAnsi="Helvetica Neue"/>
                <w:b/>
                <w:i w:val="0"/>
                <w:color w:val="FFFFFF"/>
                <w:sz w:val="15"/>
              </w:rPr>
              <w:t>Current recommendation</w:t>
            </w:r>
          </w:p>
        </w:tc>
      </w:tr>
      <w:tr>
        <w:trPr>
          <w:cantSplit/>
        </w:trPr>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C#/.NET</w:t>
            </w:r>
          </w:p>
        </w:tc>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Medium; lowest for deep .NET</w:t>
            </w:r>
          </w:p>
        </w:tc>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Roslyn, MSBuild, test-platform, planner, and CLI can share one managed codebase</w:t>
            </w:r>
          </w:p>
        </w:tc>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Still needs an unmanaged CLR-profiler helper</w:t>
            </w:r>
          </w:p>
        </w:tc>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Preferred language for the gated vertical slice</w:t>
            </w:r>
          </w:p>
        </w:tc>
      </w:tr>
      <w:tr>
        <w:trPr>
          <w:cantSplit/>
        </w:trPr>
        <w:tc>
          <w:tcPr>
            <w:tcW w:type="dxa" w:w="2045"/>
            <w:vAlign w:val="center"/>
            <w:tcMar>
              <w:top w:w="80" w:type="dxa"/>
              <w:start w:w="90" w:type="dxa"/>
              <w:bottom w:w="80" w:type="dxa"/>
              <w:end w:w="90" w:type="dxa"/>
            </w:tcMar>
            <w:shd w:fill="DCE8F1"/>
          </w:tcPr>
          <w:p>
            <w:r/>
            <w:r>
              <w:rPr>
                <w:rFonts w:ascii="Helvetica Neue" w:hAnsi="Helvetica Neue"/>
                <w:b w:val="0"/>
                <w:i w:val="0"/>
                <w:color w:val="263746"/>
                <w:sz w:val="15"/>
              </w:rPr>
              <w:t>Go</w:t>
            </w:r>
          </w:p>
        </w:tc>
        <w:tc>
          <w:tcPr>
            <w:tcW w:type="dxa" w:w="2045"/>
            <w:vAlign w:val="center"/>
            <w:tcMar>
              <w:top w:w="80" w:type="dxa"/>
              <w:start w:w="90" w:type="dxa"/>
              <w:bottom w:w="80" w:type="dxa"/>
              <w:end w:w="90" w:type="dxa"/>
            </w:tcMar>
            <w:shd w:fill="DCE8F1"/>
          </w:tcPr>
          <w:p>
            <w:r/>
            <w:r>
              <w:rPr>
                <w:rFonts w:ascii="Helvetica Neue" w:hAnsi="Helvetica Neue"/>
                <w:b w:val="0"/>
                <w:i w:val="0"/>
                <w:color w:val="263746"/>
                <w:sz w:val="15"/>
              </w:rPr>
              <w:t>High for deep .NET</w:t>
            </w:r>
          </w:p>
        </w:tc>
        <w:tc>
          <w:tcPr>
            <w:tcW w:type="dxa" w:w="2045"/>
            <w:vAlign w:val="center"/>
            <w:tcMar>
              <w:top w:w="80" w:type="dxa"/>
              <w:start w:w="90" w:type="dxa"/>
              <w:bottom w:w="80" w:type="dxa"/>
              <w:end w:w="90" w:type="dxa"/>
            </w:tcMar>
            <w:shd w:fill="DCE8F1"/>
          </w:tcPr>
          <w:p>
            <w:r/>
            <w:r>
              <w:rPr>
                <w:rFonts w:ascii="Helvetica Neue" w:hAnsi="Helvetica Neue"/>
                <w:b w:val="0"/>
                <w:i w:val="0"/>
                <w:color w:val="263746"/>
                <w:sz w:val="15"/>
              </w:rPr>
              <w:t>Simple native CLI distribution and a natural later Go adapter</w:t>
            </w:r>
          </w:p>
        </w:tc>
        <w:tc>
          <w:tcPr>
            <w:tcW w:type="dxa" w:w="2045"/>
            <w:vAlign w:val="center"/>
            <w:tcMar>
              <w:top w:w="80" w:type="dxa"/>
              <w:start w:w="90" w:type="dxa"/>
              <w:bottom w:w="80" w:type="dxa"/>
              <w:end w:w="90" w:type="dxa"/>
            </w:tcMar>
            <w:shd w:fill="DCE8F1"/>
          </w:tcPr>
          <w:p>
            <w:r/>
            <w:r>
              <w:rPr>
                <w:rFonts w:ascii="Helvetica Neue" w:hAnsi="Helvetica Neue"/>
                <w:b w:val="0"/>
                <w:i w:val="0"/>
                <w:color w:val="263746"/>
                <w:sz w:val="15"/>
              </w:rPr>
              <w:t>Requires Go core, C# semantic sidecar, and native profiler immediately</w:t>
            </w:r>
          </w:p>
        </w:tc>
        <w:tc>
          <w:tcPr>
            <w:tcW w:type="dxa" w:w="2045"/>
            <w:vAlign w:val="center"/>
            <w:tcMar>
              <w:top w:w="80" w:type="dxa"/>
              <w:start w:w="90" w:type="dxa"/>
              <w:bottom w:w="80" w:type="dxa"/>
              <w:end w:w="90" w:type="dxa"/>
            </w:tcMar>
            <w:shd w:fill="DCE8F1"/>
          </w:tcPr>
          <w:p>
            <w:r/>
            <w:r>
              <w:rPr>
                <w:rFonts w:ascii="Helvetica Neue" w:hAnsi="Helvetica Neue"/>
                <w:b w:val="0"/>
                <w:i w:val="0"/>
                <w:color w:val="263746"/>
                <w:sz w:val="15"/>
              </w:rPr>
              <w:t>Keep as leading alternative core</w:t>
            </w:r>
          </w:p>
        </w:tc>
      </w:tr>
      <w:tr>
        <w:trPr>
          <w:cantSplit/>
        </w:trPr>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Rust</w:t>
            </w:r>
          </w:p>
        </w:tc>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Very high</w:t>
            </w:r>
          </w:p>
        </w:tc>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Strong native indexing and profiler potential</w:t>
            </w:r>
          </w:p>
        </w:tc>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C# adapter still required; ABI/unsafe and contributor burden are higher</w:t>
            </w:r>
          </w:p>
        </w:tc>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Consider for profiler or later optimized core</w:t>
            </w:r>
          </w:p>
        </w:tc>
      </w:tr>
      <w:tr>
        <w:trPr>
          <w:cantSplit/>
        </w:trPr>
        <w:tc>
          <w:tcPr>
            <w:tcW w:type="dxa" w:w="2045"/>
            <w:vAlign w:val="center"/>
            <w:tcMar>
              <w:top w:w="80" w:type="dxa"/>
              <w:start w:w="90" w:type="dxa"/>
              <w:bottom w:w="80" w:type="dxa"/>
              <w:end w:w="90" w:type="dxa"/>
            </w:tcMar>
            <w:shd w:fill="DCE8F1"/>
          </w:tcPr>
          <w:p>
            <w:r/>
            <w:r>
              <w:rPr>
                <w:rFonts w:ascii="Helvetica Neue" w:hAnsi="Helvetica Neue"/>
                <w:b w:val="0"/>
                <w:i w:val="0"/>
                <w:color w:val="263746"/>
                <w:sz w:val="15"/>
              </w:rPr>
              <w:t>Python</w:t>
            </w:r>
          </w:p>
        </w:tc>
        <w:tc>
          <w:tcPr>
            <w:tcW w:type="dxa" w:w="2045"/>
            <w:vAlign w:val="center"/>
            <w:tcMar>
              <w:top w:w="80" w:type="dxa"/>
              <w:start w:w="90" w:type="dxa"/>
              <w:bottom w:w="80" w:type="dxa"/>
              <w:end w:w="90" w:type="dxa"/>
            </w:tcMar>
            <w:shd w:fill="DCE8F1"/>
          </w:tcPr>
          <w:p>
            <w:r/>
            <w:r>
              <w:rPr>
                <w:rFonts w:ascii="Helvetica Neue" w:hAnsi="Helvetica Neue"/>
                <w:b w:val="0"/>
                <w:i w:val="0"/>
                <w:color w:val="263746"/>
                <w:sz w:val="15"/>
              </w:rPr>
              <w:t>Medium to prototype; high to harden</w:t>
            </w:r>
          </w:p>
        </w:tc>
        <w:tc>
          <w:tcPr>
            <w:tcW w:type="dxa" w:w="2045"/>
            <w:vAlign w:val="center"/>
            <w:tcMar>
              <w:top w:w="80" w:type="dxa"/>
              <w:start w:w="90" w:type="dxa"/>
              <w:bottom w:w="80" w:type="dxa"/>
              <w:end w:w="90" w:type="dxa"/>
            </w:tcMar>
            <w:shd w:fill="DCE8F1"/>
          </w:tcPr>
          <w:p>
            <w:r/>
            <w:r>
              <w:rPr>
                <w:rFonts w:ascii="Helvetica Neue" w:hAnsi="Helvetica Neue"/>
                <w:b w:val="0"/>
                <w:i w:val="0"/>
                <w:color w:val="263746"/>
                <w:sz w:val="15"/>
              </w:rPr>
              <w:t>Low-friction statistics and contract experiments</w:t>
            </w:r>
          </w:p>
        </w:tc>
        <w:tc>
          <w:tcPr>
            <w:tcW w:type="dxa" w:w="2045"/>
            <w:vAlign w:val="center"/>
            <w:tcMar>
              <w:top w:w="80" w:type="dxa"/>
              <w:start w:w="90" w:type="dxa"/>
              <w:bottom w:w="80" w:type="dxa"/>
              <w:end w:w="90" w:type="dxa"/>
            </w:tcMar>
            <w:shd w:fill="DCE8F1"/>
          </w:tcPr>
          <w:p>
            <w:r/>
            <w:r>
              <w:rPr>
                <w:rFonts w:ascii="Helvetica Neue" w:hAnsi="Helvetica Neue"/>
                <w:b w:val="0"/>
                <w:i w:val="0"/>
                <w:color w:val="263746"/>
                <w:sz w:val="15"/>
              </w:rPr>
              <w:t>Production packaging and deep .NET remain multi-runtime</w:t>
            </w:r>
          </w:p>
        </w:tc>
        <w:tc>
          <w:tcPr>
            <w:tcW w:type="dxa" w:w="2045"/>
            <w:vAlign w:val="center"/>
            <w:tcMar>
              <w:top w:w="80" w:type="dxa"/>
              <w:start w:w="90" w:type="dxa"/>
              <w:bottom w:w="80" w:type="dxa"/>
              <w:end w:w="90" w:type="dxa"/>
            </w:tcMar>
            <w:shd w:fill="DCE8F1"/>
          </w:tcPr>
          <w:p>
            <w:r/>
            <w:r>
              <w:rPr>
                <w:rFonts w:ascii="Helvetica Neue" w:hAnsi="Helvetica Neue"/>
                <w:b w:val="0"/>
                <w:i w:val="0"/>
                <w:color w:val="263746"/>
                <w:sz w:val="15"/>
              </w:rPr>
              <w:t>Use for model experiments, not default core</w:t>
            </w:r>
          </w:p>
        </w:tc>
      </w:tr>
      <w:tr>
        <w:trPr>
          <w:cantSplit/>
        </w:trPr>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JVM/Kotlin</w:t>
            </w:r>
          </w:p>
        </w:tc>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High</w:t>
            </w:r>
          </w:p>
        </w:tc>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Mature tooling and contributor pool</w:t>
            </w:r>
          </w:p>
        </w:tc>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Adds a managed runtime with no .NET integration advantage</w:t>
            </w:r>
          </w:p>
        </w:tc>
        <w:tc>
          <w:tcPr>
            <w:tcW w:type="dxa" w:w="2045"/>
            <w:vAlign w:val="center"/>
            <w:tcMar>
              <w:top w:w="80" w:type="dxa"/>
              <w:start w:w="90" w:type="dxa"/>
              <w:bottom w:w="80" w:type="dxa"/>
              <w:end w:w="90" w:type="dxa"/>
            </w:tcMar>
            <w:shd w:fill="EEF4F8"/>
          </w:tcPr>
          <w:p>
            <w:r/>
            <w:r>
              <w:rPr>
                <w:rFonts w:ascii="Helvetica Neue" w:hAnsi="Helvetica Neue"/>
                <w:b w:val="0"/>
                <w:i w:val="0"/>
                <w:color w:val="263746"/>
                <w:sz w:val="15"/>
              </w:rPr>
              <w:t>Future adapter ecosystem, not V1 core</w:t>
            </w:r>
          </w:p>
        </w:tc>
      </w:tr>
    </w:tbl>
    <w:p>
      <w:pPr>
        <w:spacing w:after="20"/>
      </w:pPr>
    </w:p>
    <w:p>
      <w:pPr>
        <w:widowControl/>
      </w:pPr>
      <w:r>
        <w:rPr>
          <w:rFonts w:ascii="Helvetica Neue" w:hAnsi="Helvetica Neue"/>
          <w:b w:val="0"/>
          <w:i w:val="0"/>
          <w:color w:val="263746"/>
          <w:sz w:val="18"/>
        </w:rPr>
        <w:t xml:space="preserve">Recommended gate: prove solution loading, stable test IDs, build/no-build rules, serial observation on macOS and Linux, incremental SQLite state, and self-contained distribution with a </w:t>
      </w:r>
      <w:r>
        <w:rPr>
          <w:rFonts w:ascii="Helvetica Neue" w:hAnsi="Helvetica Neue"/>
          <w:b/>
          <w:i w:val="0"/>
          <w:color w:val="263746"/>
          <w:sz w:val="18"/>
        </w:rPr>
        <w:t>C# executable plus a small unmanaged profiler helper</w:t>
      </w:r>
      <w:r>
        <w:rPr>
          <w:rFonts w:ascii="Helvetica Neue" w:hAnsi="Helvetica Neue"/>
          <w:b w:val="0"/>
          <w:i w:val="0"/>
          <w:color w:val="263746"/>
          <w:sz w:val="18"/>
        </w:rPr>
        <w:t>. Keep the adapter boundary process-capable so Go or Rust can be reconsidered without rewriting the domain contracts.</w:t>
      </w:r>
    </w:p>
    <w:p>
      <w:pPr>
        <w:widowControl/>
      </w:pPr>
      <w:r>
        <w:rPr>
          <w:rFonts w:ascii="Helvetica Neue" w:hAnsi="Helvetica Neue"/>
          <w:b w:val="0"/>
          <w:i w:val="0"/>
          <w:color w:val="263746"/>
          <w:sz w:val="18"/>
        </w:rPr>
        <w:t xml:space="preserve">The research basis includes the official </w:t>
      </w:r>
      <w:hyperlink r:id="rId17">
        <w:r>
          <w:rPr>
            <w:color w:val="476B8D"/>
            <w:u w:val="single"/>
          </w:rPr>
          <w:t>Roslyn compiler model</w:t>
        </w:r>
      </w:hyperlink>
      <w:r>
        <w:rPr>
          <w:rFonts w:ascii="Helvetica Neue" w:hAnsi="Helvetica Neue"/>
          <w:b w:val="0"/>
          <w:i w:val="0"/>
          <w:color w:val="263746"/>
          <w:sz w:val="18"/>
        </w:rPr>
        <w:t xml:space="preserve">, </w:t>
      </w:r>
      <w:hyperlink r:id="rId18">
        <w:r>
          <w:rPr>
            <w:color w:val="476B8D"/>
            <w:u w:val="single"/>
          </w:rPr>
          <w:t>dotnet test contract</w:t>
        </w:r>
      </w:hyperlink>
      <w:r>
        <w:rPr>
          <w:rFonts w:ascii="Helvetica Neue" w:hAnsi="Helvetica Neue"/>
          <w:b w:val="0"/>
          <w:i w:val="0"/>
          <w:color w:val="263746"/>
          <w:sz w:val="18"/>
        </w:rPr>
        <w:t xml:space="preserve">, </w:t>
      </w:r>
      <w:hyperlink r:id="rId19">
        <w:r>
          <w:rPr>
            <w:color w:val="476B8D"/>
            <w:u w:val="single"/>
          </w:rPr>
          <w:t>CLR profiling model</w:t>
        </w:r>
      </w:hyperlink>
      <w:r>
        <w:rPr>
          <w:rFonts w:ascii="Helvetica Neue" w:hAnsi="Helvetica Neue"/>
          <w:b w:val="0"/>
          <w:i w:val="0"/>
          <w:color w:val="263746"/>
          <w:sz w:val="18"/>
        </w:rPr>
        <w:t xml:space="preserve">, </w:t>
      </w:r>
      <w:hyperlink r:id="rId20">
        <w:r>
          <w:rPr>
            <w:color w:val="476B8D"/>
            <w:u w:val="single"/>
          </w:rPr>
          <w:t>.NET SDK selection rules</w:t>
        </w:r>
      </w:hyperlink>
      <w:r>
        <w:rPr>
          <w:rFonts w:ascii="Helvetica Neue" w:hAnsi="Helvetica Neue"/>
          <w:b w:val="0"/>
          <w:i w:val="0"/>
          <w:color w:val="263746"/>
          <w:sz w:val="18"/>
        </w:rPr>
        <w:t xml:space="preserve">, </w:t>
      </w:r>
      <w:hyperlink r:id="rId21">
        <w:r>
          <w:rPr>
            <w:color w:val="476B8D"/>
            <w:u w:val="single"/>
          </w:rPr>
          <w:t>Go toolchain</w:t>
        </w:r>
      </w:hyperlink>
      <w:r>
        <w:rPr>
          <w:rFonts w:ascii="Helvetica Neue" w:hAnsi="Helvetica Neue"/>
          <w:b w:val="0"/>
          <w:i w:val="0"/>
          <w:color w:val="263746"/>
          <w:sz w:val="18"/>
        </w:rPr>
        <w:t xml:space="preserve">, </w:t>
      </w:r>
      <w:hyperlink r:id="rId22">
        <w:r>
          <w:rPr>
            <w:color w:val="476B8D"/>
            <w:u w:val="single"/>
          </w:rPr>
          <w:t>Rust process API</w:t>
        </w:r>
      </w:hyperlink>
      <w:r>
        <w:rPr>
          <w:rFonts w:ascii="Helvetica Neue" w:hAnsi="Helvetica Neue"/>
          <w:b w:val="0"/>
          <w:i w:val="0"/>
          <w:color w:val="263746"/>
          <w:sz w:val="18"/>
        </w:rPr>
        <w:t xml:space="preserve">, </w:t>
      </w:r>
      <w:hyperlink r:id="rId23">
        <w:r>
          <w:rPr>
            <w:color w:val="476B8D"/>
            <w:u w:val="single"/>
          </w:rPr>
          <w:t>Python packaging model</w:t>
        </w:r>
      </w:hyperlink>
      <w:r>
        <w:rPr>
          <w:rFonts w:ascii="Helvetica Neue" w:hAnsi="Helvetica Neue"/>
          <w:b w:val="0"/>
          <w:i w:val="0"/>
          <w:color w:val="263746"/>
          <w:sz w:val="18"/>
        </w:rPr>
        <w:t xml:space="preserve">, and </w:t>
      </w:r>
      <w:hyperlink r:id="rId24">
        <w:r>
          <w:rPr>
            <w:color w:val="476B8D"/>
            <w:u w:val="single"/>
          </w:rPr>
          <w:t>GraalVM Native Image</w:t>
        </w:r>
      </w:hyperlink>
      <w:r>
        <w:rPr>
          <w:rFonts w:ascii="Helvetica Neue" w:hAnsi="Helvetica Neue"/>
          <w:b w:val="0"/>
          <w:i w:val="0"/>
          <w:color w:val="263746"/>
          <w:sz w:val="18"/>
        </w:rPr>
        <w:t xml:space="preserve">. The complete analysis and source list are in </w:t>
      </w:r>
      <w:r>
        <w:rPr>
          <w:rFonts w:ascii="Menlo" w:hAnsi="Menlo"/>
          <w:color w:val="082A4A"/>
          <w:sz w:val="17"/>
          <w:shd w:fill="EEF4F8"/>
        </w:rPr>
        <w:t>docs/language-options.md</w:t>
      </w:r>
      <w:r>
        <w:rPr>
          <w:rFonts w:ascii="Helvetica Neue" w:hAnsi="Helvetica Neue"/>
          <w:b w:val="0"/>
          <w:i w:val="0"/>
          <w:color w:val="263746"/>
          <w:sz w:val="18"/>
        </w:rPr>
        <w:t>.</w:t>
      </w:r>
    </w:p>
    <w:p>
      <w:pPr>
        <w:pStyle w:val="Heading1"/>
        <w:keepNext/>
      </w:pPr>
      <w:r>
        <w:rPr>
          <w:rFonts w:ascii="Helvetica Neue" w:hAnsi="Helvetica Neue"/>
          <w:b w:val="0"/>
          <w:i w:val="0"/>
          <w:color w:val="082A4A"/>
          <w:sz w:val="30"/>
        </w:rPr>
        <w:t>27. Documentation map</w:t>
      </w:r>
    </w:p>
    <w:tbl>
      <w:tblPr>
        <w:tblW w:type="auto" w:w="0"/>
        <w:jc w:val="left"/>
        <w:tblLayout w:type="autofit"/>
        <w:tblLook w:firstColumn="1" w:firstRow="1" w:lastColumn="0" w:lastRow="0" w:noHBand="0" w:noVBand="1" w:val="04A0"/>
      </w:tblPr>
      <w:tblGrid>
        <w:gridCol w:w="5112"/>
        <w:gridCol w:w="5112"/>
      </w:tblGrid>
      <w:tr>
        <w:trPr>
          <w:tblHeader w:val="true"/>
          <w:cantSplit/>
        </w:trPr>
        <w:tc>
          <w:tcPr>
            <w:tcW w:type="dxa" w:w="5112"/>
            <w:vAlign w:val="center"/>
            <w:tcMar>
              <w:top w:w="80" w:type="dxa"/>
              <w:start w:w="90" w:type="dxa"/>
              <w:bottom w:w="80" w:type="dxa"/>
              <w:end w:w="90" w:type="dxa"/>
            </w:tcMar>
            <w:shd w:fill="082A4A"/>
          </w:tcPr>
          <w:p>
            <w:r>
              <w:rPr>
                <w:b/>
              </w:rPr>
            </w:r>
            <w:r>
              <w:rPr>
                <w:rFonts w:ascii="Helvetica Neue" w:hAnsi="Helvetica Neue"/>
                <w:b/>
                <w:i w:val="0"/>
                <w:color w:val="FFFFFF"/>
                <w:sz w:val="15"/>
              </w:rPr>
              <w:t>Artifact</w:t>
            </w:r>
          </w:p>
        </w:tc>
        <w:tc>
          <w:tcPr>
            <w:tcW w:type="dxa" w:w="5112"/>
            <w:vAlign w:val="center"/>
            <w:tcMar>
              <w:top w:w="80" w:type="dxa"/>
              <w:start w:w="90" w:type="dxa"/>
              <w:bottom w:w="80" w:type="dxa"/>
              <w:end w:w="90" w:type="dxa"/>
            </w:tcMar>
            <w:shd w:fill="082A4A"/>
          </w:tcPr>
          <w:p>
            <w:r>
              <w:rPr>
                <w:b/>
              </w:rPr>
            </w:r>
            <w:r>
              <w:rPr>
                <w:rFonts w:ascii="Helvetica Neue" w:hAnsi="Helvetica Neue"/>
                <w:b/>
                <w:i w:val="0"/>
                <w:color w:val="FFFFFF"/>
                <w:sz w:val="15"/>
              </w:rPr>
              <w:t>Purpose</w:t>
            </w:r>
          </w:p>
        </w:tc>
      </w:tr>
      <w:tr>
        <w:trPr>
          <w:cantSplit/>
        </w:trPr>
        <w:tc>
          <w:tcPr>
            <w:tcW w:type="dxa" w:w="5112"/>
            <w:vAlign w:val="center"/>
            <w:tcMar>
              <w:top w:w="80" w:type="dxa"/>
              <w:start w:w="90" w:type="dxa"/>
              <w:bottom w:w="80" w:type="dxa"/>
              <w:end w:w="90" w:type="dxa"/>
            </w:tcMar>
            <w:shd w:fill="EEF4F8"/>
          </w:tcPr>
          <w:p>
            <w:r/>
            <w:r>
              <w:rPr>
                <w:rFonts w:ascii="Menlo" w:hAnsi="Menlo"/>
                <w:color w:val="082A4A"/>
                <w:sz w:val="15"/>
                <w:shd w:fill="EEF4F8"/>
              </w:rPr>
              <w:t>README.md</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Product promise, differential, scope, proposed usage, and navigation</w:t>
            </w:r>
          </w:p>
        </w:tc>
      </w:tr>
      <w:tr>
        <w:trPr>
          <w:cantSplit/>
        </w:trPr>
        <w:tc>
          <w:tcPr>
            <w:tcW w:type="dxa" w:w="5112"/>
            <w:vAlign w:val="center"/>
            <w:tcMar>
              <w:top w:w="80" w:type="dxa"/>
              <w:start w:w="90" w:type="dxa"/>
              <w:bottom w:w="80" w:type="dxa"/>
              <w:end w:w="90" w:type="dxa"/>
            </w:tcMar>
            <w:shd w:fill="DCE8F1"/>
          </w:tcPr>
          <w:p>
            <w:r/>
            <w:r>
              <w:rPr>
                <w:rFonts w:ascii="Menlo" w:hAnsi="Menlo"/>
                <w:color w:val="082A4A"/>
                <w:sz w:val="15"/>
                <w:shd w:fill="EEF4F8"/>
              </w:rPr>
              <w:t>CONTEXT.md</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Implementation-free ubiquitous language and bounded contexts</w:t>
            </w:r>
          </w:p>
        </w:tc>
      </w:tr>
      <w:tr>
        <w:trPr>
          <w:cantSplit/>
        </w:trPr>
        <w:tc>
          <w:tcPr>
            <w:tcW w:type="dxa" w:w="5112"/>
            <w:vAlign w:val="center"/>
            <w:tcMar>
              <w:top w:w="80" w:type="dxa"/>
              <w:start w:w="90" w:type="dxa"/>
              <w:bottom w:w="80" w:type="dxa"/>
              <w:end w:w="90" w:type="dxa"/>
            </w:tcMar>
            <w:shd w:fill="EEF4F8"/>
          </w:tcPr>
          <w:p>
            <w:r/>
            <w:r>
              <w:rPr>
                <w:rFonts w:ascii="Menlo" w:hAnsi="Menlo"/>
                <w:color w:val="082A4A"/>
                <w:sz w:val="15"/>
                <w:shd w:fill="EEF4F8"/>
              </w:rPr>
              <w:t>docs/specification.md</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Normative functional, policy, CLI, data, and failure contracts</w:t>
            </w:r>
          </w:p>
        </w:tc>
      </w:tr>
      <w:tr>
        <w:trPr>
          <w:cantSplit/>
        </w:trPr>
        <w:tc>
          <w:tcPr>
            <w:tcW w:type="dxa" w:w="5112"/>
            <w:vAlign w:val="center"/>
            <w:tcMar>
              <w:top w:w="80" w:type="dxa"/>
              <w:start w:w="90" w:type="dxa"/>
              <w:bottom w:w="80" w:type="dxa"/>
              <w:end w:w="90" w:type="dxa"/>
            </w:tcMar>
            <w:shd w:fill="DCE8F1"/>
          </w:tcPr>
          <w:p>
            <w:r/>
            <w:r>
              <w:rPr>
                <w:rFonts w:ascii="Menlo" w:hAnsi="Menlo"/>
                <w:color w:val="082A4A"/>
                <w:sz w:val="15"/>
                <w:shd w:fill="EEF4F8"/>
              </w:rPr>
              <w:t>docs/implementation-guide.md</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Module boundaries, algorithms, delivery order, and verification strategy</w:t>
            </w:r>
          </w:p>
        </w:tc>
      </w:tr>
      <w:tr>
        <w:trPr>
          <w:cantSplit/>
        </w:trPr>
        <w:tc>
          <w:tcPr>
            <w:tcW w:type="dxa" w:w="5112"/>
            <w:vAlign w:val="center"/>
            <w:tcMar>
              <w:top w:w="80" w:type="dxa"/>
              <w:start w:w="90" w:type="dxa"/>
              <w:bottom w:w="80" w:type="dxa"/>
              <w:end w:w="90" w:type="dxa"/>
            </w:tcMar>
            <w:shd w:fill="EEF4F8"/>
          </w:tcPr>
          <w:p>
            <w:r/>
            <w:r>
              <w:rPr>
                <w:rFonts w:ascii="Menlo" w:hAnsi="Menlo"/>
                <w:color w:val="082A4A"/>
                <w:sz w:val="15"/>
                <w:shd w:fill="EEF4F8"/>
              </w:rPr>
              <w:t>docs/roadmap.md</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Phases, exit gates, dependencies, and deferred work</w:t>
            </w:r>
          </w:p>
        </w:tc>
      </w:tr>
      <w:tr>
        <w:trPr>
          <w:cantSplit/>
        </w:trPr>
        <w:tc>
          <w:tcPr>
            <w:tcW w:type="dxa" w:w="5112"/>
            <w:vAlign w:val="center"/>
            <w:tcMar>
              <w:top w:w="80" w:type="dxa"/>
              <w:start w:w="90" w:type="dxa"/>
              <w:bottom w:w="80" w:type="dxa"/>
              <w:end w:w="90" w:type="dxa"/>
            </w:tcMar>
            <w:shd w:fill="DCE8F1"/>
          </w:tcPr>
          <w:p>
            <w:r/>
            <w:r>
              <w:rPr>
                <w:rFonts w:ascii="Menlo" w:hAnsi="Menlo"/>
                <w:color w:val="082A4A"/>
                <w:sz w:val="15"/>
                <w:shd w:fill="EEF4F8"/>
              </w:rPr>
              <w:t>docs/language-options.md</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Current toolkit research and implementation-language effort analysis</w:t>
            </w:r>
          </w:p>
        </w:tc>
      </w:tr>
      <w:tr>
        <w:trPr>
          <w:cantSplit/>
        </w:trPr>
        <w:tc>
          <w:tcPr>
            <w:tcW w:type="dxa" w:w="5112"/>
            <w:vAlign w:val="center"/>
            <w:tcMar>
              <w:top w:w="80" w:type="dxa"/>
              <w:start w:w="90" w:type="dxa"/>
              <w:bottom w:w="80" w:type="dxa"/>
              <w:end w:w="90" w:type="dxa"/>
            </w:tcMar>
            <w:shd w:fill="EEF4F8"/>
          </w:tcPr>
          <w:p>
            <w:r/>
            <w:r>
              <w:rPr>
                <w:rFonts w:ascii="Menlo" w:hAnsi="Menlo"/>
                <w:color w:val="082A4A"/>
                <w:sz w:val="15"/>
                <w:shd w:fill="EEF4F8"/>
              </w:rPr>
              <w:t>docs/conversation-decisions.md</w:t>
            </w:r>
          </w:p>
        </w:tc>
        <w:tc>
          <w:tcPr>
            <w:tcW w:type="dxa" w:w="5112"/>
            <w:vAlign w:val="center"/>
            <w:tcMar>
              <w:top w:w="80" w:type="dxa"/>
              <w:start w:w="90" w:type="dxa"/>
              <w:bottom w:w="80" w:type="dxa"/>
              <w:end w:w="90" w:type="dxa"/>
            </w:tcMar>
            <w:shd w:fill="EEF4F8"/>
          </w:tcPr>
          <w:p>
            <w:r/>
            <w:r>
              <w:rPr>
                <w:rFonts w:ascii="Helvetica Neue" w:hAnsi="Helvetica Neue"/>
                <w:b w:val="0"/>
                <w:i w:val="0"/>
                <w:color w:val="263746"/>
                <w:sz w:val="15"/>
              </w:rPr>
              <w:t>Complete chronological decision record and unresolved questions</w:t>
            </w:r>
          </w:p>
        </w:tc>
      </w:tr>
      <w:tr>
        <w:trPr>
          <w:cantSplit/>
        </w:trPr>
        <w:tc>
          <w:tcPr>
            <w:tcW w:type="dxa" w:w="5112"/>
            <w:vAlign w:val="center"/>
            <w:tcMar>
              <w:top w:w="80" w:type="dxa"/>
              <w:start w:w="90" w:type="dxa"/>
              <w:bottom w:w="80" w:type="dxa"/>
              <w:end w:w="90" w:type="dxa"/>
            </w:tcMar>
            <w:shd w:fill="DCE8F1"/>
          </w:tcPr>
          <w:p>
            <w:r/>
            <w:r>
              <w:rPr>
                <w:rFonts w:ascii="Menlo" w:hAnsi="Menlo"/>
                <w:color w:val="082A4A"/>
                <w:sz w:val="15"/>
                <w:shd w:fill="EEF4F8"/>
              </w:rPr>
              <w:t>docs/adr/</w:t>
            </w:r>
          </w:p>
        </w:tc>
        <w:tc>
          <w:tcPr>
            <w:tcW w:type="dxa" w:w="5112"/>
            <w:vAlign w:val="center"/>
            <w:tcMar>
              <w:top w:w="80" w:type="dxa"/>
              <w:start w:w="90" w:type="dxa"/>
              <w:bottom w:w="80" w:type="dxa"/>
              <w:end w:w="90" w:type="dxa"/>
            </w:tcMar>
            <w:shd w:fill="DCE8F1"/>
          </w:tcPr>
          <w:p>
            <w:r/>
            <w:r>
              <w:rPr>
                <w:rFonts w:ascii="Helvetica Neue" w:hAnsi="Helvetica Neue"/>
                <w:b w:val="0"/>
                <w:i w:val="0"/>
                <w:color w:val="263746"/>
                <w:sz w:val="15"/>
              </w:rPr>
              <w:t>One record per durable architectural decision</w:t>
            </w:r>
          </w:p>
        </w:tc>
      </w:tr>
    </w:tbl>
    <w:p>
      <w:pPr>
        <w:spacing w:after="20"/>
      </w:pPr>
    </w:p>
    <w:p>
      <w:pPr>
        <w:pStyle w:val="Heading1"/>
        <w:keepNext/>
      </w:pPr>
      <w:r>
        <w:rPr>
          <w:rFonts w:ascii="Helvetica Neue" w:hAnsi="Helvetica Neue"/>
          <w:b w:val="0"/>
          <w:i w:val="0"/>
          <w:color w:val="082A4A"/>
          <w:sz w:val="30"/>
        </w:rPr>
        <w:t>28. Decision posture</w:t>
      </w:r>
    </w:p>
    <w:p>
      <w:pPr>
        <w:widowControl/>
      </w:pPr>
      <w:r>
        <w:rPr>
          <w:rFonts w:ascii="Helvetica Neue" w:hAnsi="Helvetica Neue"/>
          <w:b w:val="0"/>
          <w:i w:val="0"/>
          <w:color w:val="263746"/>
          <w:sz w:val="18"/>
        </w:rPr>
        <w:t>Accepted product decisions are recorded as accepted ADRs. Storage technology and implementation language remain proposed or deferred until the risk spikes produce evidence. Amend decision IDs when later evidence changes them. The TypeScript first-party idea remains only as superseded history and is outside the current official scope.</w:t>
      </w:r>
    </w:p>
    <w:sectPr>
      <w:headerReference r:id="rId10" w:type="default"/>
      <w:headerReference r:id="rId11" w:type="first"/>
      <w:footerReference r:id="rId12" w:type="default"/>
      <w:footerReference r:id="rId13" w:type="first"/>
      <w:headerReference w:type="even" r:id="rId7"/>
      <w:footerReference w:type="even" r:id="rId14"/>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left"/>
      <w:rPr>
        <w:rFonts w:ascii="Arial" w:cs="Arial" w:eastAsia="Arial" w:hAnsi="Arial"/>
        <w:b w:val="0"/>
        <w:bCs w:val="0"/>
        <w:i w:val="0"/>
        <w:iCs w:val="0"/>
        <w:smallCaps w:val="0"/>
        <w:strike w:val="0"/>
        <w:color w:val="5b7085"/>
        <w:sz w:val="20"/>
        <w:szCs w:val="20"/>
        <w:u w:val="none"/>
        <w:shd w:fill="auto" w:val="clear"/>
        <w:vertAlign w:val="baseline"/>
      </w:rPr>
      <w:tabs>
        <w:tab w:val="right" w:pos="10100"/>
      </w:tabs>
    </w:pPr>
    <w:r>
      <w:rPr>
        <w:rFonts w:ascii="Helvetica Neue" w:hAnsi="Helvetica Neue"/>
        <w:b w:val="0"/>
        <w:i w:val="0"/>
        <w:color w:val="5B7085"/>
        <w:sz w:val="15"/>
      </w:rPr>
      <w:t>Merkle Project  |  System Design RFC</w:t>
    </w:r>
    <w:r>
      <w:rPr>
        <w:rFonts w:ascii="Helvetica Neue" w:hAnsi="Helvetica Neue"/>
        <w:b w:val="0"/>
        <w:i w:val="0"/>
        <w:color w:val="5B7085"/>
        <w:sz w:val="15"/>
      </w:rPr>
      <w:tab/>
    </w:r>
    <w:r>
      <w:rPr>
        <w:rFonts w:ascii="Helvetica Neue" w:hAnsi="Helvetica Neue"/>
        <w:b w:val="0"/>
        <w:i w:val="0"/>
        <w:color w:val="5B7085"/>
        <w:sz w:val="15"/>
      </w:rPr>
      <w:t xml:space="preserve">Page </w:t>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10100"/>
      </w:tabs>
    </w:pPr>
    <w:r>
      <w:rPr>
        <w:rFonts w:ascii="Helvetica Neue" w:hAnsi="Helvetica Neue"/>
        <w:b w:val="0"/>
        <w:i w:val="0"/>
        <w:color w:val="5B7085"/>
        <w:sz w:val="15"/>
      </w:rPr>
      <w:t>Merkle Project  |  System Design RFC</w:t>
    </w:r>
    <w:r>
      <w:rPr>
        <w:rFonts w:ascii="Helvetica Neue" w:hAnsi="Helvetica Neue"/>
        <w:b w:val="0"/>
        <w:i w:val="0"/>
        <w:color w:val="5B7085"/>
        <w:sz w:val="15"/>
      </w:rPr>
      <w:tab/>
    </w:r>
    <w:r>
      <w:rPr>
        <w:rFonts w:ascii="Helvetica Neue" w:hAnsi="Helvetica Neue"/>
        <w:b w:val="0"/>
        <w:i w:val="0"/>
        <w:color w:val="5B7085"/>
        <w:sz w:val="15"/>
      </w:rPr>
      <w:t xml:space="preserve">Page </w:t>
    </w:r>
    <w:fldSimple w:instr="PAGE"/>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right"/>
      <w:rPr/>
    </w:pPr>
    <w:r>
      <w:rPr>
        <w:rFonts w:ascii="Helvetica Neue" w:hAnsi="Helvetica Neue"/>
        <w:b/>
        <w:i w:val="0"/>
        <w:color w:val="5B7085"/>
        <w:sz w:val="15"/>
      </w:rPr>
      <w:t>MERKLE  /  SYSTEM DESIGN RFC</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elvetica Neue" w:hAnsi="Helvetica Neue"/>
        <w:b/>
        <w:i w:val="0"/>
        <w:color w:val="5B7085"/>
        <w:sz w:val="15"/>
      </w:rPr>
      <w:t>MERKLE  /  SYSTEM DESIGN RFC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Helvetica Neue" w:hAnsi="Helvetica Neue"/>
      <w:color w:val="263746"/>
      <w:sz w:val="18"/>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20" w:line="285" w:lineRule="auto" w:before="280"/>
    </w:pPr>
    <w:rPr>
      <w:rFonts w:ascii="Helvetica Neue" w:hAnsi="Helvetica Neue"/>
      <w:b/>
      <w:bCs w:val="1"/>
      <w:color w:val="082A4A"/>
      <w:sz w:val="30"/>
      <w:szCs w:val="27"/>
    </w:rPr>
  </w:style>
  <w:style w:type="paragraph" w:styleId="Heading2">
    <w:name w:val="heading 2"/>
    <w:basedOn w:val="Normal"/>
    <w:next w:val="Normal"/>
    <w:pPr>
      <w:keepNext/>
      <w:keepLines w:val="1"/>
      <w:spacing w:after="80" w:before="200" w:lineRule="auto"/>
    </w:pPr>
    <w:rPr>
      <w:rFonts w:ascii="Helvetica Neue" w:cs="Calibri" w:eastAsia="Calibri" w:hAnsi="Helvetica Neue"/>
      <w:b/>
      <w:bCs w:val="1"/>
      <w:smallCaps w:val="1"/>
      <w:color w:val="476B8D"/>
      <w:sz w:val="22"/>
      <w:szCs w:val="19"/>
    </w:rPr>
  </w:style>
  <w:style w:type="paragraph" w:styleId="Heading3">
    <w:name w:val="heading 3"/>
    <w:basedOn w:val="Normal"/>
    <w:next w:val="Normal"/>
    <w:pPr>
      <w:keepNext/>
      <w:keepLines w:val="1"/>
      <w:spacing w:before="160" w:after="60"/>
    </w:pPr>
    <w:rPr>
      <w:rFonts w:ascii="Helvetica Neue" w:cs="Helvetica Neue" w:eastAsia="Helvetica Neue" w:hAnsi="Helvetica Neue"/>
      <w:b/>
      <w:bCs w:val="1"/>
      <w:color w:val="082A4A"/>
      <w:sz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MerkleCode">
    <w:name w:val="Merkle Code"/>
    <w:pPr>
      <w:spacing w:before="40" w:after="40"/>
      <w:ind w:left="259" w:right="259"/>
    </w:pPr>
    <w:rPr>
      <w:rFonts w:ascii="Menlo" w:hAnsi="Menlo"/>
      <w:color w:val="082A4A"/>
      <w:sz w:val="15"/>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learn.microsoft.com/en-us/dotnet/csharp/roslyn-sdk/compiler-api-model" TargetMode="External"/><Relationship Id="rId18" Type="http://schemas.openxmlformats.org/officeDocument/2006/relationships/hyperlink" Target="https://learn.microsoft.com/en-us/dotnet/core/tools/dotnet-test" TargetMode="External"/><Relationship Id="rId19" Type="http://schemas.openxmlformats.org/officeDocument/2006/relationships/hyperlink" Target="https://learn.microsoft.com/en-us/dotnet/framework/unmanaged-api/profiling/profiling-overview" TargetMode="External"/><Relationship Id="rId20" Type="http://schemas.openxmlformats.org/officeDocument/2006/relationships/hyperlink" Target="https://learn.microsoft.com/en-us/dotnet/core/tools/global-json" TargetMode="External"/><Relationship Id="rId21" Type="http://schemas.openxmlformats.org/officeDocument/2006/relationships/hyperlink" Target="https://pkg.go.dev/cmd/go" TargetMode="External"/><Relationship Id="rId22" Type="http://schemas.openxmlformats.org/officeDocument/2006/relationships/hyperlink" Target="https://doc.rust-lang.org/std/process/struct.Command.html" TargetMode="External"/><Relationship Id="rId23" Type="http://schemas.openxmlformats.org/officeDocument/2006/relationships/hyperlink" Target="https://docs.python.org/3/library/zipapp.html" TargetMode="External"/><Relationship Id="rId24" Type="http://schemas.openxmlformats.org/officeDocument/2006/relationships/hyperlink" Target="https://www.graalvm.org/jdk24/reference-manual/native-image/bas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Merkle — Advisory Test-Impact Analysis for Fast, Parallel Delivery</dc:title>
  <cp:lastModifiedBy/>
  <cp:revision>1</cp:revision>
  <dcterms:modified xsi:type="dcterms:W3CDTF">2026-08-07T20:15:53Z</dcterms:modified>
  <dc:subject>System design RFC, roadmap, requirements, ADR summary, and implementation guide</dc:subject>
  <dc:creator/>
  <cp:keywords>test impact analysis, semantic Merkle tree, reverse index, .NET, CI, RFC</cp:keywords>
  <dc:description>Generated from the retained System Design RFC template.</dc:description>
</cp:coreProperties>
</file>