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Diagram Studio</w:t>
      </w:r>
    </w:p>
    <w:p>
      <w:pPr>
        <w:pStyle w:val="Subtitle"/>
      </w:pPr>
      <w:r>
        <w:t>Windows User Manual</w:t>
      </w:r>
    </w:p>
    <w:p>
      <w:r>
        <w:t>Manual version 2.0  |  App version 1.0.0  |  6 September 2026</w:t>
      </w:r>
    </w:p>
    <w:p>
      <w:r>
        <w:t>Install the desktop app, turn a supplied example into your own diagram, and share the result in Word, slides or a design review. The Windows installer includes the software it needs; users do not need to install Python or run commands.</w:t>
      </w:r>
    </w:p>
    <w:p>
      <w:pPr>
        <w:pStyle w:val="Heading2"/>
      </w:pPr>
      <w:r>
        <w:t>Your first diagram in five steps</w:t>
      </w:r>
    </w:p>
    <w:p>
      <w:r>
        <w:rPr>
          <w:b/>
        </w:rPr>
        <w:t xml:space="preserve">1. Install the app. </w:t>
      </w:r>
      <w:r>
        <w:t>Open EngineeringDiagramStudio-Setup.exe and click Install. The app opens when setup finishes.</w:t>
      </w:r>
    </w:p>
    <w:p>
      <w:r>
        <w:rPr>
          <w:b/>
        </w:rPr>
        <w:t xml:space="preserve">2. Choose an example. </w:t>
      </w:r>
      <w:r>
        <w:t>Maximize the window and choose Built-in [flow] from Example.</w:t>
      </w:r>
    </w:p>
    <w:p>
      <w:r>
        <w:rPr>
          <w:b/>
        </w:rPr>
        <w:t xml:space="preserve">3. Change the wording. </w:t>
      </w:r>
      <w:r>
        <w:t>In Spec (JSON), replace Do work with your own step name. Keep the surrounding quotation marks.</w:t>
      </w:r>
    </w:p>
    <w:p>
      <w:r>
        <w:rPr>
          <w:b/>
        </w:rPr>
        <w:t xml:space="preserve">4. Check and save. </w:t>
      </w:r>
      <w:r>
        <w:t>Click Render (F5), confirm Rendered OK in the status bar, then use File &gt; Save spec.</w:t>
      </w:r>
    </w:p>
    <w:p>
      <w:r>
        <w:rPr>
          <w:b/>
        </w:rPr>
        <w:t xml:space="preserve">5. Share the picture. </w:t>
      </w:r>
      <w:r>
        <w:t>Click Export to save a PNG, SVG or PDF, or Copy image and paste it into your document.</w:t>
      </w:r>
    </w:p>
    <w:p>
      <w:pPr>
        <w:pStyle w:val="Heading2"/>
      </w:pPr>
      <w:r>
        <w:t>Find the task you need</w:t>
      </w:r>
    </w:p>
    <w:tbl>
      <w:tblPr>
        <w:tblW w:type="auto" w:w="0"/>
        <w:jc w:val="center"/>
        <w:tblLayout w:type="fixed"/>
        <w:tblLook w:firstColumn="1" w:firstRow="1" w:lastColumn="0" w:lastRow="0" w:noHBand="0" w:noVBand="1" w:val="04A0"/>
      </w:tblPr>
      <w:tblGrid>
        <w:gridCol w:w="7848"/>
        <w:gridCol w:w="2376"/>
      </w:tblGrid>
      <w:tr>
        <w:trPr>
          <w:tblHeader/>
        </w:trP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Task</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Section</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Install and launch</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1</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Understand the screen and choose an example</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2</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Edit a diagram</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3</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Save your work and share a picture</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4 and 5</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Fix invalid JSON and check the result</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6</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Use timeline sequence and task diagrams</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7 and 8</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Import Markdown and use keyboard shortcuts</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9</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Use the JSON reference and worked examples</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10 to 12</w:t>
            </w:r>
          </w:p>
        </w:tc>
      </w:tr>
      <w:tr>
        <w:tc>
          <w:tcPr>
            <w:tcW w:type="dxa" w:w="78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Understand the renderer and build a release</w:t>
            </w:r>
          </w:p>
        </w:tc>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13 and 14</w:t>
            </w:r>
          </w:p>
        </w:tc>
      </w:tr>
    </w:tbl>
    <w:p>
      <w:pPr>
        <w:spacing w:after="100" w:line="20" w:lineRule="exact"/>
      </w:pPr>
      <w:r>
        <w:rPr>
          <w:sz w:val="2"/>
        </w:rPr>
      </w:r>
    </w:p>
    <w:p>
      <w:r>
        <w:t>The screenshots show the Windows app. Enlarged screen details are cropped for readability. Windows file dialogs may use your system language; the app commands remain in English.</w:t>
      </w:r>
    </w:p>
    <w:p>
      <w:pPr>
        <w:pStyle w:val="Heading1"/>
        <w:pageBreakBefore/>
      </w:pPr>
      <w:r>
        <w:t>1 Install and launch</w:t>
      </w:r>
    </w:p>
    <w:p>
      <w:r>
        <w:t>Use the single Windows installer supplied with your release. It supports Windows 10 and Windows 11 on x64 PCs and installs for the current Windows account without an administrator prompt.</w:t>
      </w:r>
    </w:p>
    <w:p>
      <w:r>
        <w:rPr>
          <w:b/>
        </w:rPr>
        <w:t xml:space="preserve">1. Open the installer. </w:t>
      </w:r>
      <w:r>
        <w:t>Double-click EngineeringDiagramStudio-Setup.exe. In the source project it is inside the release folder.</w:t>
      </w:r>
    </w:p>
    <w:p>
      <w:r>
        <w:rPr>
          <w:b/>
        </w:rPr>
        <w:t xml:space="preserve">2. Click Install. </w:t>
      </w:r>
      <w:r>
        <w:t>No Python installation, package selection or command window is needed.</w:t>
      </w:r>
    </w:p>
    <w:p>
      <w:r>
        <w:rPr>
          <w:b/>
        </w:rPr>
        <w:t xml:space="preserve">3. Start working. </w:t>
      </w:r>
      <w:r>
        <w:t>The app opens automatically when installation finishes. Next time, use the desktop or Start menu shortcut named Engineering Diagram Studio.</w:t>
      </w:r>
    </w:p>
    <w:p>
      <w:pPr>
        <w:keepNext/>
        <w:spacing w:after="60"/>
        <w:jc w:val="center"/>
      </w:pPr>
      <w:r>
        <w:drawing>
          <wp:inline xmlns:a="http://schemas.openxmlformats.org/drawingml/2006/main" xmlns:pic="http://schemas.openxmlformats.org/drawingml/2006/picture">
            <wp:extent cx="5212080" cy="4268674"/>
            <wp:docPr id="1" name="Picture 1" descr="The installer is ready. Click Install to continue."/>
            <wp:cNvGraphicFramePr>
              <a:graphicFrameLocks noChangeAspect="1"/>
            </wp:cNvGraphicFramePr>
            <a:graphic>
              <a:graphicData uri="http://schemas.openxmlformats.org/drawingml/2006/picture">
                <pic:pic>
                  <pic:nvPicPr>
                    <pic:cNvPr id="0" name="00-install.png"/>
                    <pic:cNvPicPr/>
                  </pic:nvPicPr>
                  <pic:blipFill>
                    <a:blip r:embed="rId10"/>
                    <a:stretch>
                      <a:fillRect/>
                    </a:stretch>
                  </pic:blipFill>
                  <pic:spPr>
                    <a:xfrm>
                      <a:off x="0" y="0"/>
                      <a:ext cx="5212080" cy="4268674"/>
                    </a:xfrm>
                    <a:prstGeom prst="rect"/>
                  </pic:spPr>
                </pic:pic>
              </a:graphicData>
            </a:graphic>
          </wp:inline>
        </w:drawing>
      </w:r>
    </w:p>
    <w:p>
      <w:pPr>
        <w:pStyle w:val="Caption"/>
      </w:pPr>
      <w:r>
        <w:t>Figure 1. The installer is ready. Click Install to continue.</w:t>
      </w:r>
    </w:p>
    <w:p>
      <w:pPr>
        <w:pStyle w:val="Heading2"/>
      </w:pPr>
      <w:r>
        <w:t>If Windows asks about the publisher</w:t>
      </w:r>
    </w:p>
    <w:p>
      <w:r>
        <w:t>This release is unsigned, so Windows may show a publisher warning. Confirm that the installer came from your approved source. If your company blocks unsigned software, ask IT for an approved or signed build; do not change Windows security settings.</w:t>
      </w:r>
    </w:p>
    <w:p>
      <w:pPr>
        <w:pStyle w:val="Heading2"/>
      </w:pPr>
      <w:r>
        <w:t>Update or uninstall</w:t>
      </w:r>
    </w:p>
    <w:p>
      <w:r>
        <w:t>Save your diagrams and close the app before installing an updated release. To remove it, use Windows Settings &gt; Apps &gt; Installed apps &gt; Engineering Diagram Studio &gt; Uninstall. Keep your saved JSON files and exports in your own project folder.</w:t>
      </w:r>
    </w:p>
    <w:p>
      <w:pPr>
        <w:pStyle w:val="Heading1"/>
        <w:pageBreakBefore/>
      </w:pPr>
      <w:r>
        <w:t>2 Understand the screen</w:t>
      </w:r>
    </w:p>
    <w:p>
      <w:r>
        <w:t>Maximize the window if Export or Copy image is not visible. The left pane holds the editable specification; the right pane shows the most recent successful render.</w:t>
      </w:r>
    </w:p>
    <w:p>
      <w:pPr>
        <w:keepNext/>
        <w:spacing w:after="60"/>
        <w:jc w:val="center"/>
      </w:pPr>
      <w:r>
        <w:drawing>
          <wp:inline xmlns:a="http://schemas.openxmlformats.org/drawingml/2006/main" xmlns:pic="http://schemas.openxmlformats.org/drawingml/2006/picture">
            <wp:extent cx="6492240" cy="1775221"/>
            <wp:docPr id="2" name="Picture 2" descr="The main workspace with the JSON editor on the left and the preview on the right."/>
            <wp:cNvGraphicFramePr>
              <a:graphicFrameLocks noChangeAspect="1"/>
            </wp:cNvGraphicFramePr>
            <a:graphic>
              <a:graphicData uri="http://schemas.openxmlformats.org/drawingml/2006/picture">
                <pic:pic>
                  <pic:nvPicPr>
                    <pic:cNvPr id="0" name="01-overview.png"/>
                    <pic:cNvPicPr/>
                  </pic:nvPicPr>
                  <pic:blipFill>
                    <a:blip r:embed="rId11"/>
                    <a:srcRect l="0" t="0" r="0" b="48529"/>
                    <a:stretch>
                      <a:fillRect/>
                    </a:stretch>
                  </pic:blipFill>
                  <pic:spPr>
                    <a:xfrm>
                      <a:off x="0" y="0"/>
                      <a:ext cx="6492240" cy="1775221"/>
                    </a:xfrm>
                    <a:prstGeom prst="rect"/>
                  </pic:spPr>
                </pic:pic>
              </a:graphicData>
            </a:graphic>
          </wp:inline>
        </w:drawing>
      </w:r>
    </w:p>
    <w:p>
      <w:pPr>
        <w:pStyle w:val="Caption"/>
      </w:pPr>
      <w:r>
        <w:t>Figure 2. The main workspace with the JSON editor on the left and the preview on the right.</w:t>
      </w:r>
    </w:p>
    <w:tbl>
      <w:tblPr>
        <w:tblW w:type="auto" w:w="0"/>
        <w:jc w:val="center"/>
        <w:tblLayout w:type="fixed"/>
        <w:tblLook w:firstColumn="1" w:firstRow="1" w:lastColumn="0" w:lastRow="0" w:noHBand="0" w:noVBand="1" w:val="04A0"/>
      </w:tblPr>
      <w:tblGrid>
        <w:gridCol w:w="2592"/>
        <w:gridCol w:w="7632"/>
      </w:tblGrid>
      <w:tr>
        <w:trPr>
          <w:tblHeader/>
        </w:trP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Control</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What to do</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Render and Auto-render</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Click Render (F5) after editing. Auto-render refreshes the preview after a short pause; it does not save your file.</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Validate and Format JSON</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Validate checks the specification. Format JSON adds consistent indentation; it cannot repair invalid JSON.</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Kind and Example</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Choose an Example to load a template. The app detects its Kind from valid diagram data.</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Zoom</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Fit shows the diagram in the available preview space. Other zoom levels affect viewing, not the exported diagram.</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Reload and Auto-reload</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Read changes from a JSON file edited on disk. These controls need an opened or saved file.</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Export and Copy image</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Create a shareable file or copy the current preview for pasting.</w:t>
            </w:r>
          </w:p>
        </w:tc>
      </w:tr>
      <w:tr>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Status bar</w:t>
            </w:r>
          </w:p>
        </w:tc>
        <w:tc>
          <w:tcPr>
            <w:tcW w:type="dxa" w:w="76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Check the bottom of the window for Rendered OK, validation messages and save/export locations.</w:t>
            </w:r>
          </w:p>
        </w:tc>
      </w:tr>
    </w:tbl>
    <w:p>
      <w:pPr>
        <w:spacing w:after="100" w:line="20" w:lineRule="exact"/>
      </w:pPr>
      <w:r>
        <w:rPr>
          <w:sz w:val="2"/>
        </w:rPr>
      </w:r>
    </w:p>
    <w:p>
      <w:pPr>
        <w:pStyle w:val="Heading2"/>
      </w:pPr>
      <w:r>
        <w:t>Choose a starting point</w:t>
      </w:r>
    </w:p>
    <w:p>
      <w:pPr>
        <w:keepNext/>
        <w:spacing w:after="60"/>
        <w:jc w:val="center"/>
      </w:pPr>
      <w:r>
        <w:drawing>
          <wp:inline xmlns:a="http://schemas.openxmlformats.org/drawingml/2006/main" xmlns:pic="http://schemas.openxmlformats.org/drawingml/2006/picture">
            <wp:extent cx="3291840" cy="1530935"/>
            <wp:docPr id="3" name="Picture 3" descr="Open Example and choose a built-in diagram or a bundled JSON example."/>
            <wp:cNvGraphicFramePr>
              <a:graphicFrameLocks noChangeAspect="1"/>
            </wp:cNvGraphicFramePr>
            <a:graphic>
              <a:graphicData uri="http://schemas.openxmlformats.org/drawingml/2006/picture">
                <pic:pic>
                  <pic:nvPicPr>
                    <pic:cNvPr id="0" name="02-examples.png"/>
                    <pic:cNvPicPr/>
                  </pic:nvPicPr>
                  <pic:blipFill>
                    <a:blip r:embed="rId12"/>
                    <a:srcRect l="49323" t="4706" r="24583" b="72451"/>
                    <a:stretch>
                      <a:fillRect/>
                    </a:stretch>
                  </pic:blipFill>
                  <pic:spPr>
                    <a:xfrm>
                      <a:off x="0" y="0"/>
                      <a:ext cx="3291840" cy="1530935"/>
                    </a:xfrm>
                    <a:prstGeom prst="rect"/>
                  </pic:spPr>
                </pic:pic>
              </a:graphicData>
            </a:graphic>
          </wp:inline>
        </w:drawing>
      </w:r>
    </w:p>
    <w:p>
      <w:pPr>
        <w:pStyle w:val="Caption"/>
      </w:pPr>
      <w:r>
        <w:t>Figure 3. Open Example and choose a built-in diagram or a bundled JSON example.</w:t>
      </w:r>
    </w:p>
    <w:p>
      <w:r>
        <w:t>Choosing an example replaces the editor contents. Save your current work first. The example name is a starting point; changes in the editor do not modify the bundled example.</w:t>
      </w:r>
    </w:p>
    <w:p>
      <w:pPr>
        <w:pStyle w:val="Heading1"/>
        <w:pageBreakBefore/>
      </w:pPr>
      <w:r>
        <w:t>3 Edit your first flowchart</w:t>
      </w:r>
    </w:p>
    <w:p>
      <w:r>
        <w:rPr>
          <w:b/>
        </w:rPr>
        <w:t xml:space="preserve">1. Load a simple example. </w:t>
      </w:r>
      <w:r>
        <w:t>Choose Built-in [flow] in Example.</w:t>
      </w:r>
    </w:p>
    <w:p>
      <w:r>
        <w:rPr>
          <w:b/>
        </w:rPr>
        <w:t xml:space="preserve">2. Change only the labels first. </w:t>
      </w:r>
      <w:r>
        <w:t>Replace Do work with Review request, OK? with Approved?, and Handle error with Request changes. Keep the IDs, punctuation and other fields unchanged.</w:t>
      </w:r>
    </w:p>
    <w:p>
      <w:r>
        <w:rPr>
          <w:b/>
        </w:rPr>
        <w:t xml:space="preserve">3. Render and verify. </w:t>
      </w:r>
      <w:r>
        <w:t>Click Render (F5). Confirm the new labels in Preview and check the status bar for Rendered OK.</w:t>
      </w:r>
    </w:p>
    <w:p>
      <w:pPr>
        <w:keepNext/>
        <w:spacing w:after="60"/>
        <w:jc w:val="center"/>
      </w:pPr>
      <w:r>
        <w:drawing>
          <wp:inline xmlns:a="http://schemas.openxmlformats.org/drawingml/2006/main" xmlns:pic="http://schemas.openxmlformats.org/drawingml/2006/picture">
            <wp:extent cx="6492240" cy="2032234"/>
            <wp:docPr id="4" name="Picture 4" descr="Editor detail showing the three updated text values."/>
            <wp:cNvGraphicFramePr>
              <a:graphicFrameLocks noChangeAspect="1"/>
            </wp:cNvGraphicFramePr>
            <a:graphic>
              <a:graphicData uri="http://schemas.openxmlformats.org/drawingml/2006/picture">
                <pic:pic>
                  <pic:nvPicPr>
                    <pic:cNvPr id="0" name="03-edit-preview.png"/>
                    <pic:cNvPicPr/>
                  </pic:nvPicPr>
                  <pic:blipFill>
                    <a:blip r:embed="rId13"/>
                    <a:srcRect l="0" t="12843" r="50417" b="57941"/>
                    <a:stretch>
                      <a:fillRect/>
                    </a:stretch>
                  </pic:blipFill>
                  <pic:spPr>
                    <a:xfrm>
                      <a:off x="0" y="0"/>
                      <a:ext cx="6492240" cy="2032234"/>
                    </a:xfrm>
                    <a:prstGeom prst="rect"/>
                  </pic:spPr>
                </pic:pic>
              </a:graphicData>
            </a:graphic>
          </wp:inline>
        </w:drawing>
      </w:r>
    </w:p>
    <w:p>
      <w:pPr>
        <w:pStyle w:val="Caption"/>
      </w:pPr>
      <w:r>
        <w:t>Figure 4. Editor detail showing the three updated text values.</w:t>
      </w:r>
    </w:p>
    <w:p>
      <w:pPr>
        <w:keepNext/>
        <w:spacing w:after="60"/>
        <w:jc w:val="center"/>
      </w:pPr>
      <w:r>
        <w:drawing>
          <wp:inline xmlns:a="http://schemas.openxmlformats.org/drawingml/2006/main" xmlns:pic="http://schemas.openxmlformats.org/drawingml/2006/picture">
            <wp:extent cx="6035040" cy="2833844"/>
            <wp:docPr id="5" name="Picture 5" descr="Preview detail showing the updated review workflow and its retry connection."/>
            <wp:cNvGraphicFramePr>
              <a:graphicFrameLocks noChangeAspect="1"/>
            </wp:cNvGraphicFramePr>
            <a:graphic>
              <a:graphicData uri="http://schemas.openxmlformats.org/drawingml/2006/picture">
                <pic:pic>
                  <pic:nvPicPr>
                    <pic:cNvPr id="0" name="03-edit-preview.png"/>
                    <pic:cNvPicPr/>
                  </pic:nvPicPr>
                  <pic:blipFill>
                    <a:blip r:embed="rId13"/>
                    <a:srcRect l="56771" t="13039" r="1302" b="49902"/>
                    <a:stretch>
                      <a:fillRect/>
                    </a:stretch>
                  </pic:blipFill>
                  <pic:spPr>
                    <a:xfrm>
                      <a:off x="0" y="0"/>
                      <a:ext cx="6035040" cy="2833844"/>
                    </a:xfrm>
                    <a:prstGeom prst="rect"/>
                  </pic:spPr>
                </pic:pic>
              </a:graphicData>
            </a:graphic>
          </wp:inline>
        </w:drawing>
      </w:r>
    </w:p>
    <w:p>
      <w:pPr>
        <w:pStyle w:val="Caption"/>
      </w:pPr>
      <w:r>
        <w:t>Figure 5. Preview detail showing the updated review workflow and its retry connection.</w:t>
      </w:r>
    </w:p>
    <w:p>
      <w:pPr>
        <w:pStyle w:val="Heading2"/>
      </w:pPr>
      <w:r>
        <w:t>What you are changing</w:t>
      </w:r>
    </w:p>
    <w:p>
      <w:r>
        <w:t>A node is one shape. Its id is the internal name used by connections; text is the wording shown inside it. An edge connects two node IDs. Start by changing text, then adjust shapes and connections when you need a different process.</w:t>
      </w:r>
    </w:p>
    <w:p>
      <w:r>
        <w:t>This starter focuses on the retry path and has no explicit yes branch. Add a completion node and a yes edge when you need to show the approved outcome; the worked examples later in this manual show fuller flows.</w:t>
      </w:r>
    </w:p>
    <w:p>
      <w:pPr>
        <w:pStyle w:val="Heading1"/>
        <w:pageBreakBefore/>
      </w:pPr>
      <w:r>
        <w:t>4 Save and reopen your work</w:t>
      </w:r>
    </w:p>
    <w:p>
      <w:r>
        <w:t>Save the JSON specification to keep a diagram editable. Exporting a picture does not replace saving the JSON.</w:t>
      </w:r>
    </w:p>
    <w:p>
      <w:pPr>
        <w:keepNext/>
        <w:spacing w:after="60"/>
        <w:jc w:val="center"/>
      </w:pPr>
      <w:r>
        <w:drawing>
          <wp:inline xmlns:a="http://schemas.openxmlformats.org/drawingml/2006/main" xmlns:pic="http://schemas.openxmlformats.org/drawingml/2006/picture">
            <wp:extent cx="2606040" cy="2477224"/>
            <wp:docPr id="6" name="Picture 6" descr="The File menu contains Open spec, Save spec and the three export commands."/>
            <wp:cNvGraphicFramePr>
              <a:graphicFrameLocks noChangeAspect="1"/>
            </wp:cNvGraphicFramePr>
            <a:graphic>
              <a:graphicData uri="http://schemas.openxmlformats.org/drawingml/2006/picture">
                <pic:pic>
                  <pic:nvPicPr>
                    <pic:cNvPr id="0" name="04-file-menu-detail.png"/>
                    <pic:cNvPicPr/>
                  </pic:nvPicPr>
                  <pic:blipFill>
                    <a:blip r:embed="rId14"/>
                    <a:stretch>
                      <a:fillRect/>
                    </a:stretch>
                  </pic:blipFill>
                  <pic:spPr>
                    <a:xfrm>
                      <a:off x="0" y="0"/>
                      <a:ext cx="2606040" cy="2477224"/>
                    </a:xfrm>
                    <a:prstGeom prst="rect"/>
                  </pic:spPr>
                </pic:pic>
              </a:graphicData>
            </a:graphic>
          </wp:inline>
        </w:drawing>
      </w:r>
    </w:p>
    <w:p>
      <w:pPr>
        <w:pStyle w:val="Caption"/>
      </w:pPr>
      <w:r>
        <w:t>Figure 6. The File menu contains Open spec, Save spec and the three export commands.</w:t>
      </w:r>
    </w:p>
    <w:p>
      <w:r>
        <w:rPr>
          <w:b/>
        </w:rPr>
        <w:t xml:space="preserve">1. Save an editable file. </w:t>
      </w:r>
      <w:r>
        <w:t>Choose File &gt; Save spec or press Ctrl+S. Choose your project folder, enter a name such as review-request.json, and click Save.</w:t>
      </w:r>
    </w:p>
    <w:p>
      <w:r>
        <w:rPr>
          <w:b/>
        </w:rPr>
        <w:t xml:space="preserve">2. Check the saved location. </w:t>
      </w:r>
      <w:r>
        <w:t>The window title shows the filename and the status bar reports where it was saved. Ctrl+S opens a save dialog each time, so check the filename before confirming.</w:t>
      </w:r>
    </w:p>
    <w:p>
      <w:r>
        <w:rPr>
          <w:b/>
        </w:rPr>
        <w:t xml:space="preserve">3. Reopen the diagram. </w:t>
      </w:r>
      <w:r>
        <w:t>Choose File &gt; Open spec or press Ctrl+O, select the JSON file, and click Open. The app loads the specification and renders the preview.</w:t>
      </w:r>
    </w:p>
    <w:p>
      <w:pPr>
        <w:pStyle w:val="Heading2"/>
      </w:pPr>
      <w:r>
        <w:t>Keep both the source and the picture</w:t>
      </w:r>
    </w:p>
    <w:tbl>
      <w:tblPr>
        <w:tblW w:type="auto" w:w="0"/>
        <w:jc w:val="center"/>
        <w:tblLayout w:type="fixed"/>
        <w:tblLook w:firstColumn="1" w:firstRow="1" w:lastColumn="0" w:lastRow="0" w:noHBand="0" w:noVBand="1" w:val="04A0"/>
      </w:tblPr>
      <w:tblGrid>
        <w:gridCol w:w="3744"/>
        <w:gridCol w:w="6480"/>
      </w:tblGrid>
      <w:tr>
        <w:trPr>
          <w:tblHeader/>
        </w:trP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File</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Purpose</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review-request.json</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Editable specification. Keep this for future changes.</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review-request.png</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A raster picture for documents and messages.</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review-request.svg or .pdf</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 vector output for resizing and review.</w:t>
            </w:r>
          </w:p>
        </w:tc>
      </w:tr>
    </w:tbl>
    <w:p>
      <w:pPr>
        <w:spacing w:after="100" w:line="20" w:lineRule="exact"/>
      </w:pPr>
      <w:r>
        <w:rPr>
          <w:sz w:val="2"/>
        </w:rPr>
      </w:r>
    </w:p>
    <w:p>
      <w:r>
        <w:t>Save before choosing New, opening another file, selecting another example or closing the app. Do not rely on an unsaved-changes warning or automatic recovery. Use versioned filenames or your team’s normal source-control process for important diagrams.</w:t>
      </w:r>
    </w:p>
    <w:p>
      <w:pPr>
        <w:pStyle w:val="Heading1"/>
        <w:pageBreakBefore/>
      </w:pPr>
      <w:r>
        <w:t>5 Export and paste into documents</w:t>
      </w:r>
    </w:p>
    <w:p>
      <w:pPr>
        <w:keepNext/>
        <w:spacing w:after="60"/>
        <w:jc w:val="center"/>
      </w:pPr>
      <w:r>
        <w:drawing>
          <wp:inline xmlns:a="http://schemas.openxmlformats.org/drawingml/2006/main" xmlns:pic="http://schemas.openxmlformats.org/drawingml/2006/picture">
            <wp:extent cx="5852160" cy="775587"/>
            <wp:docPr id="7" name="Picture 7" descr="The right side of the toolbar contains Zoom, Export and Copy image."/>
            <wp:cNvGraphicFramePr>
              <a:graphicFrameLocks noChangeAspect="1"/>
            </wp:cNvGraphicFramePr>
            <a:graphic>
              <a:graphicData uri="http://schemas.openxmlformats.org/drawingml/2006/picture">
                <pic:pic>
                  <pic:nvPicPr>
                    <pic:cNvPr id="0" name="01-overview.png"/>
                    <pic:cNvPicPr/>
                  </pic:nvPicPr>
                  <pic:blipFill>
                    <a:blip r:embed="rId11"/>
                    <a:srcRect l="75521" t="4902" r="2865" b="89706"/>
                    <a:stretch>
                      <a:fillRect/>
                    </a:stretch>
                  </pic:blipFill>
                  <pic:spPr>
                    <a:xfrm>
                      <a:off x="0" y="0"/>
                      <a:ext cx="5852160" cy="775587"/>
                    </a:xfrm>
                    <a:prstGeom prst="rect"/>
                  </pic:spPr>
                </pic:pic>
              </a:graphicData>
            </a:graphic>
          </wp:inline>
        </w:drawing>
      </w:r>
    </w:p>
    <w:p>
      <w:pPr>
        <w:pStyle w:val="Caption"/>
      </w:pPr>
      <w:r>
        <w:t>Figure 7. The right side of the toolbar contains Zoom, Export and Copy image.</w:t>
      </w:r>
    </w:p>
    <w:p>
      <w:r>
        <w:rPr>
          <w:b/>
        </w:rPr>
        <w:t xml:space="preserve">1. Check the diagram. </w:t>
      </w:r>
      <w:r>
        <w:t>Click Render (F5) and confirm Rendered OK. Inspect the wording and connectors before sharing.</w:t>
      </w:r>
    </w:p>
    <w:p>
      <w:r>
        <w:rPr>
          <w:b/>
        </w:rPr>
        <w:t xml:space="preserve">2. Choose a format. </w:t>
      </w:r>
      <w:r>
        <w:t>Click Export, choose PNG, SVG or PDF in the file type selector, and enter a matching extension such as .png.</w:t>
      </w:r>
    </w:p>
    <w:p>
      <w:r>
        <w:rPr>
          <w:b/>
        </w:rPr>
        <w:t xml:space="preserve">3. Save the output. </w:t>
      </w:r>
      <w:r>
        <w:t>Choose a destination and click Save. The status bar reports the exported file. Open that file in your normal viewer before sending it.</w:t>
      </w:r>
    </w:p>
    <w:tbl>
      <w:tblPr>
        <w:tblW w:type="auto" w:w="0"/>
        <w:jc w:val="center"/>
        <w:tblLayout w:type="fixed"/>
        <w:tblLook w:firstColumn="1" w:firstRow="1" w:lastColumn="0" w:lastRow="0" w:noHBand="0" w:noVBand="1" w:val="04A0"/>
      </w:tblPr>
      <w:tblGrid>
        <w:gridCol w:w="1152"/>
        <w:gridCol w:w="3240"/>
        <w:gridCol w:w="5832"/>
      </w:tblGrid>
      <w:tr>
        <w:trPr>
          <w:tblHeader/>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Format</w:t>
            </w:r>
          </w:p>
        </w:tc>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Best use</w:t>
            </w:r>
          </w:p>
        </w:tc>
        <w:tc>
          <w:tcPr>
            <w:tcW w:type="dxa" w:w="58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What to expect</w:t>
            </w:r>
          </w:p>
        </w:tc>
      </w:tr>
      <w:t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PNG</w:t>
            </w:r>
          </w:p>
        </w:tc>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Word, email and messaging</w:t>
            </w:r>
          </w:p>
        </w:tc>
        <w:tc>
          <w:tcPr>
            <w:tcW w:type="dxa" w:w="58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 widely compatible bitmap. Avoid enlarging it far beyond its original size.</w:t>
            </w:r>
          </w:p>
        </w:tc>
      </w:tr>
      <w:t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SVG</w:t>
            </w:r>
          </w:p>
        </w:tc>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Resizing in supported editors</w:t>
            </w:r>
          </w:p>
        </w:tc>
        <w:tc>
          <w:tcPr>
            <w:tcW w:type="dxa" w:w="58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Vector lines and text shapes stay sharp when scaled.</w:t>
            </w:r>
          </w:p>
        </w:tc>
      </w:tr>
      <w:t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PDF</w:t>
            </w:r>
          </w:p>
        </w:tc>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Reviews and printing</w:t>
            </w:r>
          </w:p>
        </w:tc>
        <w:tc>
          <w:tcPr>
            <w:tcW w:type="dxa" w:w="58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 vector document that is convenient to open and share.</w:t>
            </w:r>
          </w:p>
        </w:tc>
      </w:tr>
    </w:tbl>
    <w:p>
      <w:pPr>
        <w:spacing w:after="100" w:line="20" w:lineRule="exact"/>
      </w:pPr>
      <w:r>
        <w:rPr>
          <w:sz w:val="2"/>
        </w:rPr>
      </w:r>
    </w:p>
    <w:p>
      <w:pPr>
        <w:pStyle w:val="Heading2"/>
      </w:pPr>
      <w:r>
        <w:t>Copy straight into Word or slides</w:t>
      </w:r>
    </w:p>
    <w:p>
      <w:r>
        <w:rPr>
          <w:b/>
        </w:rPr>
        <w:t xml:space="preserve">1. Copy the preview. </w:t>
      </w:r>
      <w:r>
        <w:t>Click Copy image in the toolbar. This copies the current rendered bitmap.</w:t>
      </w:r>
    </w:p>
    <w:p>
      <w:r>
        <w:rPr>
          <w:b/>
        </w:rPr>
        <w:t xml:space="preserve">2. Paste at the destination. </w:t>
      </w:r>
      <w:r>
        <w:t>In Word, PowerPoint or another editor, place the cursor where the image should go and press Ctrl+V.</w:t>
      </w:r>
    </w:p>
    <w:p>
      <w:r>
        <w:t>For a file you can keep, use Export instead of only the clipboard. The PNG shortcut Ctrl+Shift+S and Copy image use the last successful preview, so render successfully first. The Export toolbar command renders the current valid specification before writing the selected format.</w:t>
      </w:r>
    </w:p>
    <w:p>
      <w:pPr>
        <w:pStyle w:val="Heading2"/>
      </w:pPr>
      <w:r>
        <w:t>Make the result readable</w:t>
      </w:r>
    </w:p>
    <w:p>
      <w:r>
        <w:t>Prefer short labels, use explicit \n line breaks in JSON text when needed, and leave enough space between shapes. Preview zoom does not change the source layout or the export resolution. Keep the saved JSON beside the shared image.</w:t>
      </w:r>
    </w:p>
    <w:p>
      <w:pPr>
        <w:pStyle w:val="Heading1"/>
        <w:pageBreakBefore/>
      </w:pPr>
      <w:r>
        <w:t>6 Validate and fix an error</w:t>
      </w:r>
    </w:p>
    <w:p>
      <w:r>
        <w:t>Click Validate before saving or exporting a changed specification. A valid specification is reported in the status bar; invalid JSON or invalid diagram data produces a message you can use to find the problem.</w:t>
      </w:r>
    </w:p>
    <w:p>
      <w:pPr>
        <w:keepNext/>
        <w:spacing w:after="60"/>
        <w:jc w:val="center"/>
      </w:pPr>
      <w:r>
        <w:drawing>
          <wp:inline xmlns:a="http://schemas.openxmlformats.org/drawingml/2006/main" xmlns:pic="http://schemas.openxmlformats.org/drawingml/2006/picture">
            <wp:extent cx="4983480" cy="2384440"/>
            <wp:docPr id="8" name="Picture 8" descr="A missing comma produces a line and column message."/>
            <wp:cNvGraphicFramePr>
              <a:graphicFrameLocks noChangeAspect="1"/>
            </wp:cNvGraphicFramePr>
            <a:graphic>
              <a:graphicData uri="http://schemas.openxmlformats.org/drawingml/2006/picture">
                <pic:pic>
                  <pic:nvPicPr>
                    <pic:cNvPr id="0" name="08-validation-detail.png"/>
                    <pic:cNvPicPr/>
                  </pic:nvPicPr>
                  <pic:blipFill>
                    <a:blip r:embed="rId15"/>
                    <a:stretch>
                      <a:fillRect/>
                    </a:stretch>
                  </pic:blipFill>
                  <pic:spPr>
                    <a:xfrm>
                      <a:off x="0" y="0"/>
                      <a:ext cx="4983480" cy="2384440"/>
                    </a:xfrm>
                    <a:prstGeom prst="rect"/>
                  </pic:spPr>
                </pic:pic>
              </a:graphicData>
            </a:graphic>
          </wp:inline>
        </w:drawing>
      </w:r>
    </w:p>
    <w:p>
      <w:pPr>
        <w:pStyle w:val="Caption"/>
      </w:pPr>
      <w:r>
        <w:t>Figure 8. A missing comma produces a line and column message.</w:t>
      </w:r>
    </w:p>
    <w:p>
      <w:pPr>
        <w:keepNext/>
        <w:spacing w:after="60"/>
        <w:jc w:val="center"/>
      </w:pPr>
      <w:r>
        <w:drawing>
          <wp:inline xmlns:a="http://schemas.openxmlformats.org/drawingml/2006/main" xmlns:pic="http://schemas.openxmlformats.org/drawingml/2006/picture">
            <wp:extent cx="6035040" cy="465352"/>
            <wp:docPr id="9" name="Picture 9" descr="Editor detail. Line 3 is highlighted because the preceding w value is missing its comma."/>
            <wp:cNvGraphicFramePr>
              <a:graphicFrameLocks noChangeAspect="1"/>
            </wp:cNvGraphicFramePr>
            <a:graphic>
              <a:graphicData uri="http://schemas.openxmlformats.org/drawingml/2006/picture">
                <pic:pic>
                  <pic:nvPicPr>
                    <pic:cNvPr id="0" name="08-validation.png"/>
                    <pic:cNvPicPr/>
                  </pic:nvPicPr>
                  <pic:blipFill>
                    <a:blip r:embed="rId16"/>
                    <a:srcRect l="0" t="13431" r="56771" b="80294"/>
                    <a:stretch>
                      <a:fillRect/>
                    </a:stretch>
                  </pic:blipFill>
                  <pic:spPr>
                    <a:xfrm>
                      <a:off x="0" y="0"/>
                      <a:ext cx="6035040" cy="465352"/>
                    </a:xfrm>
                    <a:prstGeom prst="rect"/>
                  </pic:spPr>
                </pic:pic>
              </a:graphicData>
            </a:graphic>
          </wp:inline>
        </w:drawing>
      </w:r>
    </w:p>
    <w:p>
      <w:pPr>
        <w:pStyle w:val="Caption"/>
      </w:pPr>
      <w:r>
        <w:t>Figure 9. Editor detail. Line 3 is highlighted because the preceding w value is missing its comma.</w:t>
      </w:r>
    </w:p>
    <w:p>
      <w:r>
        <w:rPr>
          <w:b/>
        </w:rPr>
        <w:t xml:space="preserve">1. Read the location. </w:t>
      </w:r>
      <w:r>
        <w:t>Here the message says line 3, column 3. Inspect that line and the line immediately before it.</w:t>
      </w:r>
    </w:p>
    <w:p>
      <w:r>
        <w:rPr>
          <w:b/>
        </w:rPr>
        <w:t xml:space="preserve">2. Repair the punctuation. </w:t>
      </w:r>
      <w:r>
        <w:t>Change "w": 5.0 to "w": 5.0, so the following nodes property is separated by a comma.</w:t>
      </w:r>
    </w:p>
    <w:p>
      <w:r>
        <w:rPr>
          <w:b/>
        </w:rPr>
        <w:t xml:space="preserve">3. Check again. </w:t>
      </w:r>
      <w:r>
        <w:t>Click Validate and then Render (F5). The preview should now match the editor and the status should report success.</w:t>
      </w:r>
    </w:p>
    <w:p>
      <w:pPr>
        <w:pStyle w:val="Heading2"/>
      </w:pPr>
      <w:r>
        <w:t>Other common problems</w:t>
      </w:r>
    </w:p>
    <w:tbl>
      <w:tblPr>
        <w:tblW w:type="auto" w:w="0"/>
        <w:jc w:val="center"/>
        <w:tblLayout w:type="fixed"/>
        <w:tblLook w:firstColumn="1" w:firstRow="1" w:lastColumn="0" w:lastRow="0" w:noHBand="0" w:noVBand="1" w:val="04A0"/>
      </w:tblPr>
      <w:tblGrid>
        <w:gridCol w:w="3024"/>
        <w:gridCol w:w="7200"/>
      </w:tblGrid>
      <w:tr>
        <w:trPr>
          <w:tblHeader/>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Symptom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Check</w:t>
            </w:r>
          </w:p>
        </w:tc>
      </w:tr>
      <w:t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Invalid specification</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Make node or task IDs unique. Ensure every edge, lane reference and task link points to an existing ID.</w:t>
            </w:r>
          </w:p>
        </w:tc>
      </w:tr>
      <w:t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Unexpected diagram type</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Load the correct example. Valid top-level diagram fields drive automatic Kind detection.</w:t>
            </w:r>
          </w:p>
        </w:tc>
      </w:tr>
      <w:t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Preview looks unchanged</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Read the status bar. After an error, the old successful preview can remain visible.</w:t>
            </w:r>
          </w:p>
        </w:tc>
      </w:tr>
      <w:t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Format JSON fails</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Fix the JSON syntax first. Formatting changes indentation, not the meaning of the diagram.</w:t>
            </w:r>
          </w:p>
        </w:tc>
      </w:tr>
    </w:tbl>
    <w:p>
      <w:pPr>
        <w:spacing w:after="100" w:line="20" w:lineRule="exact"/>
      </w:pPr>
      <w:r>
        <w:rPr>
          <w:sz w:val="2"/>
        </w:rPr>
      </w:r>
    </w:p>
    <w:p>
      <w:pPr>
        <w:pStyle w:val="Heading1"/>
        <w:pageBreakBefore/>
      </w:pPr>
      <w:r>
        <w:t>7 Timeline and sequence diagrams</w:t>
      </w:r>
    </w:p>
    <w:p>
      <w:pPr>
        <w:pStyle w:val="Heading2"/>
      </w:pPr>
      <w:r>
        <w:t>Show timing with a timeline</w:t>
      </w:r>
    </w:p>
    <w:p>
      <w:r>
        <w:t>Choose Built-in [timeline]. Rename the lane labels, then edit the start and end values in bars. Times are in milliseconds. Keep intervals within duration_ms and render again.</w:t>
      </w:r>
    </w:p>
    <w:p>
      <w:pPr>
        <w:keepNext/>
        <w:spacing w:after="60"/>
        <w:jc w:val="center"/>
      </w:pPr>
      <w:r>
        <w:drawing>
          <wp:inline xmlns:a="http://schemas.openxmlformats.org/drawingml/2006/main" xmlns:pic="http://schemas.openxmlformats.org/drawingml/2006/picture">
            <wp:extent cx="6309360" cy="1732134"/>
            <wp:docPr id="10" name="Picture 10" descr="Timeline preview. Bars show duration; the event marker identifies a point in time."/>
            <wp:cNvGraphicFramePr>
              <a:graphicFrameLocks noChangeAspect="1"/>
            </wp:cNvGraphicFramePr>
            <a:graphic>
              <a:graphicData uri="http://schemas.openxmlformats.org/drawingml/2006/picture">
                <pic:pic>
                  <pic:nvPicPr>
                    <pic:cNvPr id="0" name="05-timeline.png"/>
                    <pic:cNvPicPr/>
                  </pic:nvPicPr>
                  <pic:blipFill>
                    <a:blip r:embed="rId17"/>
                    <a:srcRect l="56771" t="13137" r="1302" b="65196"/>
                    <a:stretch>
                      <a:fillRect/>
                    </a:stretch>
                  </pic:blipFill>
                  <pic:spPr>
                    <a:xfrm>
                      <a:off x="0" y="0"/>
                      <a:ext cx="6309360" cy="1732134"/>
                    </a:xfrm>
                    <a:prstGeom prst="rect"/>
                  </pic:spPr>
                </pic:pic>
              </a:graphicData>
            </a:graphic>
          </wp:inline>
        </w:drawing>
      </w:r>
    </w:p>
    <w:p>
      <w:pPr>
        <w:pStyle w:val="Caption"/>
      </w:pPr>
      <w:r>
        <w:t>Figure 10. Timeline preview. Bars show duration; the event marker identifies a point in time.</w:t>
      </w:r>
    </w:p>
    <w:p>
      <w:pPr>
        <w:pStyle w:val="ManualCode"/>
      </w:pPr>
      <w:r>
        <w:rPr>
          <w:sz w:val="18"/>
        </w:rPr>
        <w:t>{"lane":"a", "start":0, "end":120, "label":"busy", "style":"warn"}</w:t>
      </w:r>
    </w:p>
    <w:p>
      <w:pPr>
        <w:pStyle w:val="Heading2"/>
      </w:pPr>
      <w:r>
        <w:t>Show interactions with a sequence diagram</w:t>
      </w:r>
    </w:p>
    <w:p>
      <w:r>
        <w:t>Choose Built-in [sequence]. Update the actor labels and the messages between their IDs. Message order in the JSON determines the vertical order in the diagram.</w:t>
      </w:r>
    </w:p>
    <w:p>
      <w:pPr>
        <w:keepNext/>
        <w:spacing w:after="60"/>
        <w:jc w:val="center"/>
      </w:pPr>
      <w:r>
        <w:drawing>
          <wp:inline xmlns:a="http://schemas.openxmlformats.org/drawingml/2006/main" xmlns:pic="http://schemas.openxmlformats.org/drawingml/2006/picture">
            <wp:extent cx="4389120" cy="3293203"/>
            <wp:docPr id="11" name="Picture 11" descr="Sequence preview. A call, a self-check and a dashed return are shown in order."/>
            <wp:cNvGraphicFramePr>
              <a:graphicFrameLocks noChangeAspect="1"/>
            </wp:cNvGraphicFramePr>
            <a:graphic>
              <a:graphicData uri="http://schemas.openxmlformats.org/drawingml/2006/picture">
                <pic:pic>
                  <pic:nvPicPr>
                    <pic:cNvPr id="0" name="06-sequence.png"/>
                    <pic:cNvPicPr/>
                  </pic:nvPicPr>
                  <pic:blipFill>
                    <a:blip r:embed="rId18"/>
                    <a:srcRect l="56771" t="13039" r="1302" b="27745"/>
                    <a:stretch>
                      <a:fillRect/>
                    </a:stretch>
                  </pic:blipFill>
                  <pic:spPr>
                    <a:xfrm>
                      <a:off x="0" y="0"/>
                      <a:ext cx="4389120" cy="3293203"/>
                    </a:xfrm>
                    <a:prstGeom prst="rect"/>
                  </pic:spPr>
                </pic:pic>
              </a:graphicData>
            </a:graphic>
          </wp:inline>
        </w:drawing>
      </w:r>
    </w:p>
    <w:p>
      <w:pPr>
        <w:pStyle w:val="Caption"/>
      </w:pPr>
      <w:r>
        <w:t>Figure 11. Sequence preview. A call, a self-check and a dashed return are shown in order.</w:t>
      </w:r>
    </w:p>
    <w:p>
      <w:r>
        <w:t>Use from and to to identify the actors. A message to the same actor is a self-call; dashed: true marks a dashed message. These diagrams describe the supplied interactions and do not validate a live system.</w:t>
      </w:r>
    </w:p>
    <w:p>
      <w:pPr>
        <w:pStyle w:val="Heading1"/>
        <w:pageBreakBefore/>
      </w:pPr>
      <w:r>
        <w:t>8 RTOS task sequencing</w:t>
      </w:r>
    </w:p>
    <w:p>
      <w:r>
        <w:t>Choose Built-in [tasks] for a firmware timing view with tasks, interrupt activity and hand-offs. Read the shared time axis from left to right.</w:t>
      </w:r>
    </w:p>
    <w:p>
      <w:pPr>
        <w:keepNext/>
        <w:spacing w:after="60"/>
        <w:jc w:val="center"/>
      </w:pPr>
      <w:r>
        <w:drawing>
          <wp:inline xmlns:a="http://schemas.openxmlformats.org/drawingml/2006/main" xmlns:pic="http://schemas.openxmlformats.org/drawingml/2006/picture">
            <wp:extent cx="6492240" cy="2766258"/>
            <wp:docPr id="12" name="Picture 12" descr="Task sequencer preview showing CPU ownership, an ADC interrupt, task execution and queue or notification links."/>
            <wp:cNvGraphicFramePr>
              <a:graphicFrameLocks noChangeAspect="1"/>
            </wp:cNvGraphicFramePr>
            <a:graphic>
              <a:graphicData uri="http://schemas.openxmlformats.org/drawingml/2006/picture">
                <pic:pic>
                  <pic:nvPicPr>
                    <pic:cNvPr id="0" name="07-tasks.png"/>
                    <pic:cNvPicPr/>
                  </pic:nvPicPr>
                  <pic:blipFill>
                    <a:blip r:embed="rId19"/>
                    <a:srcRect l="56771" t="13039" r="1302" b="53333"/>
                    <a:stretch>
                      <a:fillRect/>
                    </a:stretch>
                  </pic:blipFill>
                  <pic:spPr>
                    <a:xfrm>
                      <a:off x="0" y="0"/>
                      <a:ext cx="6492240" cy="2766258"/>
                    </a:xfrm>
                    <a:prstGeom prst="rect"/>
                  </pic:spPr>
                </pic:pic>
              </a:graphicData>
            </a:graphic>
          </wp:inline>
        </w:drawing>
      </w:r>
    </w:p>
    <w:p>
      <w:pPr>
        <w:pStyle w:val="Caption"/>
      </w:pPr>
      <w:r>
        <w:t>Figure 12. Task sequencer preview showing CPU ownership, an ADC interrupt, task execution and queue or notification links.</w:t>
      </w:r>
    </w:p>
    <w:p>
      <w:r>
        <w:rPr>
          <w:b/>
        </w:rPr>
        <w:t xml:space="preserve">1. Name the tasks. </w:t>
      </w:r>
      <w:r>
        <w:t>Edit labels in tasks. Keep the task id values stable while learning the format.</w:t>
      </w:r>
    </w:p>
    <w:p>
      <w:r>
        <w:rPr>
          <w:b/>
        </w:rPr>
        <w:t xml:space="preserve">2. Describe the intervals. </w:t>
      </w:r>
      <w:r>
        <w:t>Each segment names a task, start time, end time and state, for example running, ready, blocked or isr.</w:t>
      </w:r>
    </w:p>
    <w:p>
      <w:r>
        <w:rPr>
          <w:b/>
        </w:rPr>
        <w:t xml:space="preserve">3. Connect the hand-offs. </w:t>
      </w:r>
      <w:r>
        <w:t>A link uses from and to objects with a task and time t. Add a label such as notify or queue.</w:t>
      </w:r>
    </w:p>
    <w:p>
      <w:r>
        <w:rPr>
          <w:b/>
        </w:rPr>
        <w:t xml:space="preserve">4. Validate and export. </w:t>
      </w:r>
      <w:r>
        <w:t>Check IDs and intervals, render the diagram, then export it for the design review.</w:t>
      </w:r>
    </w:p>
    <w:p>
      <w:pPr>
        <w:pStyle w:val="ManualCode"/>
      </w:pPr>
      <w:r>
        <w:rPr>
          <w:sz w:val="18"/>
        </w:rPr>
        <w:t>{"task":"ctrl", "start":1.08, "end":1.70,</w:t>
        <w:br/>
        <w:t xml:space="preserve"> "state":"running", "label":"filter + PID"}</w:t>
      </w:r>
    </w:p>
    <w:p>
      <w:pPr>
        <w:pStyle w:val="Heading2"/>
      </w:pPr>
      <w:r>
        <w:t>Choose the right diagram</w:t>
      </w:r>
    </w:p>
    <w:tbl>
      <w:tblPr>
        <w:tblW w:type="auto" w:w="0"/>
        <w:jc w:val="center"/>
        <w:tblLayout w:type="fixed"/>
        <w:tblLook w:firstColumn="1" w:firstRow="1" w:lastColumn="0" w:lastRow="0" w:noHBand="0" w:noVBand="1" w:val="04A0"/>
      </w:tblPr>
      <w:tblGrid>
        <w:gridCol w:w="1224"/>
        <w:gridCol w:w="5184"/>
        <w:gridCol w:w="3816"/>
      </w:tblGrid>
      <w:tr>
        <w:trPr>
          <w:tblHeader/>
        </w:trPr>
        <w:tc>
          <w:tcPr>
            <w:tcW w:type="dxa" w:w="12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Kind</w:t>
            </w:r>
          </w:p>
        </w:tc>
        <w:tc>
          <w:tcPr>
            <w:tcW w:type="dxa" w:w="518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Use it to show</w:t>
            </w:r>
          </w:p>
        </w:tc>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Main fields</w:t>
            </w:r>
          </w:p>
        </w:tc>
      </w:tr>
      <w:tr>
        <w:tc>
          <w:tcPr>
            <w:tcW w:type="dxa" w:w="12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flow</w:t>
            </w:r>
          </w:p>
        </w:tc>
        <w:tc>
          <w:tcPr>
            <w:tcW w:type="dxa" w:w="518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Process steps, decisions and state machines</w:t>
            </w:r>
          </w:p>
        </w:tc>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nodes, edges</w:t>
            </w:r>
          </w:p>
        </w:tc>
      </w:tr>
      <w:tr>
        <w:tc>
          <w:tcPr>
            <w:tcW w:type="dxa" w:w="12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timeline</w:t>
            </w:r>
          </w:p>
        </w:tc>
        <w:tc>
          <w:tcPr>
            <w:tcW w:type="dxa" w:w="518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Activity duration on parallel lanes</w:t>
            </w:r>
          </w:p>
        </w:tc>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duration_ms, lanes, bars</w:t>
            </w:r>
          </w:p>
        </w:tc>
      </w:tr>
      <w:tr>
        <w:tc>
          <w:tcPr>
            <w:tcW w:type="dxa" w:w="12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sequence</w:t>
            </w:r>
          </w:p>
        </w:tc>
        <w:tc>
          <w:tcPr>
            <w:tcW w:type="dxa" w:w="518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Calls and messages between participants</w:t>
            </w:r>
          </w:p>
        </w:tc>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actors, messages</w:t>
            </w:r>
          </w:p>
        </w:tc>
      </w:tr>
      <w:tr>
        <w:tc>
          <w:tcPr>
            <w:tcW w:type="dxa" w:w="12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tasks</w:t>
            </w:r>
          </w:p>
        </w:tc>
        <w:tc>
          <w:tcPr>
            <w:tcW w:type="dxa" w:w="518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RTOS task states and hand-offs over time</w:t>
            </w:r>
          </w:p>
        </w:tc>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duration_ms, tasks, segments, links</w:t>
            </w:r>
          </w:p>
        </w:tc>
      </w:tr>
    </w:tbl>
    <w:p>
      <w:pPr>
        <w:spacing w:after="100" w:line="20" w:lineRule="exact"/>
      </w:pPr>
      <w:r>
        <w:rPr>
          <w:sz w:val="2"/>
        </w:rPr>
      </w:r>
    </w:p>
    <w:p>
      <w:r>
        <w:t>The task sequencer is a descriptive drawing tool, not a scheduler simulator. Review its intervals and CPU ownership against your system design or trace data.</w:t>
      </w:r>
    </w:p>
    <w:p>
      <w:pPr>
        <w:pStyle w:val="Heading1"/>
        <w:pageBreakBefore/>
      </w:pPr>
      <w:r>
        <w:t>9 Markdown and external editing</w:t>
      </w:r>
    </w:p>
    <w:p>
      <w:pPr>
        <w:pStyle w:val="Heading2"/>
      </w:pPr>
      <w:r>
        <w:t>Import a diagram from Markdown</w:t>
      </w:r>
    </w:p>
    <w:p>
      <w:r>
        <w:rPr>
          <w:b/>
        </w:rPr>
        <w:t xml:space="preserve">1. Open the document. </w:t>
      </w:r>
      <w:r>
        <w:t>Choose File &gt; Open Markdown diagrams and select an .md file.</w:t>
      </w:r>
    </w:p>
    <w:p>
      <w:r>
        <w:rPr>
          <w:b/>
        </w:rPr>
        <w:t xml:space="preserve">2. Choose a diagram if prompted. </w:t>
      </w:r>
      <w:r>
        <w:t>When the file has several valid blocks, select one in the chooser and click Open.</w:t>
      </w:r>
    </w:p>
    <w:p>
      <w:r>
        <w:rPr>
          <w:b/>
        </w:rPr>
        <w:t xml:space="preserve">3. Save your edits separately. </w:t>
      </w:r>
      <w:r>
        <w:t>The imported block is detached from the Markdown file. Save creates a standalone JSON file; it does not rewrite the original Markdown block.</w:t>
      </w:r>
    </w:p>
    <w:p>
      <w:r>
        <w:t>Supported fence names are flow, timeline, sequence and tasks. Each fence must contain JSON, not Mermaid syntax. Invalid JSON blocks are skipped during import.</w:t>
      </w:r>
    </w:p>
    <w:p>
      <w:pPr>
        <w:pStyle w:val="ManualCode"/>
      </w:pPr>
      <w:r>
        <w:rPr>
          <w:sz w:val="18"/>
        </w:rPr>
        <w:t>```flow</w:t>
        <w:br/>
        <w:t>{</w:t>
        <w:br/>
        <w:t xml:space="preserve">  "nodes": [{"id":"A", "text":"Start", "shape":"terminal"}],</w:t>
        <w:br/>
        <w:t xml:space="preserve">  "edges": []</w:t>
        <w:br/>
        <w:t>}</w:t>
        <w:br/>
        <w:t>```</w:t>
      </w:r>
    </w:p>
    <w:p>
      <w:pPr>
        <w:pStyle w:val="Heading2"/>
      </w:pPr>
      <w:r>
        <w:t>Edit a JSON file in another editor</w:t>
      </w:r>
    </w:p>
    <w:p>
      <w:r>
        <w:t>Open the same JSON file in Studio and your preferred text editor. Save changes in that editor; Auto-reload in Studio checks for a newer disk version about every 600 ms. Reload (Ctrl+R) reads the file immediately. Imported examples and Markdown blocks are not watched until saved as JSON.</w:t>
      </w:r>
    </w:p>
    <w:p>
      <w:r>
        <w:t>Use one editor as the active writer. If you are editing inside Studio, turn Auto-reload off while another program has the file open and save a copy before reloading. Do not rely on conflict detection to protect unsaved changes.</w:t>
      </w:r>
    </w:p>
    <w:p>
      <w:pPr>
        <w:pStyle w:val="Heading2"/>
      </w:pPr>
      <w:r>
        <w:t>Keyboard reference</w:t>
      </w:r>
    </w:p>
    <w:tbl>
      <w:tblPr>
        <w:tblW w:type="auto" w:w="0"/>
        <w:jc w:val="center"/>
        <w:tblLayout w:type="fixed"/>
        <w:tblLook w:firstColumn="1" w:firstRow="1" w:lastColumn="0" w:lastRow="0" w:noHBand="0" w:noVBand="1" w:val="04A0"/>
      </w:tblPr>
      <w:tblGrid>
        <w:gridCol w:w="3816"/>
        <w:gridCol w:w="6408"/>
      </w:tblGrid>
      <w:tr>
        <w:trPr>
          <w:tblHeader/>
        </w:trP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Shortcut</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Action</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F5 or Ctrl+Enter</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Render the current specification</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Ctrl+O</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Open a specification</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Ctrl+S</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Open the Save spec dialog</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Ctrl+R</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Reload the current file from disk</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Ctrl+Shift+S</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Export the current preview as PNG</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Ctrl+Shift+F</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Format valid JSON</w:t>
            </w:r>
          </w:p>
        </w:tc>
      </w:tr>
      <w:tr>
        <w:tc>
          <w:tcPr>
            <w:tcW w:type="dxa" w:w="381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Ctrl+C with preview focused</w:t>
            </w:r>
          </w:p>
        </w:tc>
        <w:tc>
          <w:tcPr>
            <w:tcW w:type="dxa" w:w="64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Copy the rendered image; use Copy image if focus is unclear</w:t>
            </w:r>
          </w:p>
        </w:tc>
      </w:tr>
    </w:tbl>
    <w:p>
      <w:pPr>
        <w:spacing w:after="100" w:line="20" w:lineRule="exact"/>
      </w:pPr>
      <w:r>
        <w:rPr>
          <w:sz w:val="2"/>
        </w:rPr>
      </w:r>
    </w:p>
    <w:p>
      <w:pPr>
        <w:pStyle w:val="Heading1"/>
        <w:pageBreakBefore/>
      </w:pPr>
      <w:r>
        <w:t>10 JSON reference for flowcharts</w:t>
      </w:r>
    </w:p>
    <w:p>
      <w:r>
        <w:t>A flowchart uses nodes and edges. State machines use the same flow kind with state, start and final shapes. Supply unique node IDs and refer to them exactly from edges.</w:t>
      </w:r>
    </w:p>
    <w:tbl>
      <w:tblPr>
        <w:tblW w:type="auto" w:w="0"/>
        <w:jc w:val="center"/>
        <w:tblLayout w:type="fixed"/>
        <w:tblLook w:firstColumn="1" w:firstRow="1" w:lastColumn="0" w:lastRow="0" w:noHBand="0" w:noVBand="1" w:val="04A0"/>
      </w:tblPr>
      <w:tblGrid>
        <w:gridCol w:w="2232"/>
        <w:gridCol w:w="7992"/>
      </w:tblGrid>
      <w:tr>
        <w:trPr>
          <w:tblHeader/>
        </w:trP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Field</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Meaning</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id and text</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id names the node internally; text is its visible label.</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shape and style</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shape controls geometry. Optional style chooses an existing palette independently of the shape.</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col and row</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Optional manual grid positions. Higher rows appear farther down the flow.</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layout</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Set to "auto" for automatic placement, or omit node coordinates for the supported automatic layout.</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w</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Requested figure width in inches. It is an output sizing setting, not the preview zoom.</w:t>
            </w:r>
          </w:p>
        </w:tc>
      </w:tr>
    </w:tbl>
    <w:p>
      <w:pPr>
        <w:spacing w:after="100" w:line="20" w:lineRule="exact"/>
      </w:pPr>
      <w:r>
        <w:rPr>
          <w:sz w:val="2"/>
        </w:rPr>
      </w:r>
    </w:p>
    <w:tbl>
      <w:tblPr>
        <w:tblW w:type="auto" w:w="0"/>
        <w:jc w:val="center"/>
        <w:tblLayout w:type="fixed"/>
        <w:tblLook w:firstColumn="1" w:firstRow="1" w:lastColumn="0" w:lastRow="0" w:noHBand="0" w:noVBand="1" w:val="04A0"/>
      </w:tblPr>
      <w:tblGrid>
        <w:gridCol w:w="2232"/>
        <w:gridCol w:w="7992"/>
      </w:tblGrid>
      <w:tr>
        <w:trPr>
          <w:tblHeader/>
        </w:trP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Shape</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Use</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terminal</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Rounded start or end step</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box</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Process or action</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decision</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Conditional branch</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io</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Input or output</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note</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Annotation or supporting note</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state</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State in a state machine</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start</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Initial filled pseudostate; no interior label</w:t>
            </w:r>
          </w:p>
        </w:tc>
      </w:tr>
      <w:tr>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final</w:t>
            </w:r>
          </w:p>
        </w:tc>
        <w:tc>
          <w:tcPr>
            <w:tcW w:type="dxa" w:w="79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Terminal ringed pseudostate; no interior label</w:t>
            </w:r>
          </w:p>
        </w:tc>
      </w:tr>
    </w:tbl>
    <w:p>
      <w:pPr>
        <w:spacing w:after="100" w:line="20" w:lineRule="exact"/>
      </w:pPr>
      <w:r>
        <w:rPr>
          <w:sz w:val="2"/>
        </w:rPr>
      </w:r>
    </w:p>
    <w:p>
      <w:pPr>
        <w:pStyle w:val="Heading2"/>
      </w:pPr>
      <w:r>
        <w:t>Connect nodes with edges</w:t>
      </w:r>
    </w:p>
    <w:p>
      <w:pPr>
        <w:pStyle w:val="ManualCode"/>
      </w:pPr>
      <w:r>
        <w:rPr>
          <w:sz w:val="18"/>
        </w:rPr>
        <w:t>["source", "target", "label", "route", shift, lane]</w:t>
      </w:r>
    </w:p>
    <w:p>
      <w:r>
        <w:t>Only source and target are required. label, route, shift and lane are optional, in that order. Keep numeric offsets modest and inspect the result. Empty route uses automatic routing; left and right create side routes. For a self-transition use self, self-top, self-left or self-right.</w:t>
      </w:r>
    </w:p>
    <w:p>
      <w:pPr>
        <w:pStyle w:val="ManualCode"/>
      </w:pPr>
      <w:r>
        <w:rPr>
          <w:sz w:val="18"/>
        </w:rPr>
        <w:t>["CHECK", "READ", "retry", "right"]</w:t>
        <w:br/>
        <w:t>["RUN", "RUN", "tick", "self"]</w:t>
      </w:r>
    </w:p>
    <w:p>
      <w:r>
        <w:t>For exact field validation and editor completion, use the four schema files in the source project’s schemas folder. The bundled examples are a practical starting point for each kind.</w:t>
      </w:r>
    </w:p>
    <w:p>
      <w:pPr>
        <w:pStyle w:val="Heading1"/>
        <w:pageBreakBefore/>
      </w:pPr>
      <w:r>
        <w:t>11 Worked process flow</w:t>
      </w:r>
    </w:p>
    <w:p>
      <w:r>
        <w:t>This worked example keeps the original manual’s process, validation branch and right-side retry loop. Paste the JSON into Spec (JSON), render it, and save it under a new filename.</w:t>
      </w:r>
    </w:p>
    <w:p>
      <w:pPr>
        <w:pStyle w:val="ManualCode"/>
      </w:pPr>
      <w:r>
        <w:rPr>
          <w:sz w:val="18"/>
        </w:rPr>
        <w:t>{</w:t>
        <w:br/>
        <w:t xml:space="preserve">  "w": 5.0,</w:t>
        <w:br/>
        <w:t xml:space="preserve">  "nodes": [</w:t>
        <w:br/>
        <w:t xml:space="preserve">    {"id":"A","col":0,"row":0,</w:t>
        <w:br/>
        <w:t xml:space="preserve">     "text":"Start Process","shape":"terminal"},</w:t>
        <w:br/>
        <w:t xml:space="preserve">    {"id":"B","col":0,"row":1,</w:t>
        <w:br/>
        <w:t xml:space="preserve">     "text":"Initialize Hardware","shape":"box"},</w:t>
        <w:br/>
        <w:t xml:space="preserve">    {"id":"C","col":0,"row":2,</w:t>
        <w:br/>
        <w:t xml:space="preserve">     "text":"Read Sensor Data","shape":"io"},</w:t>
        <w:br/>
        <w:t xml:space="preserve">    {"id":"D","col":0,"row":3,</w:t>
        <w:br/>
        <w:t xml:space="preserve">     "text":"Data Valid?","shape":"decision"},</w:t>
        <w:br/>
        <w:t xml:space="preserve">    {"id":"E","col":1,"row":3,</w:t>
        <w:br/>
        <w:t xml:space="preserve">     "text":"Log Error &amp; Retry","shape":"note"},</w:t>
        <w:br/>
        <w:t xml:space="preserve">    {"id":"F","col":0,"row":4,</w:t>
        <w:br/>
        <w:t xml:space="preserve">     "text":"End / Transmit","shape":"terminal"}</w:t>
        <w:br/>
        <w:t xml:space="preserve">  ],</w:t>
        <w:br/>
        <w:t xml:space="preserve">  "edges": [</w:t>
        <w:br/>
        <w:t xml:space="preserve">    ["A","B"],</w:t>
        <w:br/>
        <w:t xml:space="preserve">    ["B","C"],</w:t>
        <w:br/>
        <w:t xml:space="preserve">    ["C","D"],</w:t>
        <w:br/>
        <w:t xml:space="preserve">    ["D","E","no"],</w:t>
        <w:br/>
        <w:t xml:space="preserve">    ["E","C","retry","right"],</w:t>
        <w:br/>
        <w:t xml:space="preserve">    ["D","F","yes"]</w:t>
        <w:br/>
        <w:t xml:space="preserve">  ]</w:t>
        <w:br/>
        <w:t>}</w:t>
      </w:r>
    </w:p>
    <w:p>
      <w:pPr>
        <w:keepNext/>
        <w:spacing w:after="60"/>
        <w:jc w:val="center"/>
      </w:pPr>
      <w:r>
        <w:drawing>
          <wp:inline xmlns:a="http://schemas.openxmlformats.org/drawingml/2006/main" xmlns:pic="http://schemas.openxmlformats.org/drawingml/2006/picture">
            <wp:extent cx="4297680" cy="3223260"/>
            <wp:docPr id="13" name="Picture 13" descr="Rendered process example. The no branch logs an error and returns to reading sensor data."/>
            <wp:cNvGraphicFramePr>
              <a:graphicFrameLocks noChangeAspect="1"/>
            </wp:cNvGraphicFramePr>
            <a:graphic>
              <a:graphicData uri="http://schemas.openxmlformats.org/drawingml/2006/picture">
                <pic:pic>
                  <pic:nvPicPr>
                    <pic:cNvPr id="0" name="manual-tutorial-1.png"/>
                    <pic:cNvPicPr/>
                  </pic:nvPicPr>
                  <pic:blipFill>
                    <a:blip r:embed="rId20"/>
                    <a:stretch>
                      <a:fillRect/>
                    </a:stretch>
                  </pic:blipFill>
                  <pic:spPr>
                    <a:xfrm>
                      <a:off x="0" y="0"/>
                      <a:ext cx="4297680" cy="3223260"/>
                    </a:xfrm>
                    <a:prstGeom prst="rect"/>
                  </pic:spPr>
                </pic:pic>
              </a:graphicData>
            </a:graphic>
          </wp:inline>
        </w:drawing>
      </w:r>
    </w:p>
    <w:p>
      <w:pPr>
        <w:pStyle w:val="Caption"/>
      </w:pPr>
      <w:r>
        <w:t>Figure 13. Rendered process example. The no branch logs an error and returns to reading sensor data.</w:t>
      </w:r>
    </w:p>
    <w:p>
      <w:pPr>
        <w:pStyle w:val="Heading1"/>
        <w:pageBreakBefore/>
      </w:pPr>
      <w:r>
        <w:t>12 Worked state machine</w:t>
      </w:r>
    </w:p>
    <w:p>
      <w:r>
        <w:t>This example preserves the original task-loop workflow: initialization, trigger, acquisition, threshold check, logging and sleep. The feedback path returns to the trigger step.</w:t>
      </w:r>
    </w:p>
    <w:p>
      <w:pPr>
        <w:pStyle w:val="ManualCode"/>
      </w:pPr>
      <w:r>
        <w:rPr>
          <w:sz w:val="17"/>
        </w:rPr>
        <w:t>{</w:t>
        <w:br/>
        <w:t xml:space="preserve">  "w": 7.0,</w:t>
        <w:br/>
        <w:t xml:space="preserve">  "nodes": [</w:t>
        <w:br/>
        <w:t xml:space="preserve">    {"id":"INIT","col":0,"row":0,</w:t>
        <w:br/>
        <w:t xml:space="preserve">     "text":"System Reset / Boot","shape":"terminal"},</w:t>
        <w:br/>
        <w:t xml:space="preserve">    {"id":"ADC_CFG","col":0,"row":1,</w:t>
        <w:br/>
        <w:t xml:space="preserve">     "text":"Configure ADC &amp; DMA Buffers","shape":"box"},</w:t>
        <w:br/>
        <w:t xml:space="preserve">    {"id":"WAIT_TRIG","col":0,"row":2,</w:t>
        <w:br/>
        <w:t xml:space="preserve">     "text":"Wait for Timer Trigger","shape":"box"},</w:t>
        <w:br/>
        <w:t xml:space="preserve">    {"id":"READ_ADC","col":0,"row":3,</w:t>
        <w:br/>
        <w:t xml:space="preserve">     "text":"Read Sample Vector","shape":"io"},</w:t>
        <w:br/>
        <w:t xml:space="preserve">    {"id":"CHK_THRES","col":0,"row":4,</w:t>
        <w:br/>
        <w:t xml:space="preserve">     "text":"Exceeds Threshold?","shape":"decision"},</w:t>
        <w:br/>
        <w:t xml:space="preserve">    {"id":"ALARM","col":1,"row":4,</w:t>
        <w:br/>
        <w:t xml:space="preserve">     "text":"Raise Hardware Alarm Interrupt","shape":"box"},</w:t>
        <w:br/>
        <w:t xml:space="preserve">    {"id":"LOG_DATA","col":0,"row":5,</w:t>
        <w:br/>
        <w:t xml:space="preserve">     "text":"Write to Ring Buffer","shape":"box"},</w:t>
        <w:br/>
        <w:t xml:space="preserve">    {"id":"END","col":0,"row":6,</w:t>
        <w:br/>
        <w:t xml:space="preserve">     "text":"Task Sleep / Idle","shape":"terminal"}</w:t>
        <w:br/>
        <w:t xml:space="preserve">  ],</w:t>
        <w:br/>
        <w:t xml:space="preserve">  "edges": [</w:t>
        <w:br/>
        <w:t xml:space="preserve">    ["INIT","ADC_CFG"],</w:t>
        <w:br/>
        <w:t xml:space="preserve">    ["ADC_CFG","WAIT_TRIG"],</w:t>
        <w:br/>
        <w:t xml:space="preserve">    ["WAIT_TRIG","READ_ADC"],</w:t>
        <w:br/>
        <w:t xml:space="preserve">    ["READ_ADC","CHK_THRES"],</w:t>
        <w:br/>
        <w:t xml:space="preserve">    ["CHK_THRES","ALARM","yes"],</w:t>
        <w:br/>
        <w:t xml:space="preserve">    ["CHK_THRES","LOG_DATA","no"],</w:t>
        <w:br/>
        <w:t xml:space="preserve">    ["ALARM","LOG_DATA"],</w:t>
        <w:br/>
        <w:t xml:space="preserve">    ["LOG_DATA","END"],</w:t>
        <w:br/>
        <w:t xml:space="preserve">    ["END","WAIT_TRIG","loop","left"]</w:t>
        <w:br/>
        <w:t xml:space="preserve">  ]</w:t>
        <w:br/>
        <w:t>}</w:t>
      </w:r>
    </w:p>
    <w:p>
      <w:pPr>
        <w:keepNext/>
        <w:spacing w:after="60"/>
        <w:jc w:val="center"/>
      </w:pPr>
      <w:r>
        <w:drawing>
          <wp:inline xmlns:a="http://schemas.openxmlformats.org/drawingml/2006/main" xmlns:pic="http://schemas.openxmlformats.org/drawingml/2006/picture">
            <wp:extent cx="3566160" cy="2931504"/>
            <wp:docPr id="14" name="Picture 14" descr="Rendered task-loop example with an alarm branch and a left-side feedback rail."/>
            <wp:cNvGraphicFramePr>
              <a:graphicFrameLocks noChangeAspect="1"/>
            </wp:cNvGraphicFramePr>
            <a:graphic>
              <a:graphicData uri="http://schemas.openxmlformats.org/drawingml/2006/picture">
                <pic:pic>
                  <pic:nvPicPr>
                    <pic:cNvPr id="0" name="manual-tutorial-2.png"/>
                    <pic:cNvPicPr/>
                  </pic:nvPicPr>
                  <pic:blipFill>
                    <a:blip r:embed="rId21"/>
                    <a:stretch>
                      <a:fillRect/>
                    </a:stretch>
                  </pic:blipFill>
                  <pic:spPr>
                    <a:xfrm>
                      <a:off x="0" y="0"/>
                      <a:ext cx="3566160" cy="2931504"/>
                    </a:xfrm>
                    <a:prstGeom prst="rect"/>
                  </pic:spPr>
                </pic:pic>
              </a:graphicData>
            </a:graphic>
          </wp:inline>
        </w:drawing>
      </w:r>
    </w:p>
    <w:p>
      <w:pPr>
        <w:pStyle w:val="Caption"/>
      </w:pPr>
      <w:r>
        <w:t>Figure 14. Rendered task-loop example with an alarm branch and a left-side feedback rail.</w:t>
      </w:r>
    </w:p>
    <w:p>
      <w:pPr>
        <w:pStyle w:val="Heading1"/>
        <w:pageBreakBefore/>
      </w:pPr>
      <w:r>
        <w:t>13 Renderer architecture and layout</w:t>
      </w:r>
    </w:p>
    <w:p>
      <w:r>
        <w:t>The desktop workbench calls the renderer functions in flowchart.py. Matplotlib supplies the drawing and export backend; the GUI uses Tkinter and Pillow, with Windows clipboard support supplied by pywin32. The Windows release bundles these dependencies for the user.</w:t>
      </w:r>
    </w:p>
    <w:p>
      <w:pPr>
        <w:pStyle w:val="Heading2"/>
      </w:pPr>
      <w:r>
        <w:t>From specification to diagram</w:t>
      </w:r>
    </w:p>
    <w:p>
      <w:r>
        <w:rPr>
          <w:b/>
        </w:rPr>
        <w:t xml:space="preserve">1. Validate the data. </w:t>
      </w:r>
      <w:r>
        <w:t>The renderer checks the diagram kind, required structures and semantic references before rendering. Errors are converted into user-readable feedback in the GUI.</w:t>
      </w:r>
    </w:p>
    <w:p>
      <w:r>
        <w:rPr>
          <w:b/>
        </w:rPr>
        <w:t xml:space="preserve">2. Place and measure labels. </w:t>
      </w:r>
      <w:r>
        <w:t>For flow diagrams, automatic or supplied grid positions provide the starting layout. Text is wrapped and measured using rendered bounds so shapes can fit their labels.</w:t>
      </w:r>
    </w:p>
    <w:p>
      <w:r>
        <w:rPr>
          <w:b/>
        </w:rPr>
        <w:t xml:space="preserve">3. Draw shapes and connectors. </w:t>
      </w:r>
      <w:r>
        <w:t>The renderer draws the appropriate outlines and routes arrows between anchors. Side rails and self-transitions support retry and state loops.</w:t>
      </w:r>
    </w:p>
    <w:p>
      <w:r>
        <w:rPr>
          <w:b/>
        </w:rPr>
        <w:t xml:space="preserve">4. Write the selected format. </w:t>
      </w:r>
      <w:r>
        <w:t>PNG is a bitmap. SVG and PDF preserve vector geometry for scalable output. The same diagram renderer is used by the GUI and CLI.</w:t>
      </w:r>
    </w:p>
    <w:p>
      <w:pPr>
        <w:pStyle w:val="Heading2"/>
      </w:pPr>
      <w:r>
        <w:t>Improve a crowded flowchart</w:t>
      </w:r>
    </w:p>
    <w:p>
      <w:r>
        <w:t>Start with automatic placement for a small flow. For a dense review figure, specify col and row deliberately, shorten labels, and add explicit \n line breaks where they aid reading. Route feedback with left or right and separate crowded rails with the optional lane offset.</w:t>
      </w:r>
    </w:p>
    <w:p>
      <w:r>
        <w:t>Automatic connector avoidance improves common layouts, but it is not a guarantee that every dense graph will be presentation-ready. Inspect labels, branch direction, overlapping connectors and the exported page boundaries.</w:t>
      </w:r>
    </w:p>
    <w:p>
      <w:pPr>
        <w:pStyle w:val="Heading2"/>
      </w:pPr>
      <w:r>
        <w:t>Use styles without rebuilding first</w:t>
      </w:r>
    </w:p>
    <w:p>
      <w:r>
        <w:t>Use an existing style name in the JSON when you only need a different supplied palette, for example "shape":"state", "style":"danger". Defining a new default palette requires editing STYLE in flowchart.py and rebuilding the Windows release. End users should not edit files inside the installed runtime.</w:t>
      </w:r>
    </w:p>
    <w:p>
      <w:pPr>
        <w:pStyle w:val="Heading2"/>
      </w:pPr>
      <w:r>
        <w:t>Runtime files and diagnostics</w:t>
      </w:r>
    </w:p>
    <w:p>
      <w:r>
        <w:t>Each app process uses its own temporary preview folder, avoiding writes beside the installed executable. Startup errors are logged under %LOCALAPPDATA%\EngineeringDiagramStudio\logs\startup-error.log, with a temporary-folder fallback if that location is not writable.</w:t>
      </w:r>
    </w:p>
    <w:p>
      <w:r>
        <w:t>The diagrams describe the supplied specification. They are not a live system trace, scheduler simulation or proof of UML conformance.</w:t>
      </w:r>
    </w:p>
    <w:p>
      <w:pPr>
        <w:pStyle w:val="Heading1"/>
        <w:pageBreakBefore/>
      </w:pPr>
      <w:r>
        <w:t>14 Developer and support reference</w:t>
      </w:r>
    </w:p>
    <w:p>
      <w:pPr>
        <w:pStyle w:val="Heading2"/>
      </w:pPr>
      <w:r>
        <w:t>Build a Windows installer</w:t>
      </w:r>
    </w:p>
    <w:p>
      <w:r>
        <w:t>Only the build machine needs Python 3.12 with Tcl/Tk and Inno Setup 6. End users receive the resulting installer. Run from the source project in PowerShell:</w:t>
      </w:r>
    </w:p>
    <w:p>
      <w:pPr>
        <w:pStyle w:val="ManualCode"/>
      </w:pPr>
      <w:r>
        <w:rPr>
          <w:sz w:val="18"/>
        </w:rPr>
        <w:t>powershell -ExecutionPolicy Bypass -File .\build-windows.ps1</w:t>
      </w:r>
    </w:p>
    <w:p>
      <w:r>
        <w:t>The build script creates an isolated environment, installs the locked dependencies, bundles the app, tests the packaged GUI and rendering, and compiles the installer. Optional -Python and -Iscc parameters select explicit tool paths.</w:t>
      </w:r>
    </w:p>
    <w:tbl>
      <w:tblPr>
        <w:tblW w:type="auto" w:w="0"/>
        <w:jc w:val="center"/>
        <w:tblLayout w:type="fixed"/>
        <w:tblLook w:firstColumn="1" w:firstRow="1" w:lastColumn="0" w:lastRow="0" w:noHBand="0" w:noVBand="1" w:val="04A0"/>
      </w:tblPr>
      <w:tblGrid>
        <w:gridCol w:w="4824"/>
        <w:gridCol w:w="5400"/>
      </w:tblGrid>
      <w:tr>
        <w:trPr>
          <w:tblHeader/>
        </w:trP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Location</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Purpose</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studio_launcher.py</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Windowed launcher, startup diagnostics and packaged self-test</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EngineeringDiagramStudio.spec</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PyInstaller bundle definition</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installer\setup.iss</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Per-user setup, shortcuts, automatic launch and uninstall configuration</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requirements-windows.lock</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Versions used for the Windows build</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release\EngineeringDiagramStudio-Setup.exe</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Single installer to distribute</w:t>
            </w:r>
          </w:p>
        </w:tc>
      </w:tr>
      <w:tr>
        <w:tc>
          <w:tcPr>
            <w:tcW w:type="dxa" w:w="48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dist\EngineeringDiagramStudio</w:t>
            </w:r>
          </w:p>
        </w:tc>
        <w:tc>
          <w:tcPr>
            <w:tcW w:type="dxa" w:w="54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Portable folder build; keep the executable and _internal together</w:t>
            </w:r>
          </w:p>
        </w:tc>
      </w:tr>
    </w:tbl>
    <w:p>
      <w:pPr>
        <w:spacing w:after="100" w:line="20" w:lineRule="exact"/>
      </w:pPr>
      <w:r>
        <w:rPr>
          <w:sz w:val="2"/>
        </w:rPr>
      </w:r>
    </w:p>
    <w:p>
      <w:pPr>
        <w:pStyle w:val="Heading2"/>
      </w:pPr>
      <w:r>
        <w:t>Use the source command line</w:t>
      </w:r>
    </w:p>
    <w:p>
      <w:pPr>
        <w:pStyle w:val="ManualCode"/>
      </w:pPr>
      <w:r>
        <w:rPr>
          <w:sz w:val="18"/>
        </w:rPr>
        <w:t>python flowchart.py examples/tasks.json tasks.svg</w:t>
        <w:br/>
        <w:t>python flowchart.py examples/tasks.json --validate</w:t>
        <w:br/>
        <w:t>python -m unittest discover -s tests -v</w:t>
      </w:r>
    </w:p>
    <w:p>
      <w:r>
        <w:t>These commands are developer workflows and are not prerequisites for using the installed app. The legacy batch launchers prefer the installed or built executable; source mode still needs Python.</w:t>
      </w:r>
    </w:p>
    <w:p>
      <w:pPr>
        <w:pStyle w:val="Heading2"/>
      </w:pPr>
      <w:r>
        <w:t>Resolve launch and display problems</w:t>
      </w:r>
    </w:p>
    <w:tbl>
      <w:tblPr>
        <w:tblW w:type="auto" w:w="0"/>
        <w:jc w:val="center"/>
        <w:tblLayout w:type="fixed"/>
        <w:tblLook w:firstColumn="1" w:firstRow="1" w:lastColumn="0" w:lastRow="0" w:noHBand="0" w:noVBand="1" w:val="04A0"/>
      </w:tblPr>
      <w:tblGrid>
        <w:gridCol w:w="3744"/>
        <w:gridCol w:w="6480"/>
      </w:tblGrid>
      <w:tr>
        <w:trPr>
          <w:tblHeader/>
        </w:trP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Problem</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43B53"/>
          </w:tcPr>
          <w:p>
            <w:pPr>
              <w:spacing w:after="40" w:before="40" w:line="240" w:lineRule="auto"/>
            </w:pPr>
            <w:r>
              <w:rPr>
                <w:b/>
                <w:color w:val="FFFFFF"/>
                <w:sz w:val="19"/>
              </w:rPr>
              <w:t>Action</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Batch file does nothing</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Use EngineeringDiagramStudio-Setup.exe, then launch the installed shortcut.</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Export or Copy image is missing</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Maximize the window. File &gt; Export offers the same output formats.</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App does not open</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Reinstall from the approved release. Supply the startup log and Windows version to support.</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File cannot be saved</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8"/>
          </w:tcPr>
          <w:p>
            <w:pPr>
              <w:spacing w:after="40" w:before="40" w:line="240" w:lineRule="auto"/>
            </w:pPr>
            <w:r>
              <w:rPr>
                <w:sz w:val="19"/>
              </w:rPr>
              <w:t>Choose a folder you can write to, outside the installed application directory.</w:t>
            </w:r>
          </w:p>
        </w:tc>
      </w:tr>
      <w:tr>
        <w:tc>
          <w:tcPr>
            <w:tcW w:type="dxa" w:w="37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Blocked unsigned installer</w:t>
            </w:r>
          </w:p>
        </w:tc>
        <w:tc>
          <w:tcPr>
            <w:tcW w:type="dxa" w:w="64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40" w:before="40" w:line="240" w:lineRule="auto"/>
            </w:pPr>
            <w:r>
              <w:rPr>
                <w:sz w:val="19"/>
              </w:rPr>
              <w:t>Ask IT for an approved or signed release.</w:t>
            </w:r>
          </w:p>
        </w:tc>
      </w:tr>
    </w:tbl>
    <w:p>
      <w:pPr>
        <w:spacing w:after="100" w:line="20" w:lineRule="exact"/>
      </w:pPr>
      <w:r>
        <w:rPr>
          <w:sz w:val="2"/>
        </w:rPr>
      </w:r>
    </w:p>
    <w:p>
      <w:r>
        <w:t>For a new release, increment AppVersion in setup.iss and keep AppId stable for upgrades. Public distribution should sign the executable and installer and include a clean Windows install, upgrade and uninstall test.</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Engineering Diagram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line="254"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4"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40" w:line="254"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4"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after="180"/>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ode">
    <w:name w:val="Manual Code"/>
    <w:pPr>
      <w:spacing w:after="12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Diagram Studio User Manual</dc:title>
  <dc:subject>Windows installation and illustrated user guide with technical reference</dc:subject>
  <dc:creator>Systems Engineering</dc:creator>
  <cp:keywords/>
  <dc:description/>
  <cp:lastModifiedBy/>
  <cp:revision>1</cp:revision>
  <dcterms:created xsi:type="dcterms:W3CDTF">2013-12-23T23:15:00Z</dcterms:created>
  <dcterms:modified xsi:type="dcterms:W3CDTF">2013-12-23T23:15:00Z</dcterms:modified>
  <cp:category/>
  <cp:version>2.0</cp:version>
</cp:coreProperties>
</file>