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9A2" w:rsidRDefault="00891C67">
      <w:pPr>
        <w:pStyle w:val="Subtitle"/>
      </w:pPr>
      <w:bookmarkStart w:id="0" w:name="_GoBack"/>
      <w:bookmarkEnd w:id="0"/>
      <w:r>
        <w:t>Version 2.2-Discussion</w:t>
      </w:r>
    </w:p>
    <w:p w:rsidR="006E09A2" w:rsidRDefault="00891C67">
      <w:pPr>
        <w:pStyle w:val="Heading1"/>
      </w:pPr>
      <w:bookmarkStart w:id="1" w:name="discussion"/>
      <w:r>
        <w:t>Discussion</w:t>
      </w:r>
      <w:bookmarkEnd w:id="1"/>
    </w:p>
    <w:p w:rsidR="006E09A2" w:rsidRDefault="00891C67">
      <w:pPr>
        <w:pStyle w:val="Compact"/>
        <w:numPr>
          <w:ilvl w:val="0"/>
          <w:numId w:val="3"/>
        </w:numPr>
      </w:pPr>
      <w:r>
        <w:t>This paper has been composed to compare modeling strategies for detecting subject level associations in single-cell RNA sequencing data sets gathered over multiple subjects.</w:t>
      </w:r>
    </w:p>
    <w:p w:rsidR="006E09A2" w:rsidRDefault="00891C67">
      <w:pPr>
        <w:pStyle w:val="Compact"/>
        <w:numPr>
          <w:ilvl w:val="0"/>
          <w:numId w:val="3"/>
        </w:numPr>
      </w:pPr>
      <w:r>
        <w:t>In this paper we compared the estimates from five statistical models applied to si</w:t>
      </w:r>
      <w:r>
        <w:t>ngle-cell RNA sequencing data from 15 subjects from a Lupus Nephritis study.</w:t>
      </w:r>
    </w:p>
    <w:p w:rsidR="006E09A2" w:rsidRDefault="00891C67">
      <w:pPr>
        <w:pStyle w:val="Compact"/>
        <w:numPr>
          <w:ilvl w:val="0"/>
          <w:numId w:val="3"/>
        </w:numPr>
      </w:pPr>
      <w:r>
        <w:t>We compared estimate values of the fixed effect slope parameter, standard error, and test statistic from each model method. These comparisons allowed us to find models that produc</w:t>
      </w:r>
      <w:r>
        <w:t>ed similar estimates and discover models for which there is a large difference. I also performed several nested model comparisons to determine the suitability of each variable under consideration.</w:t>
      </w:r>
    </w:p>
    <w:p w:rsidR="006E09A2" w:rsidRDefault="00891C67">
      <w:pPr>
        <w:pStyle w:val="Compact"/>
        <w:numPr>
          <w:ilvl w:val="0"/>
          <w:numId w:val="3"/>
        </w:numPr>
      </w:pPr>
      <w:r>
        <w:t>main results</w:t>
      </w:r>
    </w:p>
    <w:p w:rsidR="006E09A2" w:rsidRDefault="00891C67">
      <w:pPr>
        <w:pStyle w:val="Compact"/>
        <w:numPr>
          <w:ilvl w:val="1"/>
          <w:numId w:val="4"/>
        </w:numPr>
      </w:pPr>
      <w:r>
        <w:t xml:space="preserve">As a class of modeling techniques, LM and GEE </w:t>
      </w:r>
      <w:r>
        <w:t>have population average interpretations for fixed effect slope parameter estimates that tend to be similar to each other. Similarly, as a class of modeling techniques, LM-FE, LMM-RI, and LMM-RS have subject specific fixed effect slope parameter estimate in</w:t>
      </w:r>
      <w:r>
        <w:t>terpretations that tend to be similar to each other. Inter-class comparisons of estimates tend to be more different than Intra-class comparisons.</w:t>
      </w:r>
    </w:p>
    <w:p w:rsidR="006E09A2" w:rsidRDefault="00891C67">
      <w:pPr>
        <w:pStyle w:val="Compact"/>
        <w:numPr>
          <w:ilvl w:val="1"/>
          <w:numId w:val="4"/>
        </w:numPr>
      </w:pPr>
      <w:r>
        <w:t>SE of LMM-RS model is higher than all other modeling methods. The LMM-RS method differs from all other methods</w:t>
      </w:r>
      <w:r>
        <w:t xml:space="preserve"> with the incorperation of subject-specific variability relationships between predictor and response. Incorperation of this effect is reducing the influence (significance) of the fixed-effect slope by instead incorperating the effect into subject-specific </w:t>
      </w:r>
      <w:r>
        <w:t>variational response related to the covariate magnitude.</w:t>
      </w:r>
    </w:p>
    <w:p w:rsidR="006E09A2" w:rsidRDefault="00891C67">
      <w:pPr>
        <w:pStyle w:val="Compact"/>
        <w:numPr>
          <w:ilvl w:val="1"/>
          <w:numId w:val="4"/>
        </w:numPr>
      </w:pPr>
      <w:r>
        <w:t>SE of LMM-RI model is as low or lower than all other modeling methods. The LMM-RI model differs from all other models either by lacking the incorperation of subject-specific variability relationships</w:t>
      </w:r>
      <w:r>
        <w:t xml:space="preserve"> between predictor and response, or incorperating subject-specific variability information independent of predictor. In either case, further emphasis is being placed on the fixed-effect slope parameter due to a need to estimate subject-specific variability</w:t>
      </w:r>
      <w:r>
        <w:t xml:space="preserve"> distributions with a zero-mean.</w:t>
      </w:r>
    </w:p>
    <w:p w:rsidR="006E09A2" w:rsidRDefault="00891C67">
      <w:pPr>
        <w:pStyle w:val="Compact"/>
        <w:numPr>
          <w:ilvl w:val="1"/>
          <w:numId w:val="4"/>
        </w:numPr>
      </w:pPr>
      <w:r>
        <w:t>The above conclusions were also supported by a similar analysis performed on test statistics</w:t>
      </w:r>
    </w:p>
    <w:p w:rsidR="006E09A2" w:rsidRDefault="00891C67">
      <w:pPr>
        <w:pStyle w:val="Compact"/>
        <w:numPr>
          <w:ilvl w:val="1"/>
          <w:numId w:val="4"/>
        </w:numPr>
      </w:pPr>
      <w:r>
        <w:t>Nested model comparisons indicated that inclusion of subject-specific terms was advisable at all levels (fixed and random, interce</w:t>
      </w:r>
      <w:r>
        <w:t>pt and slope) with exception of the FBLN1~CD34 variable pairing random slope.</w:t>
      </w:r>
    </w:p>
    <w:p w:rsidR="006E09A2" w:rsidRDefault="00891C67">
      <w:pPr>
        <w:pStyle w:val="Compact"/>
        <w:numPr>
          <w:ilvl w:val="0"/>
          <w:numId w:val="3"/>
        </w:numPr>
      </w:pPr>
      <w:r>
        <w:rPr>
          <w:b/>
        </w:rPr>
        <w:t>why it makes sense for GEE to be different from LMMs</w:t>
      </w:r>
    </w:p>
    <w:p w:rsidR="006E09A2" w:rsidRDefault="00891C67">
      <w:pPr>
        <w:pStyle w:val="Compact"/>
        <w:numPr>
          <w:ilvl w:val="1"/>
          <w:numId w:val="5"/>
        </w:numPr>
      </w:pPr>
      <w:r>
        <w:rPr>
          <w:b/>
        </w:rPr>
        <w:t>population average vs conditioning…</w:t>
      </w:r>
    </w:p>
    <w:p w:rsidR="006E09A2" w:rsidRDefault="00891C67">
      <w:pPr>
        <w:pStyle w:val="Compact"/>
        <w:numPr>
          <w:ilvl w:val="1"/>
          <w:numId w:val="5"/>
        </w:numPr>
      </w:pPr>
      <w:r>
        <w:rPr>
          <w:b/>
        </w:rPr>
        <w:t>but under the conditions of linearity and normality of error we can show that LMMs can al</w:t>
      </w:r>
      <w:r>
        <w:rPr>
          <w:b/>
        </w:rPr>
        <w:t xml:space="preserve">so be </w:t>
      </w:r>
      <w:r>
        <w:rPr>
          <w:b/>
          <w:i/>
        </w:rPr>
        <w:t>described</w:t>
      </w:r>
      <w:r>
        <w:rPr>
          <w:b/>
        </w:rPr>
        <w:t xml:space="preserve"> as marginalizing over the structure</w:t>
      </w:r>
    </w:p>
    <w:p w:rsidR="006E09A2" w:rsidRDefault="00891C67">
      <w:pPr>
        <w:pStyle w:val="Compact"/>
        <w:numPr>
          <w:ilvl w:val="0"/>
          <w:numId w:val="3"/>
        </w:numPr>
      </w:pPr>
      <w:r>
        <w:lastRenderedPageBreak/>
        <w:t>Drawbacks</w:t>
      </w:r>
    </w:p>
    <w:p w:rsidR="006E09A2" w:rsidRDefault="00891C67">
      <w:pPr>
        <w:pStyle w:val="Compact"/>
        <w:numPr>
          <w:ilvl w:val="1"/>
          <w:numId w:val="6"/>
        </w:numPr>
      </w:pPr>
      <w:r>
        <w:t>The results of this paper have been based on evidence obtained from two scRNA-seq variable paring models.</w:t>
      </w:r>
      <w:r>
        <w:br/>
      </w:r>
    </w:p>
    <w:p w:rsidR="006E09A2" w:rsidRDefault="00891C67">
      <w:pPr>
        <w:pStyle w:val="Compact"/>
        <w:numPr>
          <w:ilvl w:val="1"/>
          <w:numId w:val="6"/>
        </w:numPr>
      </w:pPr>
      <w:r>
        <w:t>More variable pairings would be needed to establish further conclusions, and reinfornce</w:t>
      </w:r>
      <w:r>
        <w:t xml:space="preserve"> current findings.</w:t>
      </w:r>
    </w:p>
    <w:p w:rsidR="006E09A2" w:rsidRDefault="00891C67">
      <w:pPr>
        <w:pStyle w:val="Compact"/>
        <w:numPr>
          <w:ilvl w:val="1"/>
          <w:numId w:val="6"/>
        </w:numPr>
      </w:pPr>
      <w:r>
        <w:t>scRNA-seq data is heavily influenced by protocol dependencies and measurement inconsistencies. Quality control must be carefully considered and conducted prior to any analysis.</w:t>
      </w:r>
    </w:p>
    <w:p w:rsidR="006E09A2" w:rsidRDefault="00891C67">
      <w:pPr>
        <w:pStyle w:val="Compact"/>
        <w:numPr>
          <w:ilvl w:val="0"/>
          <w:numId w:val="3"/>
        </w:numPr>
      </w:pPr>
      <w:r>
        <w:t>Future directions</w:t>
      </w:r>
    </w:p>
    <w:p w:rsidR="006E09A2" w:rsidRDefault="00891C67">
      <w:pPr>
        <w:pStyle w:val="Compact"/>
        <w:numPr>
          <w:ilvl w:val="1"/>
          <w:numId w:val="7"/>
        </w:numPr>
      </w:pPr>
      <w:r>
        <w:t>The evaluation of more variable pairings i</w:t>
      </w:r>
      <w:r>
        <w:t>s the foremost objective outstanding in this analysis.</w:t>
      </w:r>
    </w:p>
    <w:p w:rsidR="006E09A2" w:rsidRDefault="00891C67">
      <w:pPr>
        <w:pStyle w:val="Compact"/>
        <w:numPr>
          <w:ilvl w:val="0"/>
          <w:numId w:val="3"/>
        </w:numPr>
      </w:pPr>
      <w:r>
        <w:t>Summary</w:t>
      </w:r>
    </w:p>
    <w:p w:rsidR="006E09A2" w:rsidRDefault="00891C67">
      <w:pPr>
        <w:pStyle w:val="Compact"/>
        <w:numPr>
          <w:ilvl w:val="1"/>
          <w:numId w:val="8"/>
        </w:numPr>
      </w:pPr>
      <w:r>
        <w:t>scRNA-seq data sets with measurements taken over multiple individuals will continue to rise in prevalence</w:t>
      </w:r>
    </w:p>
    <w:p w:rsidR="006E09A2" w:rsidRDefault="00891C67">
      <w:pPr>
        <w:pStyle w:val="Compact"/>
        <w:numPr>
          <w:ilvl w:val="1"/>
          <w:numId w:val="8"/>
        </w:numPr>
      </w:pPr>
      <w:r>
        <w:t>we have presented an initial comparison of methods for detecting subject-level associat</w:t>
      </w:r>
      <w:r>
        <w:t>ions in such data sets</w:t>
      </w:r>
    </w:p>
    <w:p w:rsidR="006E09A2" w:rsidRDefault="00891C67">
      <w:pPr>
        <w:pStyle w:val="Heading1"/>
      </w:pPr>
      <w:bookmarkStart w:id="2" w:name="references"/>
      <w:r>
        <w:t>References</w:t>
      </w:r>
      <w:bookmarkEnd w:id="2"/>
    </w:p>
    <w:sectPr w:rsidR="006E09A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C67" w:rsidRDefault="00891C67">
      <w:pPr>
        <w:spacing w:after="0"/>
      </w:pPr>
      <w:r>
        <w:separator/>
      </w:r>
    </w:p>
  </w:endnote>
  <w:endnote w:type="continuationSeparator" w:id="0">
    <w:p w:rsidR="00891C67" w:rsidRDefault="00891C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C67" w:rsidRDefault="00891C67">
      <w:r>
        <w:separator/>
      </w:r>
    </w:p>
  </w:footnote>
  <w:footnote w:type="continuationSeparator" w:id="0">
    <w:p w:rsidR="00891C67" w:rsidRDefault="00891C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65AD7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E034CB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E0E66D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D08B1"/>
    <w:rsid w:val="006E09A2"/>
    <w:rsid w:val="00784D58"/>
    <w:rsid w:val="00891C67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0C3DA7D-6297-3744-BDAE-F2EF85866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506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Lee Panter</dc:creator>
  <cp:keywords/>
  <cp:lastModifiedBy>Lee Panter</cp:lastModifiedBy>
  <cp:revision>2</cp:revision>
  <dcterms:created xsi:type="dcterms:W3CDTF">2020-03-15T08:33:00Z</dcterms:created>
  <dcterms:modified xsi:type="dcterms:W3CDTF">2020-03-15T08:33:00Z</dcterms:modified>
</cp:coreProperties>
</file>