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756" w:rsidRDefault="00E94108">
      <w:pPr>
        <w:pStyle w:val="Heading1"/>
      </w:pPr>
      <w:bookmarkStart w:id="0" w:name="results"/>
      <w:bookmarkStart w:id="1" w:name="_GoBack"/>
      <w:bookmarkEnd w:id="1"/>
      <w:r>
        <w:t>Results</w:t>
      </w:r>
      <w:bookmarkEnd w:id="0"/>
    </w:p>
    <w:p w:rsidR="00627756" w:rsidRDefault="00E94108">
      <w:pPr>
        <w:pStyle w:val="Compact"/>
      </w:pPr>
      <w:r>
        <w:t xml:space="preserve">Displayed in  -  below are percent change in: parameter estimate, standard error, and test statistic for the </w:t>
      </w:r>
      <m:oMath>
        <m:r>
          <w:rPr>
            <w:rFonts w:ascii="Cambria Math" w:hAnsi="Cambria Math"/>
          </w:rPr>
          <m:t>MALAT</m:t>
        </m:r>
        <m:r>
          <w:rPr>
            <w:rFonts w:ascii="Cambria Math" w:hAnsi="Cambria Math"/>
          </w:rPr>
          <m:t>1∼</m:t>
        </m:r>
        <m:r>
          <w:rPr>
            <w:rFonts w:ascii="Cambria Math" w:hAnsi="Cambria Math"/>
          </w:rPr>
          <m:t>CD</m:t>
        </m:r>
        <m:r>
          <w:rPr>
            <w:rFonts w:ascii="Cambria Math" w:hAnsi="Cambria Math"/>
          </w:rPr>
          <m:t>19</m:t>
        </m:r>
      </m:oMath>
      <w:r>
        <w:t xml:space="preserve"> variable pairing () and the </w:t>
      </w:r>
      <m:oMath>
        <m:r>
          <w:rPr>
            <w:rFonts w:ascii="Cambria Math" w:hAnsi="Cambria Math"/>
          </w:rPr>
          <m:t>FBLN</m:t>
        </m:r>
        <m:r>
          <w:rPr>
            <w:rFonts w:ascii="Cambria Math" w:hAnsi="Cambria Math"/>
          </w:rPr>
          <m:t>1∼</m:t>
        </m:r>
        <m:r>
          <w:rPr>
            <w:rFonts w:ascii="Cambria Math" w:hAnsi="Cambria Math"/>
          </w:rPr>
          <m:t>CD</m:t>
        </m:r>
        <m:r>
          <w:rPr>
            <w:rFonts w:ascii="Cambria Math" w:hAnsi="Cambria Math"/>
          </w:rPr>
          <m:t>34</m:t>
        </m:r>
      </m:oMath>
      <w:r>
        <w:t xml:space="preserve"> variable paring (</w:t>
      </w:r>
      <w:r>
        <w:t>). Where the percent change in estimate is defined as:</w:t>
      </w:r>
    </w:p>
    <w:p w:rsidR="00627756" w:rsidRDefault="00E94108"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Percent Change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]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100</m:t>
          </m:r>
        </m:oMath>
      </m:oMathPara>
    </w:p>
    <w:p w:rsidR="00627756" w:rsidRDefault="00E94108">
      <w:pPr>
        <w:pStyle w:val="Heading2"/>
      </w:pPr>
      <w:bookmarkStart w:id="2" w:name="parameter-value-comparisons"/>
      <w:r>
        <w:t>Parameter Value Comparisons</w:t>
      </w:r>
      <w:bookmarkEnd w:id="2"/>
    </w:p>
    <w:p w:rsidR="00627756" w:rsidRDefault="00E94108">
      <w:pPr>
        <w:pStyle w:val="FirstParagraph"/>
      </w:pPr>
      <w:r>
        <w:t>A comparison of main effect slope coefficient, standard error and test statistic across modeling approaches within variable pairing</w:t>
      </w:r>
      <w:r>
        <w:t xml:space="preserve">s indicates that estimates produced by the LM and GEE methods are numerically indistinguishable at resolutions greater than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sup>
        </m:sSup>
      </m:oMath>
      <w:r>
        <w:t>. The LM-FE and LMM-RI methods estimates are also similar. Estimates for each parameter type (coefficient, standard error and te</w:t>
      </w:r>
      <w:r>
        <w:t>st statistic) provided by the LM-FE and LMM-RI models exhibit magnitude and directional similarities in both variable pairings.</w:t>
      </w:r>
    </w:p>
    <w:p w:rsidR="00627756" w:rsidRDefault="00E94108">
      <w:pPr>
        <w:pStyle w:val="BodyText"/>
      </w:pPr>
      <w:r>
        <w:t>The LMM-RS estimates for the fixed effect slope parameter standard error is the highest when compared to the corresponding estim</w:t>
      </w:r>
      <w:r>
        <w:t xml:space="preserve">ates within variable pairing as generated by other modeling methods. In contrast, the standard error of the fixed effect slope parameter is lowest for the LMM-RI model within variable pairings. The LM-FE model has a lower fixed effect slope standard error </w:t>
      </w:r>
      <w:r>
        <w:t>than either the LM or the GEE model within both variables.</w:t>
      </w:r>
    </w:p>
    <w:p w:rsidR="00627756" w:rsidRDefault="00E94108">
      <w:pPr>
        <w:pStyle w:val="BodyText"/>
      </w:pPr>
      <w:r>
        <w:t>The differences in test statistics of the fixed effect slope parameter for each modeling method within each variable pairing are analogous to the differences in slope coefficients previously noted.</w:t>
      </w:r>
      <w:r>
        <w:t xml:space="preserve"> In particular, test statistics have similar values between the LM and GEE models as well as between the LM-FE and LMM-RI models. Test statistics calculated for the LMM-RS model have the most irregular values, and also result in calculated p-values that ha</w:t>
      </w:r>
      <w:r>
        <w:t>ve decreased significance in up to three orders of magnitude percent change.</w:t>
      </w:r>
    </w:p>
    <w:p w:rsidR="00627756" w:rsidRDefault="00E94108">
      <w:pPr>
        <w:pStyle w:val="Heading2"/>
      </w:pPr>
      <w:bookmarkStart w:id="3" w:name="nested-model-comparisons"/>
      <w:r>
        <w:t>Nested Model Comparisons</w:t>
      </w:r>
      <w:bookmarkEnd w:id="3"/>
    </w:p>
    <w:p w:rsidR="00627756" w:rsidRDefault="00E94108">
      <w:pPr>
        <w:pStyle w:val="FirstParagraph"/>
      </w:pPr>
      <w:r>
        <w:t xml:space="preserve"> above is a nested model comparison, the result of which is an F-test statistic telling us that there is very strong evidence to support the inclusion of </w:t>
      </w:r>
      <w:r>
        <w:t>the subject-specific fixed-effect intercept into the LM model.</w:t>
      </w:r>
    </w:p>
    <w:p w:rsidR="00627756" w:rsidRDefault="00E94108">
      <w:pPr>
        <w:pStyle w:val="BodyText"/>
      </w:pPr>
      <w:r>
        <w:t xml:space="preserve"> above is a nested model comparison, the result of which is a likelihood ratio statistic telling us that there is very strong evidence to support the inclusion of the subject-specific random ef</w:t>
      </w:r>
      <w:r>
        <w:t>fect intercept into the LM model.</w:t>
      </w:r>
    </w:p>
    <w:p w:rsidR="00627756" w:rsidRDefault="00E94108">
      <w:pPr>
        <w:pStyle w:val="BodyText"/>
      </w:pPr>
      <w:r>
        <w:t xml:space="preserve"> above is a nested model comparison, the result of which is a likelihood ratio statistic telling us that there is very strong evidence to support the inclusion of the subject-specific random effect slope into the LMM-RI mo</w:t>
      </w:r>
      <w:r>
        <w:t>del for the MALAT1~CD19 variable pairing. However, there is insufficient evidence to support the inclusion of the subject-specific random effect slope into the LMM-RI model for the FBLN~CD34 variable pairing.</w:t>
      </w:r>
    </w:p>
    <w:p w:rsidR="00627756" w:rsidRDefault="00E94108">
      <w:pPr>
        <w:pStyle w:val="Heading1"/>
      </w:pPr>
      <w:bookmarkStart w:id="4" w:name="references"/>
      <w:r>
        <w:lastRenderedPageBreak/>
        <w:t>References</w:t>
      </w:r>
      <w:bookmarkEnd w:id="4"/>
    </w:p>
    <w:sectPr w:rsidR="0062775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108" w:rsidRDefault="00E94108">
      <w:pPr>
        <w:spacing w:after="0"/>
      </w:pPr>
      <w:r>
        <w:separator/>
      </w:r>
    </w:p>
  </w:endnote>
  <w:endnote w:type="continuationSeparator" w:id="0">
    <w:p w:rsidR="00E94108" w:rsidRDefault="00E941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108" w:rsidRDefault="00E94108">
      <w:r>
        <w:separator/>
      </w:r>
    </w:p>
  </w:footnote>
  <w:footnote w:type="continuationSeparator" w:id="0">
    <w:p w:rsidR="00E94108" w:rsidRDefault="00E94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B8A72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6BAB9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27756"/>
    <w:rsid w:val="00784D58"/>
    <w:rsid w:val="007B77A6"/>
    <w:rsid w:val="008D6863"/>
    <w:rsid w:val="00B86B75"/>
    <w:rsid w:val="00BC48D5"/>
    <w:rsid w:val="00C36279"/>
    <w:rsid w:val="00E315A3"/>
    <w:rsid w:val="00E941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E3755A5-E47E-554F-AD14-1549E0D6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 Panter</dc:creator>
  <cp:keywords/>
  <cp:lastModifiedBy>Lee Panter</cp:lastModifiedBy>
  <cp:revision>2</cp:revision>
  <dcterms:created xsi:type="dcterms:W3CDTF">2020-03-25T09:45:00Z</dcterms:created>
  <dcterms:modified xsi:type="dcterms:W3CDTF">2020-03-25T09:45:00Z</dcterms:modified>
</cp:coreProperties>
</file>