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2E8B88"/>
          <w:spacing w:val="60"/>
          <w:sz w:val="28"/>
          <w:szCs w:val="28"/>
        </w:rPr>
        <w:t xml:space="preserve">LEVEL 3</w:t>
      </w:r>
    </w:p>
    <w:p>
      <w:pPr>
        <w:spacing w:after="160" w:line="240" w:lineRule="auto"/>
      </w:pPr>
      <w:r>
        <w:rPr>
          <w:b/>
          <w:bCs/>
          <w:color w:val="1F4E5A"/>
          <w:sz w:val="64"/>
          <w:szCs w:val="64"/>
        </w:rPr>
        <w:t xml:space="preserve">Building Survey Report</w:t>
      </w:r>
    </w:p>
    <w:p>
      <w:pPr>
        <w:pBdr>
          <w:bottom w:val="single" w:color="2E8B88" w:sz="12" w:space="8"/>
        </w:pBdr>
        <w:spacing w:after="300"/>
      </w:pPr>
      <w:r>
        <w:rPr>
          <w:color w:val="808080"/>
          <w:sz w:val="24"/>
          <w:szCs w:val="24"/>
        </w:rPr>
        <w:t xml:space="preserve">Prepared under the Residential Survey Standard (RSS)</w:t>
      </w:r>
    </w:p>
    <w:tbl>
      <w:tblPr>
        <w:tblW w:w="9638" w:type="dxa"/>
        <w:tblBorders>
          <w:top w:val="nil"/>
          <w:left w:val="nil"/>
          <w:bottom w:val="nil"/>
          <w:right w:val="nil"/>
          <w:insideH w:val="nil"/>
          <w:insideV w:val="nil"/>
        </w:tblBorders>
        <w:tblLayout w:type="fixed"/>
        <w:tblCellMar>
          <w:top w:w="60" w:type="dxa"/>
          <w:left w:w="120" w:type="dxa"/>
          <w:bottom w:w="60" w:type="dxa"/>
          <w:right w:w="120" w:type="dxa"/>
        </w:tblCellMar>
        <w:tblLook w:val="0000" w:firstRow="0" w:lastRow="0" w:firstColumn="0" w:lastColumn="0" w:noHBand="1" w:noVBand="1"/>
      </w:tblPr>
      <w:tblGrid>
        <w:gridCol w:w="9638"/>
      </w:tblGrid>
      <w:tr>
        <w:trPr>
          <w:cantSplit/>
          <w:trHeight w:val="5200" w:hRule="atLeast"/>
        </w:trPr>
        <w:tc>
          <w:tcPr>
            <w:tcW w:w="9638" w:type="dxa"/>
          </w:tcPr>
          <w:p>
            <w:pPr>
              <w:pStyle w:val="BoxText"/>
              <w:jc w:val="center"/>
            </w:pPr>
          </w:p>
        </w:tc>
      </w:tr>
    </w:tbl>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3200"/>
        <w:gridCol w:w="6438"/>
      </w:tblGrid>
      <w:tr>
        <w:trPr>
          <w:cantSplit/>
        </w:trPr>
        <w:tc>
          <w:tcPr>
            <w:tcW w:w="3200" w:type="dxa"/>
            <w:shd w:val="clear" w:color="auto" w:fill="E8F0F1"/>
          </w:tcPr>
          <w:p>
            <w:pPr>
              <w:pStyle w:val="BoxText"/>
              <w:keepNext/>
            </w:pPr>
            <w:r>
              <w:rPr>
                <w:b/>
                <w:bCs/>
                <w:color w:val="1F4E5A"/>
                <w:sz w:val="19"/>
              </w:rPr>
              <w:t xml:space="preserve">Property address</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Client</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Date of inspection</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Report reference</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Surveyor</w:t>
            </w:r>
          </w:p>
        </w:tc>
        <w:tc>
          <w:tcPr>
            <w:tcW w:w="6438" w:type="dxa"/>
          </w:tcPr>
          <w:p>
            <w:pPr>
              <w:pStyle w:val="BoxText"/>
              <w:keepNext/>
            </w:pPr>
          </w:p>
        </w:tc>
      </w:tr>
      <w:tr>
        <w:trPr>
          <w:cantSplit/>
        </w:trPr>
        <w:tc>
          <w:tcPr>
            <w:tcW w:w="3200" w:type="dxa"/>
            <w:shd w:val="clear" w:color="auto" w:fill="E8F0F1"/>
          </w:tcPr>
          <w:p>
            <w:pPr>
              <w:pStyle w:val="BoxText"/>
            </w:pPr>
            <w:r>
              <w:rPr>
                <w:b/>
                <w:bCs/>
                <w:color w:val="1F4E5A"/>
                <w:sz w:val="19"/>
              </w:rPr>
              <w:t xml:space="preserve">Firm</w:t>
            </w:r>
          </w:p>
        </w:tc>
        <w:tc>
          <w:tcPr>
            <w:tcW w:w="6438" w:type="dxa"/>
          </w:tcPr>
          <w:p>
            <w:pPr>
              <w:pStyle w:val="BoxText"/>
            </w:pPr>
          </w:p>
        </w:tc>
      </w:tr>
    </w:tbl>
    <w:p>
      <w:r>
        <w:br w:type="page"/>
      </w:r>
    </w:p>
    <w:p>
      <w:pPr>
        <w:spacing w:after="200"/>
      </w:pPr>
      <w:r>
        <w:rPr>
          <w:b/>
          <w:bCs/>
          <w:color w:val="1F4E5A"/>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Pr>
      <w:r>
        <w:t xml:space="preserve">A  About the Inspection</w:t>
      </w:r>
    </w:p>
    <w:p>
      <w:pPr>
        <w:pStyle w:val="Heading2"/>
      </w:pPr>
      <w:r>
        <w:t xml:space="preserve">A1 Instructions and Scope</w:t>
      </w:r>
    </w:p>
    <w:p>
      <w:r>
        <w:t xml:space="preserve">This is a Level 3 Building Survey prepared under the Residential Survey Standard (RSS). It is a detailed visual inspection of the property, intended to describe its construction and condition, identify defects and explain what should be done about them.</w:t>
      </w:r>
    </w:p>
    <w:p>
      <w:r>
        <w:t xml:space="preserve">This report advises on the condition of the property only. Any decision to purchase, and the price paid, is a matter for you and your advisers.</w:t>
      </w:r>
    </w:p>
    <w:p>
      <w:pPr>
        <w:pStyle w:val="Heading2"/>
      </w:pPr>
      <w:r>
        <w:t xml:space="preserve">A2 The Inspection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3200"/>
        <w:gridCol w:w="6438"/>
      </w:tblGrid>
      <w:tr>
        <w:trPr>
          <w:cantSplit/>
        </w:trPr>
        <w:tc>
          <w:tcPr>
            <w:tcW w:w="3200" w:type="dxa"/>
            <w:shd w:val="clear" w:color="auto" w:fill="E8F0F1"/>
          </w:tcPr>
          <w:p>
            <w:pPr>
              <w:pStyle w:val="BoxText"/>
              <w:keepNext/>
            </w:pPr>
            <w:r>
              <w:rPr>
                <w:b/>
                <w:bCs/>
                <w:color w:val="1F4E5A"/>
                <w:sz w:val="19"/>
              </w:rPr>
              <w:t xml:space="preserve">Date and time</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Weather</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Occupancy</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Property type</w:t>
            </w:r>
          </w:p>
        </w:tc>
        <w:tc>
          <w:tcPr>
            <w:tcW w:w="6438" w:type="dxa"/>
          </w:tcPr>
          <w:p>
            <w:pPr>
              <w:pStyle w:val="BoxText"/>
              <w:keepNext/>
            </w:pPr>
          </w:p>
        </w:tc>
      </w:tr>
      <w:tr>
        <w:trPr>
          <w:cantSplit/>
        </w:trPr>
        <w:tc>
          <w:tcPr>
            <w:tcW w:w="3200" w:type="dxa"/>
            <w:shd w:val="clear" w:color="auto" w:fill="E8F0F1"/>
          </w:tcPr>
          <w:p>
            <w:pPr>
              <w:pStyle w:val="BoxText"/>
            </w:pPr>
            <w:r>
              <w:rPr>
                <w:b/>
                <w:bCs/>
                <w:color w:val="1F4E5A"/>
                <w:sz w:val="19"/>
              </w:rPr>
              <w:t xml:space="preserve">Approximate year built</w:t>
            </w:r>
          </w:p>
        </w:tc>
        <w:tc>
          <w:tcPr>
            <w:tcW w:w="6438" w:type="dxa"/>
          </w:tcPr>
          <w:p>
            <w:pPr>
              <w:pStyle w:val="BoxText"/>
            </w:pPr>
          </w:p>
        </w:tc>
      </w:tr>
    </w:tbl>
    <w:p>
      <w:pPr>
        <w:pStyle w:val="Heading2"/>
      </w:pPr>
      <w:r>
        <w:t xml:space="preserve">A3 Limitations</w:t>
      </w:r>
    </w:p>
    <w:p>
      <w:r>
        <w:t xml:space="preserve">My inspection was visual and non-invasive. I did not move furniture, lift floor coverings, open up the structure or test the services. I have not inspected parts of the property that were covered, unexposed or not reasonably accessible, and I cannot confirm that these areas are free from defects.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Limitations for this inspection</w:t>
            </w:r>
          </w:p>
        </w:tc>
        <w:tc>
          <w:tcPr>
            <w:tcW w:w="7438" w:type="dxa"/>
          </w:tcPr>
          <w:p>
            <w:pPr>
              <w:pStyle w:val="BoxText"/>
            </w:pPr>
          </w:p>
        </w:tc>
      </w:tr>
    </w:tbl>
    <w:p>
      <w:pPr>
        <w:pStyle w:val="Heading2"/>
      </w:pPr>
      <w:r>
        <w:t xml:space="preserve">A4 How to Read This Report</w:t>
      </w:r>
    </w:p>
    <w:p>
      <w:r>
        <w:t xml:space="preserve">Each part of the property is given a condition label, which summarises the action needed. The label supports the written description and should always be read with it. The labels are explained in section B3.</w:t>
      </w:r>
    </w:p>
    <w:p>
      <w:pPr>
        <w:pStyle w:val="Heading1"/>
      </w:pPr>
      <w:r>
        <w:t xml:space="preserve">B  Overall Opinion and Summary</w:t>
      </w:r>
    </w:p>
    <w:p>
      <w:pPr>
        <w:pStyle w:val="Heading2"/>
      </w:pPr>
      <w:r>
        <w:t xml:space="preserve">B1 Overall Opinion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Overall opinion</w:t>
            </w:r>
          </w:p>
        </w:tc>
        <w:tc>
          <w:tcPr>
            <w:tcW w:w="7438" w:type="dxa"/>
          </w:tcPr>
          <w:p>
            <w:pPr>
              <w:pStyle w:val="BoxText"/>
            </w:pPr>
          </w:p>
        </w:tc>
      </w:tr>
    </w:tbl>
    <w:p>
      <w:pPr>
        <w:pStyle w:val="Heading2"/>
      </w:pPr>
      <w:r>
        <w:t xml:space="preserve">B2 Summary of Condition Labels</w:t>
      </w:r>
    </w:p>
    <w:sdt>
      <w:sdtPr>
        <w:alias w:val="Summary of condition labels"/>
        <w:tag w:val="rss-summary"/>
        <w:id w:val="2001"/>
      </w:sdtPr>
      <w:sdtContent>
        <w:p/>
      </w:sdtContent>
    </w:sdt>
    <w:p>
      <w:pPr>
        <w:pStyle w:val="Heading2"/>
      </w:pPr>
      <w:r>
        <w:t xml:space="preserve">B3 Condition Labels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9CC" w:sz="4"/>
              <w:left w:val="single" w:color="BFC9CC" w:sz="4"/>
              <w:bottom w:val="single" w:color="BFC9CC" w:sz="4"/>
              <w:right w:val="single" w:color="BFC9CC" w:sz="4"/>
            </w:tcBorders>
            <w:shd w:fill="1F4E5A" w:color="auto" w:val="clear"/>
            <w:tcMar>
              <w:top w:type="dxa" w:w="80"/>
              <w:left w:type="dxa" w:w="120"/>
              <w:bottom w:type="dxa" w:w="80"/>
              <w:right w:type="dxa" w:w="120"/>
            </w:tcMar>
          </w:tcPr>
          <w:p>
            <w:r>
              <w:rPr>
                <w:b/>
                <w:bCs/>
                <w:color w:val="FFFFFF"/>
              </w:rPr>
              <w:t xml:space="preserve">Condition label</w:t>
            </w:r>
          </w:p>
        </w:tc>
        <w:tc>
          <w:tcPr>
            <w:tcW w:type="dxa" w:w="6038"/>
            <w:tcBorders>
              <w:top w:val="single" w:color="BFC9CC" w:sz="4"/>
              <w:left w:val="single" w:color="BFC9CC" w:sz="4"/>
              <w:bottom w:val="single" w:color="BFC9CC" w:sz="4"/>
              <w:right w:val="single" w:color="BFC9CC" w:sz="4"/>
            </w:tcBorders>
            <w:shd w:fill="1F4E5A" w:color="auto" w:val="clear"/>
            <w:tcMar>
              <w:top w:type="dxa" w:w="80"/>
              <w:left w:type="dxa" w:w="120"/>
              <w:bottom w:type="dxa" w:w="80"/>
              <w:right w:type="dxa" w:w="120"/>
            </w:tcMar>
          </w:tcPr>
          <w:p>
            <w:r>
              <w:rPr>
                <w:b/>
                <w:bCs/>
                <w:color w:val="FFFFFF"/>
              </w:rPr>
              <w:t xml:space="preserve">What it means</w:t>
            </w:r>
          </w:p>
        </w:tc>
      </w:tr>
      <w:tr>
        <w:tc>
          <w:tcPr>
            <w:tcW w:type="dxa" w:w="3600"/>
            <w:tcBorders>
              <w:top w:val="single" w:color="BFC9CC" w:sz="4"/>
              <w:left w:val="single" w:color="BFC9CC" w:sz="4"/>
              <w:bottom w:val="single" w:color="BFC9CC" w:sz="4"/>
              <w:right w:val="single" w:color="BFC9CC" w:sz="4"/>
            </w:tcBorders>
            <w:shd w:fill="B71C1C" w:color="auto" w:val="clear"/>
            <w:tcMar>
              <w:top w:type="dxa" w:w="80"/>
              <w:left w:type="dxa" w:w="120"/>
              <w:bottom w:type="dxa" w:w="80"/>
              <w:right w:type="dxa" w:w="120"/>
            </w:tcMar>
          </w:tcPr>
          <w:p>
            <w:r>
              <w:rPr>
                <w:b/>
                <w:bCs/>
                <w:color w:val="FFFFFF"/>
              </w:rPr>
              <w:t xml:space="preserve">Urgent / Safety Action Required</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A safety risk or urgent defect needing prompt action.</w:t>
            </w:r>
          </w:p>
        </w:tc>
      </w:tr>
      <w:tr>
        <w:tc>
          <w:tcPr>
            <w:tcW w:type="dxa" w:w="3600"/>
            <w:tcBorders>
              <w:top w:val="single" w:color="BFC9CC" w:sz="4"/>
              <w:left w:val="single" w:color="BFC9CC" w:sz="4"/>
              <w:bottom w:val="single" w:color="BFC9CC" w:sz="4"/>
              <w:right w:val="single" w:color="BFC9CC" w:sz="4"/>
            </w:tcBorders>
            <w:shd w:fill="D35400" w:color="auto" w:val="clear"/>
            <w:tcMar>
              <w:top w:type="dxa" w:w="80"/>
              <w:left w:type="dxa" w:w="120"/>
              <w:bottom w:type="dxa" w:w="80"/>
              <w:right w:type="dxa" w:w="120"/>
            </w:tcMar>
          </w:tcPr>
          <w:p>
            <w:r>
              <w:rPr>
                <w:b/>
                <w:bCs/>
                <w:color w:val="FFFFFF"/>
              </w:rPr>
              <w:t xml:space="preserve">Further Investigation Required</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More information is needed before the extent of work is known.</w:t>
            </w:r>
          </w:p>
        </w:tc>
      </w:tr>
      <w:tr>
        <w:tc>
          <w:tcPr>
            <w:tcW w:type="dxa" w:w="3600"/>
            <w:tcBorders>
              <w:top w:val="single" w:color="BFC9CC" w:sz="4"/>
              <w:left w:val="single" w:color="BFC9CC" w:sz="4"/>
              <w:bottom w:val="single" w:color="BFC9CC" w:sz="4"/>
              <w:right w:val="single" w:color="BFC9CC" w:sz="4"/>
            </w:tcBorders>
            <w:shd w:fill="922B21" w:color="auto" w:val="clear"/>
            <w:tcMar>
              <w:top w:type="dxa" w:w="80"/>
              <w:left w:type="dxa" w:w="120"/>
              <w:bottom w:type="dxa" w:w="80"/>
              <w:right w:type="dxa" w:w="120"/>
            </w:tcMar>
          </w:tcPr>
          <w:p>
            <w:r>
              <w:rPr>
                <w:b/>
                <w:bCs/>
                <w:color w:val="FFFFFF"/>
              </w:rPr>
              <w:t xml:space="preserve">Replacement / Renewal Required</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The element is at or near the end of its life.</w:t>
            </w:r>
          </w:p>
        </w:tc>
      </w:tr>
      <w:tr>
        <w:tc>
          <w:tcPr>
            <w:tcW w:type="dxa" w:w="3600"/>
            <w:tcBorders>
              <w:top w:val="single" w:color="BFC9CC" w:sz="4"/>
              <w:left w:val="single" w:color="BFC9CC" w:sz="4"/>
              <w:bottom w:val="single" w:color="BFC9CC" w:sz="4"/>
              <w:right w:val="single" w:color="BFC9CC" w:sz="4"/>
            </w:tcBorders>
            <w:shd w:fill="A04000" w:color="auto" w:val="clear"/>
            <w:tcMar>
              <w:top w:type="dxa" w:w="80"/>
              <w:left w:type="dxa" w:w="120"/>
              <w:bottom w:type="dxa" w:w="80"/>
              <w:right w:type="dxa" w:w="120"/>
            </w:tcMar>
          </w:tcPr>
          <w:p>
            <w:r>
              <w:rPr>
                <w:b/>
                <w:bCs/>
                <w:color w:val="FFFFFF"/>
              </w:rPr>
              <w:t xml:space="preserve">Overhaul / Major Repair Required</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Several repairs together or one substantial repair.</w:t>
            </w:r>
          </w:p>
        </w:tc>
      </w:tr>
      <w:tr>
        <w:tc>
          <w:tcPr>
            <w:tcW w:type="dxa" w:w="3600"/>
            <w:tcBorders>
              <w:top w:val="single" w:color="BFC9CC" w:sz="4"/>
              <w:left w:val="single" w:color="BFC9CC" w:sz="4"/>
              <w:bottom w:val="single" w:color="BFC9CC" w:sz="4"/>
              <w:right w:val="single" w:color="BFC9CC" w:sz="4"/>
            </w:tcBorders>
            <w:shd w:fill="CA6F1E" w:color="auto" w:val="clear"/>
            <w:tcMar>
              <w:top w:type="dxa" w:w="80"/>
              <w:left w:type="dxa" w:w="120"/>
              <w:bottom w:type="dxa" w:w="80"/>
              <w:right w:type="dxa" w:w="120"/>
            </w:tcMar>
          </w:tcPr>
          <w:p>
            <w:r>
              <w:rPr>
                <w:b/>
                <w:bCs/>
                <w:color w:val="FFFFFF"/>
              </w:rPr>
              <w:t xml:space="preserve">Repair Required</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An individual repair is needed.</w:t>
            </w:r>
          </w:p>
        </w:tc>
      </w:tr>
      <w:tr>
        <w:tc>
          <w:tcPr>
            <w:tcW w:type="dxa" w:w="3600"/>
            <w:tcBorders>
              <w:top w:val="single" w:color="BFC9CC" w:sz="4"/>
              <w:left w:val="single" w:color="BFC9CC" w:sz="4"/>
              <w:bottom w:val="single" w:color="BFC9CC" w:sz="4"/>
              <w:right w:val="single" w:color="BFC9CC" w:sz="4"/>
            </w:tcBorders>
            <w:shd w:fill="707B7C" w:color="auto" w:val="clear"/>
            <w:tcMar>
              <w:top w:type="dxa" w:w="80"/>
              <w:left w:type="dxa" w:w="120"/>
              <w:bottom w:type="dxa" w:w="80"/>
              <w:right w:type="dxa" w:w="120"/>
            </w:tcMar>
          </w:tcPr>
          <w:p>
            <w:r>
              <w:rPr>
                <w:b/>
                <w:bCs/>
                <w:color w:val="FFFFFF"/>
              </w:rPr>
              <w:t xml:space="preserve">Not Inspected</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The element could not be seen or reached.</w:t>
            </w:r>
          </w:p>
        </w:tc>
      </w:tr>
      <w:tr>
        <w:tc>
          <w:tcPr>
            <w:tcW w:type="dxa" w:w="3600"/>
            <w:tcBorders>
              <w:top w:val="single" w:color="BFC9CC" w:sz="4"/>
              <w:left w:val="single" w:color="BFC9CC" w:sz="4"/>
              <w:bottom w:val="single" w:color="BFC9CC" w:sz="4"/>
              <w:right w:val="single" w:color="BFC9CC" w:sz="4"/>
            </w:tcBorders>
            <w:shd w:fill="B7950B" w:color="auto" w:val="clear"/>
            <w:tcMar>
              <w:top w:type="dxa" w:w="80"/>
              <w:left w:type="dxa" w:w="120"/>
              <w:bottom w:type="dxa" w:w="80"/>
              <w:right w:type="dxa" w:w="120"/>
            </w:tcMar>
          </w:tcPr>
          <w:p>
            <w:r>
              <w:rPr>
                <w:b/>
                <w:bCs/>
                <w:color w:val="FFFFFF"/>
              </w:rPr>
              <w:t xml:space="preserve">Monitor</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Keep under review; no work needed at present.</w:t>
            </w:r>
          </w:p>
        </w:tc>
      </w:tr>
      <w:tr>
        <w:tc>
          <w:tcPr>
            <w:tcW w:type="dxa" w:w="3600"/>
            <w:tcBorders>
              <w:top w:val="single" w:color="BFC9CC" w:sz="4"/>
              <w:left w:val="single" w:color="BFC9CC" w:sz="4"/>
              <w:bottom w:val="single" w:color="BFC9CC" w:sz="4"/>
              <w:right w:val="single" w:color="BFC9CC" w:sz="4"/>
            </w:tcBorders>
            <w:shd w:fill="1F618D" w:color="auto" w:val="clear"/>
            <w:tcMar>
              <w:top w:type="dxa" w:w="80"/>
              <w:left w:type="dxa" w:w="120"/>
              <w:bottom w:type="dxa" w:w="80"/>
              <w:right w:type="dxa" w:w="120"/>
            </w:tcMar>
          </w:tcPr>
          <w:p>
            <w:r>
              <w:rPr>
                <w:b/>
                <w:bCs/>
                <w:color w:val="FFFFFF"/>
              </w:rPr>
              <w:t xml:space="preserve">Upgrade Recommended</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Works fine but falls short of current expectations.</w:t>
            </w:r>
          </w:p>
        </w:tc>
      </w:tr>
      <w:tr>
        <w:tc>
          <w:tcPr>
            <w:tcW w:type="dxa" w:w="3600"/>
            <w:tcBorders>
              <w:top w:val="single" w:color="BFC9CC" w:sz="4"/>
              <w:left w:val="single" w:color="BFC9CC" w:sz="4"/>
              <w:bottom w:val="single" w:color="BFC9CC" w:sz="4"/>
              <w:right w:val="single" w:color="BFC9CC" w:sz="4"/>
            </w:tcBorders>
            <w:shd w:fill="1E8449" w:color="auto" w:val="clear"/>
            <w:tcMar>
              <w:top w:type="dxa" w:w="80"/>
              <w:left w:type="dxa" w:w="120"/>
              <w:bottom w:type="dxa" w:w="80"/>
              <w:right w:type="dxa" w:w="120"/>
            </w:tcMar>
          </w:tcPr>
          <w:p>
            <w:r>
              <w:rPr>
                <w:b/>
                <w:bCs/>
                <w:color w:val="FFFFFF"/>
              </w:rPr>
              <w:t xml:space="preserve">Routine Maintenance</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Normal upkeep only.</w:t>
            </w:r>
          </w:p>
        </w:tc>
      </w:tr>
      <w:tr>
        <w:tc>
          <w:tcPr>
            <w:tcW w:type="dxa" w:w="3600"/>
            <w:tcBorders>
              <w:top w:val="single" w:color="BFC9CC" w:sz="4"/>
              <w:left w:val="single" w:color="BFC9CC" w:sz="4"/>
              <w:bottom w:val="single" w:color="BFC9CC" w:sz="4"/>
              <w:right w:val="single" w:color="BFC9CC" w:sz="4"/>
            </w:tcBorders>
            <w:shd w:fill="196F3D" w:color="auto" w:val="clear"/>
            <w:tcMar>
              <w:top w:type="dxa" w:w="80"/>
              <w:left w:type="dxa" w:w="120"/>
              <w:bottom w:type="dxa" w:w="80"/>
              <w:right w:type="dxa" w:w="120"/>
            </w:tcMar>
          </w:tcPr>
          <w:p>
            <w:r>
              <w:rPr>
                <w:b/>
                <w:bCs/>
                <w:color w:val="FFFFFF"/>
              </w:rPr>
              <w:t xml:space="preserve">Performing Well</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No defects of note.</w:t>
            </w:r>
          </w:p>
        </w:tc>
      </w:tr>
      <w:tr>
        <w:tc>
          <w:tcPr>
            <w:tcW w:type="dxa" w:w="3600"/>
            <w:tcBorders>
              <w:top w:val="single" w:color="BFC9CC" w:sz="4"/>
              <w:left w:val="single" w:color="BFC9CC" w:sz="4"/>
              <w:bottom w:val="single" w:color="BFC9CC" w:sz="4"/>
              <w:right w:val="single" w:color="BFC9CC" w:sz="4"/>
            </w:tcBorders>
            <w:shd w:fill="6C3483" w:color="auto" w:val="clear"/>
            <w:tcMar>
              <w:top w:type="dxa" w:w="80"/>
              <w:left w:type="dxa" w:w="120"/>
              <w:bottom w:type="dxa" w:w="80"/>
              <w:right w:type="dxa" w:w="120"/>
            </w:tcMar>
          </w:tcPr>
          <w:p>
            <w:r>
              <w:rPr>
                <w:b/>
                <w:bCs/>
                <w:color w:val="FFFFFF"/>
              </w:rPr>
              <w:t xml:space="preserve">Legal</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For your legal adviser (Legal Matters chapter only).</w:t>
            </w:r>
          </w:p>
        </w:tc>
      </w:tr>
      <w:tr>
        <w:tc>
          <w:tcPr>
            <w:tcW w:type="dxa" w:w="3600"/>
            <w:tcBorders>
              <w:top w:val="single" w:color="BFC9CC" w:sz="4"/>
              <w:left w:val="single" w:color="BFC9CC" w:sz="4"/>
              <w:bottom w:val="single" w:color="BFC9CC" w:sz="4"/>
              <w:right w:val="single" w:color="BFC9CC" w:sz="4"/>
            </w:tcBorders>
            <w:shd w:fill="34495E" w:color="auto" w:val="clear"/>
            <w:tcMar>
              <w:top w:type="dxa" w:w="80"/>
              <w:left w:type="dxa" w:w="120"/>
              <w:bottom w:type="dxa" w:w="80"/>
              <w:right w:type="dxa" w:w="120"/>
            </w:tcMar>
          </w:tcPr>
          <w:p>
            <w:r>
              <w:rPr>
                <w:b/>
                <w:bCs/>
                <w:color w:val="FFFFFF"/>
              </w:rPr>
              <w:t xml:space="preserve">Information</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Descriptive or advisory text.</w:t>
            </w:r>
          </w:p>
        </w:tc>
      </w:tr>
      <w:tr>
        <w:tc>
          <w:tcPr>
            <w:tcW w:type="dxa" w:w="3600"/>
            <w:tcBorders>
              <w:top w:val="single" w:color="BFC9CC" w:sz="4"/>
              <w:left w:val="single" w:color="BFC9CC" w:sz="4"/>
              <w:bottom w:val="single" w:color="BFC9CC" w:sz="4"/>
              <w:right w:val="single" w:color="BFC9CC" w:sz="4"/>
            </w:tcBorders>
            <w:shd w:fill="909497" w:color="auto" w:val="clear"/>
            <w:tcMar>
              <w:top w:type="dxa" w:w="80"/>
              <w:left w:type="dxa" w:w="120"/>
              <w:bottom w:type="dxa" w:w="80"/>
              <w:right w:type="dxa" w:w="120"/>
            </w:tcMar>
          </w:tcPr>
          <w:p>
            <w:r>
              <w:rPr>
                <w:b/>
                <w:bCs/>
                <w:color w:val="FFFFFF"/>
              </w:rPr>
              <w:t xml:space="preserve">Not Applicable</w:t>
            </w:r>
          </w:p>
        </w:tc>
        <w:tc>
          <w:tcPr>
            <w:tcW w:type="dxa" w:w="6038"/>
            <w:tcBorders>
              <w:top w:val="single" w:color="BFC9CC" w:sz="4"/>
              <w:left w:val="single" w:color="BFC9CC" w:sz="4"/>
              <w:bottom w:val="single" w:color="BFC9CC" w:sz="4"/>
              <w:right w:val="single" w:color="BFC9CC" w:sz="4"/>
            </w:tcBorders>
            <w:tcMar>
              <w:top w:type="dxa" w:w="80"/>
              <w:left w:type="dxa" w:w="120"/>
              <w:bottom w:type="dxa" w:w="80"/>
              <w:right w:type="dxa" w:w="120"/>
            </w:tcMar>
          </w:tcPr>
          <w:p>
            <w:r>
              <w:t xml:space="preserve">The element is not present.</w:t>
            </w:r>
          </w:p>
        </w:tc>
      </w:tr>
    </w:tbl>
    <w:p>
      <w:pPr>
        <w:pStyle w:val="Heading1"/>
      </w:pPr>
      <w:r>
        <w:t xml:space="preserve">C  About the Property</w:t>
      </w:r>
    </w:p>
    <w:p>
      <w:pPr>
        <w:pStyle w:val="Heading2"/>
      </w:pPr>
      <w:r>
        <w:t xml:space="preserve">C1 Description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Description</w:t>
            </w:r>
          </w:p>
        </w:tc>
        <w:tc>
          <w:tcPr>
            <w:tcW w:w="7438" w:type="dxa"/>
          </w:tcPr>
          <w:p>
            <w:pPr>
              <w:pStyle w:val="BoxText"/>
            </w:pPr>
          </w:p>
        </w:tc>
      </w:tr>
    </w:tbl>
    <w:p>
      <w:pPr>
        <w:pStyle w:val="Heading2"/>
      </w:pPr>
      <w:r>
        <w:t xml:space="preserve">C2 Construction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3200"/>
        <w:gridCol w:w="6438"/>
      </w:tblGrid>
      <w:tr>
        <w:trPr>
          <w:cantSplit/>
        </w:trPr>
        <w:tc>
          <w:tcPr>
            <w:tcW w:w="3200" w:type="dxa"/>
            <w:shd w:val="clear" w:color="auto" w:fill="E8F0F1"/>
          </w:tcPr>
          <w:p>
            <w:pPr>
              <w:pStyle w:val="BoxText"/>
              <w:keepNext/>
            </w:pPr>
            <w:r>
              <w:rPr>
                <w:b/>
                <w:bCs/>
                <w:color w:val="1F4E5A"/>
                <w:sz w:val="19"/>
              </w:rPr>
              <w:t xml:space="preserve">Roof</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Walls</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Floors</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Windows</w:t>
            </w:r>
          </w:p>
        </w:tc>
        <w:tc>
          <w:tcPr>
            <w:tcW w:w="6438" w:type="dxa"/>
          </w:tcPr>
          <w:p>
            <w:pPr>
              <w:pStyle w:val="BoxText"/>
              <w:keepNext/>
            </w:pPr>
          </w:p>
        </w:tc>
      </w:tr>
      <w:tr>
        <w:trPr>
          <w:cantSplit/>
        </w:trPr>
        <w:tc>
          <w:tcPr>
            <w:tcW w:w="3200" w:type="dxa"/>
            <w:shd w:val="clear" w:color="auto" w:fill="E8F0F1"/>
          </w:tcPr>
          <w:p>
            <w:pPr>
              <w:pStyle w:val="BoxText"/>
            </w:pPr>
            <w:r>
              <w:rPr>
                <w:b/>
                <w:bCs/>
                <w:color w:val="1F4E5A"/>
                <w:sz w:val="19"/>
              </w:rPr>
              <w:t xml:space="preserve">Heating</w:t>
            </w:r>
          </w:p>
        </w:tc>
        <w:tc>
          <w:tcPr>
            <w:tcW w:w="6438" w:type="dxa"/>
          </w:tcPr>
          <w:p>
            <w:pPr>
              <w:pStyle w:val="BoxText"/>
            </w:pPr>
          </w:p>
        </w:tc>
      </w:tr>
    </w:tbl>
    <w:p>
      <w:pPr>
        <w:pStyle w:val="Heading2"/>
      </w:pPr>
      <w:r>
        <w:t xml:space="preserve">C3 Accommodation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3200"/>
        <w:gridCol w:w="6438"/>
      </w:tblGrid>
      <w:tr>
        <w:trPr>
          <w:cantSplit/>
        </w:trPr>
        <w:tc>
          <w:tcPr>
            <w:tcW w:w="3200" w:type="dxa"/>
            <w:shd w:val="clear" w:color="auto" w:fill="E8F0F1"/>
          </w:tcPr>
          <w:p>
            <w:pPr>
              <w:pStyle w:val="BoxText"/>
              <w:keepNext/>
            </w:pPr>
            <w:r>
              <w:rPr>
                <w:b/>
                <w:bCs/>
                <w:color w:val="1F4E5A"/>
                <w:sz w:val="19"/>
              </w:rPr>
              <w:t xml:space="preserve">Ground floor</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First floor</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Second floor</w:t>
            </w:r>
          </w:p>
        </w:tc>
        <w:tc>
          <w:tcPr>
            <w:tcW w:w="6438" w:type="dxa"/>
          </w:tcPr>
          <w:p>
            <w:pPr>
              <w:pStyle w:val="BoxText"/>
              <w:keepNext/>
            </w:pPr>
          </w:p>
        </w:tc>
      </w:tr>
      <w:tr>
        <w:trPr>
          <w:cantSplit/>
        </w:trPr>
        <w:tc>
          <w:tcPr>
            <w:tcW w:w="3200" w:type="dxa"/>
            <w:shd w:val="clear" w:color="auto" w:fill="E8F0F1"/>
          </w:tcPr>
          <w:p>
            <w:pPr>
              <w:pStyle w:val="BoxText"/>
            </w:pPr>
            <w:r>
              <w:rPr>
                <w:b/>
                <w:bCs/>
                <w:color w:val="1F4E5A"/>
                <w:sz w:val="19"/>
              </w:rPr>
              <w:t xml:space="preserve">Outside</w:t>
            </w:r>
          </w:p>
        </w:tc>
        <w:tc>
          <w:tcPr>
            <w:tcW w:w="6438" w:type="dxa"/>
          </w:tcPr>
          <w:p>
            <w:pPr>
              <w:pStyle w:val="BoxText"/>
            </w:pPr>
          </w:p>
        </w:tc>
      </w:tr>
    </w:tbl>
    <w:p>
      <w:pPr>
        <w:pStyle w:val="Heading2"/>
      </w:pPr>
      <w:r>
        <w:t xml:space="preserve">C4 Typical Issues for Properties of This Age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Typical issues</w:t>
            </w:r>
          </w:p>
        </w:tc>
        <w:tc>
          <w:tcPr>
            <w:tcW w:w="7438" w:type="dxa"/>
          </w:tcPr>
          <w:p>
            <w:pPr>
              <w:pStyle w:val="BoxText"/>
            </w:pPr>
          </w:p>
        </w:tc>
      </w:tr>
    </w:tbl>
    <w:p>
      <w:pPr>
        <w:pStyle w:val="Heading1"/>
      </w:pPr>
      <w:r>
        <w:t xml:space="preserve">D  Outside the Property</w:t>
      </w:r>
    </w:p>
    <w:p>
      <w:pPr>
        <w:pStyle w:val="Heading2"/>
      </w:pPr>
      <w:r>
        <w:t xml:space="preserve">D1 Chimney Stacks and Parapet Walls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1 Chimney Stacks and Parapet Walls"/>
                <w:tag w:val="rss-label"/>
                <w:id w:val="2002"/>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D2 Roof Coverings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2 Roof Coverings"/>
                <w:tag w:val="rss-label"/>
                <w:id w:val="2003"/>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D3 Rainwater Goods, Fascias and Soffits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3 Rainwater Goods, Fascias and Soffits"/>
                <w:tag w:val="rss-label"/>
                <w:id w:val="2004"/>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D4 Main Walls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4 Main Walls"/>
                <w:tag w:val="rss-label"/>
                <w:id w:val="2005"/>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D5 Windows and Doors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5 Windows and Doors"/>
                <w:tag w:val="rss-label"/>
                <w:id w:val="2006"/>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D6 Other External Joinery and Decoration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6 Other External Joinery and Decoration"/>
                <w:tag w:val="rss-label"/>
                <w:id w:val="2007"/>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D7 Other External Features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7 Other External Features"/>
                <w:tag w:val="rss-label"/>
                <w:id w:val="2008"/>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D8 Other</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D8 Other"/>
                <w:tag w:val="rss-label"/>
                <w:id w:val="2009"/>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D General Advice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General advice</w:t>
            </w:r>
          </w:p>
        </w:tc>
        <w:tc>
          <w:tcPr>
            <w:tcW w:w="7438" w:type="dxa"/>
          </w:tcPr>
          <w:p>
            <w:pPr>
              <w:pStyle w:val="BoxText"/>
            </w:pPr>
          </w:p>
        </w:tc>
      </w:tr>
    </w:tbl>
    <w:p>
      <w:pPr>
        <w:pStyle w:val="Heading1"/>
      </w:pPr>
      <w:r>
        <w:t xml:space="preserve">E  Inside the Property</w:t>
      </w:r>
    </w:p>
    <w:p>
      <w:pPr>
        <w:pStyle w:val="Heading2"/>
      </w:pPr>
      <w:r>
        <w:t xml:space="preserve">E1 Roof Space and Roof Structure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1 Roof Space and Roof Structure"/>
                <w:tag w:val="rss-label"/>
                <w:id w:val="2010"/>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E2 Ceilings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2 Ceilings"/>
                <w:tag w:val="rss-label"/>
                <w:id w:val="2011"/>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E3 Walls and Partitions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3 Walls and Partitions"/>
                <w:tag w:val="rss-label"/>
                <w:id w:val="2012"/>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E4 Floors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4 Floors"/>
                <w:tag w:val="rss-label"/>
                <w:id w:val="2013"/>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E5 Fireplaces, Chimney Breasts and Flues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5 Fireplaces, Chimney Breasts and Flues"/>
                <w:tag w:val="rss-label"/>
                <w:id w:val="2014"/>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E6 Built-in Fittings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6 Built-in Fittings"/>
                <w:tag w:val="rss-label"/>
                <w:id w:val="2015"/>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E7 Woodwork</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7 Woodwork"/>
                <w:tag w:val="rss-label"/>
                <w:id w:val="2016"/>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E8 Bathroom Fittings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8 Bathroom Fittings"/>
                <w:tag w:val="rss-label"/>
                <w:id w:val="2017"/>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E9 Other</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E9 Other"/>
                <w:tag w:val="rss-label"/>
                <w:id w:val="2018"/>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E General Advice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General advice</w:t>
            </w:r>
          </w:p>
        </w:tc>
        <w:tc>
          <w:tcPr>
            <w:tcW w:w="7438" w:type="dxa"/>
          </w:tcPr>
          <w:p>
            <w:pPr>
              <w:pStyle w:val="BoxText"/>
            </w:pPr>
          </w:p>
        </w:tc>
      </w:tr>
    </w:tbl>
    <w:p>
      <w:pPr>
        <w:pStyle w:val="Heading1"/>
      </w:pPr>
      <w:r>
        <w:t xml:space="preserve">F  Services</w:t>
      </w:r>
    </w:p>
    <w:p>
      <w:pPr>
        <w:pStyle w:val="Heading2"/>
      </w:pPr>
      <w:r>
        <w:t xml:space="preserve">F1 Electricity</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F1 Electricity"/>
                <w:tag w:val="rss-label"/>
                <w:id w:val="2019"/>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F2 Gas and Oil</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F2 Gas and Oil"/>
                <w:tag w:val="rss-label"/>
                <w:id w:val="2020"/>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F3 Water</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F3 Water"/>
                <w:tag w:val="rss-label"/>
                <w:id w:val="2021"/>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F4 Heating</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F4 Heating"/>
                <w:tag w:val="rss-label"/>
                <w:id w:val="2022"/>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F5 Water Heating</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F5 Water Heating"/>
                <w:tag w:val="rss-label"/>
                <w:id w:val="2023"/>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F6 Drainage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F6 Drainage"/>
                <w:tag w:val="rss-label"/>
                <w:id w:val="2024"/>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F7 Other Services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F7 Other Services"/>
                <w:tag w:val="rss-label"/>
                <w:id w:val="2025"/>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F General Advice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General advice</w:t>
            </w:r>
          </w:p>
        </w:tc>
        <w:tc>
          <w:tcPr>
            <w:tcW w:w="7438" w:type="dxa"/>
          </w:tcPr>
          <w:p>
            <w:pPr>
              <w:pStyle w:val="BoxText"/>
            </w:pPr>
          </w:p>
        </w:tc>
      </w:tr>
    </w:tbl>
    <w:p>
      <w:pPr>
        <w:pStyle w:val="Heading1"/>
      </w:pPr>
      <w:r>
        <w:t xml:space="preserve">G  Grounds</w:t>
      </w:r>
    </w:p>
    <w:p>
      <w:pPr>
        <w:pStyle w:val="Heading2"/>
      </w:pPr>
      <w:r>
        <w:t xml:space="preserve">G1 Garage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G1 Garage"/>
                <w:tag w:val="rss-label"/>
                <w:id w:val="2026"/>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G2 Outbuildings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G2 Outbuildings"/>
                <w:tag w:val="rss-label"/>
                <w:id w:val="2027"/>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G3 Grounds and Boundaries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G3 Grounds and Boundaries"/>
                <w:tag w:val="rss-label"/>
                <w:id w:val="2028"/>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G4 Other</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G4 Other"/>
                <w:tag w:val="rss-label"/>
                <w:id w:val="2029"/>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2"/>
      </w:pPr>
      <w:r>
        <w:t xml:space="preserve">G General Advice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General advice</w:t>
            </w:r>
          </w:p>
        </w:tc>
        <w:tc>
          <w:tcPr>
            <w:tcW w:w="7438" w:type="dxa"/>
          </w:tcPr>
          <w:p>
            <w:pPr>
              <w:pStyle w:val="BoxText"/>
            </w:pPr>
          </w:p>
        </w:tc>
      </w:tr>
    </w:tbl>
    <w:p>
      <w:pPr>
        <w:pStyle w:val="Heading1"/>
      </w:pPr>
      <w:r>
        <w:t xml:space="preserve">H  Legal Matters</w:t>
      </w:r>
    </w:p>
    <w:p>
      <w:pPr>
        <w:pStyle w:val="Heading2"/>
      </w:pPr>
      <w:r>
        <w:t xml:space="preserve">H1 Matters for Your Legal Adviser</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H1 Matters for Your Legal Adviser"/>
                <w:tag w:val="rss-label"/>
                <w:id w:val="2030"/>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pPr>
            <w:r>
              <w:rPr>
                <w:b/>
                <w:bCs/>
                <w:color w:val="1F4E5A"/>
                <w:sz w:val="19"/>
              </w:rPr>
              <w:t xml:space="preserve">Condition and implications</w:t>
            </w:r>
          </w:p>
        </w:tc>
        <w:tc>
          <w:tcPr>
            <w:tcW w:w="7438" w:type="dxa"/>
            <w:gridSpan w:val="2"/>
          </w:tcPr>
          <w:p>
            <w:pPr>
              <w:pStyle w:val="BoxText"/>
            </w:pPr>
          </w:p>
        </w:tc>
      </w:tr>
    </w:tbl>
    <w:p>
      <w:pPr>
        <w:pStyle w:val="Heading1"/>
      </w:pPr>
      <w:r>
        <w:t xml:space="preserve">I  Environmental Matters</w:t>
      </w:r>
    </w:p>
    <w:p>
      <w:pPr>
        <w:pStyle w:val="Heading2"/>
      </w:pPr>
      <w:r>
        <w:t xml:space="preserve">I1 Flood Risk</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I1 Flood Risk"/>
                <w:tag w:val="rss-label"/>
                <w:id w:val="2031"/>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pPr>
            <w:r>
              <w:rPr>
                <w:b/>
                <w:bCs/>
                <w:color w:val="1F4E5A"/>
                <w:sz w:val="19"/>
              </w:rPr>
              <w:t xml:space="preserve">Condition and implications</w:t>
            </w:r>
          </w:p>
        </w:tc>
        <w:tc>
          <w:tcPr>
            <w:tcW w:w="7438" w:type="dxa"/>
            <w:gridSpan w:val="2"/>
          </w:tcPr>
          <w:p>
            <w:pPr>
              <w:pStyle w:val="BoxText"/>
            </w:pPr>
          </w:p>
        </w:tc>
      </w:tr>
    </w:tbl>
    <w:p>
      <w:pPr>
        <w:pStyle w:val="Heading2"/>
      </w:pPr>
      <w:r>
        <w:t xml:space="preserve">I2 Radon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I2 Radon"/>
                <w:tag w:val="rss-label"/>
                <w:id w:val="2032"/>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pPr>
            <w:r>
              <w:rPr>
                <w:b/>
                <w:bCs/>
                <w:color w:val="1F4E5A"/>
                <w:sz w:val="19"/>
              </w:rPr>
              <w:t xml:space="preserve">Condition and implications</w:t>
            </w:r>
          </w:p>
        </w:tc>
        <w:tc>
          <w:tcPr>
            <w:tcW w:w="7438" w:type="dxa"/>
            <w:gridSpan w:val="2"/>
          </w:tcPr>
          <w:p>
            <w:pPr>
              <w:pStyle w:val="BoxText"/>
            </w:pPr>
          </w:p>
        </w:tc>
      </w:tr>
    </w:tbl>
    <w:p>
      <w:pPr>
        <w:pStyle w:val="Heading2"/>
      </w:pPr>
      <w:r>
        <w:t xml:space="preserve">I3 Ground Stability and Trees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I3 Ground Stability and Trees"/>
                <w:tag w:val="rss-label"/>
                <w:id w:val="2033"/>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pPr>
            <w:r>
              <w:rPr>
                <w:b/>
                <w:bCs/>
                <w:color w:val="1F4E5A"/>
                <w:sz w:val="19"/>
              </w:rPr>
              <w:t xml:space="preserve">Condition and implications</w:t>
            </w:r>
          </w:p>
        </w:tc>
        <w:tc>
          <w:tcPr>
            <w:tcW w:w="7438" w:type="dxa"/>
            <w:gridSpan w:val="2"/>
          </w:tcPr>
          <w:p>
            <w:pPr>
              <w:pStyle w:val="BoxText"/>
            </w:pPr>
          </w:p>
        </w:tc>
      </w:tr>
    </w:tbl>
    <w:p>
      <w:pPr>
        <w:pStyle w:val="Heading2"/>
      </w:pPr>
      <w:r>
        <w:t xml:space="preserve">I4 Invasive Plants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I4 Invasive Plants"/>
                <w:tag w:val="rss-label"/>
                <w:id w:val="2034"/>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pPr>
            <w:r>
              <w:rPr>
                <w:b/>
                <w:bCs/>
                <w:color w:val="1F4E5A"/>
                <w:sz w:val="19"/>
              </w:rPr>
              <w:t xml:space="preserve">Condition and implications</w:t>
            </w:r>
          </w:p>
        </w:tc>
        <w:tc>
          <w:tcPr>
            <w:tcW w:w="7438" w:type="dxa"/>
            <w:gridSpan w:val="2"/>
          </w:tcPr>
          <w:p>
            <w:pPr>
              <w:pStyle w:val="BoxText"/>
            </w:pPr>
          </w:p>
        </w:tc>
      </w:tr>
    </w:tbl>
    <w:p>
      <w:pPr>
        <w:pStyle w:val="Heading2"/>
      </w:pPr>
      <w:r>
        <w:t xml:space="preserve">I5 Other Environmental Matters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I5 Other Environmental Matters"/>
                <w:tag w:val="rss-label"/>
                <w:id w:val="2035"/>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pPr>
            <w:r>
              <w:rPr>
                <w:b/>
                <w:bCs/>
                <w:color w:val="1F4E5A"/>
                <w:sz w:val="19"/>
              </w:rPr>
              <w:t xml:space="preserve">Condition and implications</w:t>
            </w:r>
          </w:p>
        </w:tc>
        <w:tc>
          <w:tcPr>
            <w:tcW w:w="7438" w:type="dxa"/>
            <w:gridSpan w:val="2"/>
          </w:tcPr>
          <w:p>
            <w:pPr>
              <w:pStyle w:val="BoxText"/>
            </w:pPr>
          </w:p>
        </w:tc>
      </w:tr>
    </w:tbl>
    <w:p>
      <w:pPr>
        <w:pStyle w:val="Heading1"/>
      </w:pPr>
      <w:r>
        <w:t xml:space="preserve">J  Thermal Insulation and Energy Efficiency</w:t>
      </w:r>
    </w:p>
    <w:p>
      <w:pPr>
        <w:pStyle w:val="Heading2"/>
      </w:pPr>
      <w:r>
        <w:t xml:space="preserve">J1 Insulation and Energy Efficiency</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J1 Insulation and Energy Efficiency"/>
                <w:tag w:val="rss-label"/>
                <w:id w:val="2036"/>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pPr>
            <w:r>
              <w:rPr>
                <w:b/>
                <w:bCs/>
                <w:color w:val="1F4E5A"/>
                <w:sz w:val="19"/>
              </w:rPr>
              <w:t xml:space="preserve">Condition and implications</w:t>
            </w:r>
          </w:p>
        </w:tc>
        <w:tc>
          <w:tcPr>
            <w:tcW w:w="7438" w:type="dxa"/>
            <w:gridSpan w:val="2"/>
          </w:tcPr>
          <w:p>
            <w:pPr>
              <w:pStyle w:val="BoxText"/>
            </w:pPr>
          </w:p>
        </w:tc>
      </w:tr>
    </w:tbl>
    <w:p>
      <w:pPr>
        <w:pStyle w:val="Heading1"/>
      </w:pPr>
      <w:r>
        <w:t xml:space="preserve">K  Health and Safety</w:t>
      </w:r>
    </w:p>
    <w:p>
      <w:pPr>
        <w:pStyle w:val="Heading2"/>
      </w:pPr>
      <w:r>
        <w:t xml:space="preserve">K1 Health and Safety Matters</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2619"/>
        <w:gridCol w:w="4819"/>
      </w:tblGrid>
      <w:tr>
        <w:trPr>
          <w:cantSplit/>
        </w:trPr>
        <w:tc>
          <w:tcPr>
            <w:tcW w:w="2200" w:type="dxa"/>
            <w:shd w:val="clear" w:color="auto" w:fill="1F4E5A"/>
          </w:tcPr>
          <w:p>
            <w:pPr>
              <w:pStyle w:val="BoxText"/>
              <w:keepNext/>
            </w:pPr>
            <w:r>
              <w:rPr>
                <w:b/>
                <w:bCs/>
                <w:color w:val="FFFFFF"/>
                <w:sz w:val="19"/>
              </w:rPr>
              <w:t xml:space="preserve">Condition label</w:t>
            </w:r>
          </w:p>
        </w:tc>
        <w:tc>
          <w:tcPr>
            <w:tcW w:w="7438" w:type="dxa"/>
            <w:gridSpan w:val="2"/>
            <w:vAlign w:val="center"/>
          </w:tcPr>
          <w:p>
            <w:pPr>
              <w:pStyle w:val="BoxText"/>
              <w:keepNext/>
            </w:pPr>
            <w:sdt>
              <w:sdtPr>
                <w:rPr>
                  <w:b/>
                  <w:bCs/>
                  <w:color w:val="1F4E5A"/>
                </w:rPr>
                <w:alias w:val="K1 Health and Safety Matters"/>
                <w:tag w:val="rss-label"/>
                <w:id w:val="2037"/>
                <w:dropDownList>
                  <w:listItem w:displayText="Urgent / Safety Action Required" w:value="Urgent / Safety Action Required"/>
                  <w:listItem w:displayText="Further Investigation Required" w:value="Further Investigation Required"/>
                  <w:listItem w:displayText="Replacement / Renewal Required" w:value="Replacement / Renewal Required"/>
                  <w:listItem w:displayText="Overhaul / Major Repair Required" w:value="Overhaul / Major Repair Required"/>
                  <w:listItem w:displayText="Repair Required" w:value="Repair Required"/>
                  <w:listItem w:displayText="Not Inspected" w:value="Not Inspected"/>
                  <w:listItem w:displayText="Monitor" w:value="Monitor"/>
                  <w:listItem w:displayText="Upgrade Recommended" w:value="Upgrade Recommended"/>
                  <w:listItem w:displayText="Routine Maintenance" w:value="Routine Maintenance"/>
                  <w:listItem w:displayText="Performing Well" w:value="Performing Well"/>
                  <w:listItem w:displayText="Legal" w:value="Legal"/>
                  <w:listItem w:displayText="Information" w:value="Information"/>
                  <w:listItem w:displayText="Not Applicable" w:value="Not Applicable"/>
                </w:dropDownList>
              </w:sdtPr>
              <w:sdtContent>
                <w:r>
                  <w:rPr>
                    <w:b/>
                    <w:bCs/>
                    <w:color w:val="1F4E5A"/>
                  </w:rPr>
                  <w:t xml:space="preserve">  </w:t>
                </w:r>
              </w:sdtContent>
            </w:sdt>
          </w:p>
        </w:tc>
      </w:tr>
      <w:tr>
        <w:trPr>
          <w:cantSplit/>
          <w:trHeight w:val="600" w:hRule="atLeast"/>
        </w:trPr>
        <w:tc>
          <w:tcPr>
            <w:tcW w:w="2200" w:type="dxa"/>
            <w:shd w:val="clear" w:color="auto" w:fill="E8F0F1"/>
          </w:tcPr>
          <w:p>
            <w:pPr>
              <w:pStyle w:val="BoxText"/>
              <w:keepNext/>
            </w:pPr>
            <w:r>
              <w:rPr>
                <w:b/>
                <w:bCs/>
                <w:color w:val="1F4E5A"/>
                <w:sz w:val="19"/>
              </w:rPr>
              <w:t xml:space="preserve">Description</w:t>
            </w:r>
          </w:p>
        </w:tc>
        <w:tc>
          <w:tcPr>
            <w:tcW w:w="7438" w:type="dxa"/>
            <w:gridSpan w:val="2"/>
          </w:tcPr>
          <w:p>
            <w:pPr>
              <w:pStyle w:val="BoxText"/>
              <w:keepNext/>
            </w:pPr>
          </w:p>
        </w:tc>
      </w:tr>
      <w:tr>
        <w:trPr>
          <w:cantSplit/>
          <w:trHeight w:val="900" w:hRule="atLeast"/>
        </w:trPr>
        <w:tc>
          <w:tcPr>
            <w:tcW w:w="2200" w:type="dxa"/>
            <w:shd w:val="clear" w:color="auto" w:fill="E8F0F1"/>
          </w:tcPr>
          <w:p>
            <w:pPr>
              <w:pStyle w:val="BoxText"/>
              <w:keepNext/>
            </w:pPr>
            <w:r>
              <w:rPr>
                <w:b/>
                <w:bCs/>
                <w:color w:val="1F4E5A"/>
                <w:sz w:val="19"/>
              </w:rPr>
              <w:t xml:space="preserve">Condition and implications</w:t>
            </w:r>
          </w:p>
        </w:tc>
        <w:tc>
          <w:tcPr>
            <w:tcW w:w="7438" w:type="dxa"/>
            <w:gridSpan w:val="2"/>
          </w:tcPr>
          <w:p>
            <w:pPr>
              <w:pStyle w:val="BoxText"/>
              <w:keepNext/>
            </w:pPr>
          </w:p>
        </w:tc>
      </w:tr>
      <w:tr>
        <w:trPr>
          <w:cantSplit/>
          <w:trHeight w:val="700" w:hRule="atLeast"/>
        </w:trPr>
        <w:tc>
          <w:tcPr>
            <w:tcW w:w="2200" w:type="dxa"/>
            <w:shd w:val="clear" w:color="auto" w:fill="E8F0F1"/>
          </w:tcPr>
          <w:p>
            <w:pPr>
              <w:pStyle w:val="BoxText"/>
              <w:keepNext/>
            </w:pPr>
            <w:r>
              <w:rPr>
                <w:b/>
                <w:bCs/>
                <w:color w:val="1F4E5A"/>
                <w:sz w:val="19"/>
              </w:rPr>
              <w:t xml:space="preserve">Recommendations and Remedial Works</w:t>
            </w:r>
          </w:p>
        </w:tc>
        <w:tc>
          <w:tcPr>
            <w:tcW w:w="7438" w:type="dxa"/>
            <w:gridSpan w:val="2"/>
          </w:tcPr>
          <w:p>
            <w:pPr>
              <w:pStyle w:val="BoxText"/>
              <w:keepNext/>
            </w:pPr>
          </w:p>
        </w:tc>
      </w:tr>
      <w:tr>
        <w:trPr>
          <w:cantSplit/>
          <w:trHeight w:val="1100" w:hRule="atLeast"/>
        </w:trPr>
        <w:tc>
          <w:tcPr>
            <w:tcW w:w="4819" w:type="dxa"/>
            <w:gridSpan w:val="2"/>
          </w:tcPr>
          <w:p>
            <w:pPr>
              <w:pStyle w:val="BoxText"/>
              <w:jc w:val="center"/>
            </w:pPr>
          </w:p>
          <w:p>
            <w:pPr>
              <w:pStyle w:val="RSSCaption"/>
              <w:jc w:val="center"/>
            </w:pPr>
          </w:p>
        </w:tc>
        <w:tc>
          <w:tcPr>
            <w:tcW w:w="4819" w:type="dxa"/>
          </w:tcPr>
          <w:p>
            <w:pPr>
              <w:pStyle w:val="BoxText"/>
              <w:jc w:val="center"/>
            </w:pPr>
          </w:p>
          <w:p>
            <w:pPr>
              <w:pStyle w:val="RSSCaption"/>
              <w:jc w:val="center"/>
            </w:pPr>
          </w:p>
        </w:tc>
      </w:tr>
    </w:tbl>
    <w:p>
      <w:pPr>
        <w:pStyle w:val="Heading1"/>
      </w:pPr>
      <w:r>
        <w:t xml:space="preserve">L  What To Do Next</w:t>
      </w:r>
    </w:p>
    <w:p>
      <w:r>
        <w:t xml:space="preserve">This section sets out, in order, the practical steps I recommend you take.</w:t>
      </w:r>
    </w:p>
    <w:p>
      <w:pPr>
        <w:pStyle w:val="Heading2"/>
      </w:pPr>
      <w:r>
        <w:t xml:space="preserve">L1 Before You Commit to the Purchase</w:t>
      </w:r>
    </w:p>
    <w:p>
      <w:pPr>
        <w:pStyle w:val="ListBullet"/>
        <w:numPr>
          <w:ilvl w:val="0"/>
          <w:numId w:val="2"/>
        </w:numPr>
      </w:pPr>
      <w:r>
        <w:t xml:space="preserve">Arrange any further investigations recommended in this report, and read the results before you commit to the purchase.</w:t>
      </w:r>
    </w:p>
    <w:p>
      <w:pPr>
        <w:pStyle w:val="ListBullet"/>
        <w:numPr>
          <w:ilvl w:val="0"/>
          <w:numId w:val="2"/>
        </w:numPr>
      </w:pPr>
      <w:r>
        <w:t xml:space="preserve">Obtain quotations from suitably qualified contractors for the work described in this report.</w:t>
      </w:r>
    </w:p>
    <w:p>
      <w:pPr>
        <w:pStyle w:val="ListBullet"/>
        <w:numPr>
          <w:ilvl w:val="0"/>
          <w:numId w:val="2"/>
        </w:numPr>
      </w:pPr>
      <w:r>
        <w:t xml:space="preserve">Pass section H, Legal Matters, to your legal adviser.</w:t>
      </w:r>
    </w:p>
    <w:p>
      <w:pPr>
        <w:pStyle w:val="Heading2"/>
      </w:pPr>
      <w:r>
        <w:t xml:space="preserve">L2 Choosing Contractors</w:t>
      </w:r>
    </w:p>
    <w:p>
      <w:pPr>
        <w:pStyle w:val="ListBullet"/>
        <w:numPr>
          <w:ilvl w:val="0"/>
          <w:numId w:val="2"/>
        </w:numPr>
      </w:pPr>
      <w:r>
        <w:t xml:space="preserve">Use contractors who are members of a recognised trade body for their work, for example NFRC for roofing, a Gas Safe registered engineer for gas, and a registered electrician for electrical work.</w:t>
      </w:r>
    </w:p>
    <w:p>
      <w:pPr>
        <w:pStyle w:val="ListBullet"/>
        <w:numPr>
          <w:ilvl w:val="0"/>
          <w:numId w:val="2"/>
        </w:numPr>
      </w:pPr>
      <w:r>
        <w:t xml:space="preserve">Roof replacement should be carried out by a contractor registered with the NFRC Competent Person Scheme, who can self certify the work under the Building Regulations.</w:t>
      </w:r>
    </w:p>
    <w:p>
      <w:pPr>
        <w:pStyle w:val="Heading2"/>
      </w:pPr>
      <w:r>
        <w:t xml:space="preserve">L3 Building Regulations</w:t>
      </w:r>
    </w:p>
    <w:p>
      <w:pPr>
        <w:pStyle w:val="ListBullet"/>
        <w:numPr>
          <w:ilvl w:val="0"/>
          <w:numId w:val="2"/>
        </w:numPr>
      </w:pPr>
      <w:r>
        <w:t xml:space="preserve">Compliance with the Building Regulations is ultimately the homeowner's responsibility. Your contractor should carry out the work so it can easily be signed off, and should keep photographic records of concealed work.</w:t>
      </w:r>
    </w:p>
    <w:p>
      <w:pPr>
        <w:pStyle w:val="ListBullet"/>
        <w:numPr>
          <w:ilvl w:val="0"/>
          <w:numId w:val="2"/>
        </w:numPr>
      </w:pPr>
      <w:r>
        <w:t xml:space="preserve">Where more than half of a roof or wall is renewed, the Building Regulations will usually require it to be insulated to current standards.</w:t>
      </w:r>
    </w:p>
    <w:p>
      <w:pPr>
        <w:pStyle w:val="Heading2"/>
      </w:pPr>
      <w:r>
        <w:t xml:space="preserve">L4 After You Move In</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2200"/>
        <w:gridCol w:w="7438"/>
      </w:tblGrid>
      <w:tr>
        <w:trPr>
          <w:cantSplit/>
          <w:trHeight w:val="900" w:hRule="atLeast"/>
        </w:trPr>
        <w:tc>
          <w:tcPr>
            <w:tcW w:w="2200" w:type="dxa"/>
            <w:shd w:val="clear" w:color="auto" w:fill="E8F0F1"/>
          </w:tcPr>
          <w:p>
            <w:pPr>
              <w:pStyle w:val="BoxText"/>
            </w:pPr>
            <w:r>
              <w:rPr>
                <w:b/>
                <w:bCs/>
                <w:color w:val="1F4E5A"/>
                <w:sz w:val="19"/>
              </w:rPr>
              <w:t xml:space="preserve">Ongoing maintenance</w:t>
            </w:r>
          </w:p>
        </w:tc>
        <w:tc>
          <w:tcPr>
            <w:tcW w:w="7438" w:type="dxa"/>
          </w:tcPr>
          <w:p>
            <w:pPr>
              <w:pStyle w:val="BoxText"/>
            </w:pPr>
          </w:p>
        </w:tc>
      </w:tr>
    </w:tbl>
    <w:p>
      <w:pPr>
        <w:pStyle w:val="Heading1"/>
      </w:pPr>
      <w:r>
        <w:t xml:space="preserve">M  Surveyor's Declaration</w:t>
      </w:r>
    </w:p>
    <w:p>
      <w:r>
        <w:t xml:space="preserve">I confirm that I inspected the property on the date stated and that this report sets out my opinion of its condition at that time.</w:t>
      </w:r>
    </w:p>
    <w:tbl>
      <w:tblPr>
        <w:tblW w:w="9638" w:type="dxa"/>
        <w:tblBorders>
          <w:top w:val="single" w:sz="4" w:space="0" w:color="BFC9CC"/>
          <w:left w:val="single" w:sz="4" w:space="0" w:color="BFC9CC"/>
          <w:bottom w:val="single" w:sz="4" w:space="0" w:color="BFC9CC"/>
          <w:right w:val="single" w:sz="4" w:space="0" w:color="BFC9CC"/>
          <w:insideH w:val="single" w:sz="4" w:space="0" w:color="BFC9CC"/>
          <w:insideV w:val="single" w:sz="4" w:space="0" w:color="BFC9CC"/>
        </w:tblBorders>
        <w:tblLayout w:type="fixed"/>
        <w:tblCellMar>
          <w:top w:w="60" w:type="dxa"/>
          <w:left w:w="120" w:type="dxa"/>
          <w:bottom w:w="60" w:type="dxa"/>
          <w:right w:w="120" w:type="dxa"/>
        </w:tblCellMar>
        <w:tblLook w:val="0000" w:firstRow="0" w:lastRow="0" w:firstColumn="0" w:lastColumn="0" w:noHBand="1" w:noVBand="1"/>
      </w:tblPr>
      <w:tblGrid>
        <w:gridCol w:w="3200"/>
        <w:gridCol w:w="6438"/>
      </w:tblGrid>
      <w:tr>
        <w:trPr>
          <w:cantSplit/>
        </w:trPr>
        <w:tc>
          <w:tcPr>
            <w:tcW w:w="3200" w:type="dxa"/>
            <w:shd w:val="clear" w:color="auto" w:fill="E8F0F1"/>
          </w:tcPr>
          <w:p>
            <w:pPr>
              <w:pStyle w:val="BoxText"/>
              <w:keepNext/>
            </w:pPr>
            <w:r>
              <w:rPr>
                <w:b/>
                <w:bCs/>
                <w:color w:val="1F4E5A"/>
                <w:sz w:val="19"/>
              </w:rPr>
              <w:t xml:space="preserve">Surveyor</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Signature</w:t>
            </w:r>
          </w:p>
        </w:tc>
        <w:tc>
          <w:tcPr>
            <w:tcW w:w="6438" w:type="dxa"/>
          </w:tcPr>
          <w:p>
            <w:pPr>
              <w:pStyle w:val="BoxText"/>
              <w:keepNext/>
            </w:pPr>
          </w:p>
        </w:tc>
      </w:tr>
      <w:tr>
        <w:trPr>
          <w:cantSplit/>
        </w:trPr>
        <w:tc>
          <w:tcPr>
            <w:tcW w:w="3200" w:type="dxa"/>
            <w:shd w:val="clear" w:color="auto" w:fill="E8F0F1"/>
          </w:tcPr>
          <w:p>
            <w:pPr>
              <w:pStyle w:val="BoxText"/>
              <w:keepNext/>
            </w:pPr>
            <w:r>
              <w:rPr>
                <w:b/>
                <w:bCs/>
                <w:color w:val="1F4E5A"/>
                <w:sz w:val="19"/>
              </w:rPr>
              <w:t xml:space="preserve">For and on behalf of</w:t>
            </w:r>
          </w:p>
        </w:tc>
        <w:tc>
          <w:tcPr>
            <w:tcW w:w="6438" w:type="dxa"/>
          </w:tcPr>
          <w:p>
            <w:pPr>
              <w:pStyle w:val="BoxText"/>
              <w:keepNext/>
            </w:pPr>
          </w:p>
        </w:tc>
      </w:tr>
      <w:tr>
        <w:trPr>
          <w:cantSplit/>
        </w:trPr>
        <w:tc>
          <w:tcPr>
            <w:tcW w:w="3200" w:type="dxa"/>
            <w:shd w:val="clear" w:color="auto" w:fill="E8F0F1"/>
          </w:tcPr>
          <w:p>
            <w:pPr>
              <w:pStyle w:val="BoxText"/>
            </w:pPr>
            <w:r>
              <w:rPr>
                <w:b/>
                <w:bCs/>
                <w:color w:val="1F4E5A"/>
                <w:sz w:val="19"/>
              </w:rPr>
              <w:t xml:space="preserve">Date of report</w:t>
            </w:r>
          </w:p>
        </w:tc>
        <w:tc>
          <w:tcPr>
            <w:tcW w:w="6438" w:type="dxa"/>
          </w:tcPr>
          <w:p>
            <w:pPr>
              <w:pStyle w:val="BoxText"/>
            </w:pPr>
          </w:p>
        </w:tc>
      </w:tr>
    </w:tbl>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Prepared under the Residential Survey Standard (RSS)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Level 3 Building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2E8B88" w:sz="12" w:space="6"/>
      </w:pBdr>
      <w:spacing w:after="240" w:before="0"/>
      <w:outlineLvl w:val="0"/>
    </w:pPr>
    <w:rPr>
      <w:rFonts w:ascii="Arial" w:cs="Arial" w:eastAsia="Arial" w:hAnsi="Arial"/>
      <w:b/>
      <w:bCs/>
      <w:color w:val="1F4E5A"/>
      <w:sz w:val="36"/>
      <w:szCs w:val="36"/>
    </w:rPr>
  </w:style>
  <w:style w:type="paragraph" w:styleId="Heading2">
    <w:name w:val="Heading 2"/>
    <w:basedOn w:val="Normal"/>
    <w:next w:val="Normal"/>
    <w:qFormat/>
    <w:pPr>
      <w:keepNext/>
      <w:spacing w:after="100" w:before="320"/>
      <w:outlineLvl w:val="1"/>
    </w:pPr>
    <w:rPr>
      <w:rFonts w:ascii="Arial" w:cs="Arial" w:eastAsia="Arial" w:hAnsi="Arial"/>
      <w:b/>
      <w:bCs/>
      <w:color w:val="1F4E5A"/>
      <w:sz w:val="26"/>
      <w:szCs w:val="26"/>
    </w:rPr>
  </w:style>
  <w:style w:type="paragraph" w:styleId="Heading3">
    <w:name w:val="Heading 3"/>
    <w:basedOn w:val="Normal"/>
    <w:next w:val="Normal"/>
    <w:qFormat/>
    <w:pPr>
      <w:keepNext/>
      <w:spacing w:after="60" w:before="160"/>
      <w:outlineLvl w:val="2"/>
    </w:pPr>
    <w:rPr>
      <w:rFonts w:ascii="Arial" w:cs="Arial" w:eastAsia="Arial" w:hAnsi="Arial"/>
      <w:b/>
      <w:bCs/>
      <w:color w:val="2E8B88"/>
      <w:sz w:val="21"/>
      <w:szCs w:val="21"/>
    </w:rPr>
  </w:style>
  <w:style w:type="paragraph" w:styleId="ListBullet">
    <w:name w:val="List Bullet"/>
    <w:basedOn w:val="Normal"/>
    <w:qFormat/>
    <w:pPr>
      <w:numPr>
        <w:numId w:val="2"/>
      </w:numPr>
      <w:spacing w:after="60"/>
    </w:pPr>
  </w:style>
  <w:style w:type="paragraph" w:styleId="BoxText">
    <w:name w:val="RSS Box Text"/>
    <w:basedOn w:val="Normal"/>
    <w:qFormat/>
    <w:pPr>
      <w:spacing w:after="40" w:before="40"/>
    </w:pPr>
  </w:style>
  <w:style w:type="paragraph" w:styleId="RSSCaption">
    <w:name w:val="RSS Caption"/>
    <w:basedOn w:val="Normal"/>
    <w:qFormat/>
    <w:pPr>
      <w:spacing w:after="40" w:before="40"/>
      <w:jc w:val="center"/>
    </w:pPr>
    <w:rPr>
      <w:i/>
      <w:iCs/>
      <w:color w:val="4A5A5E"/>
      <w:sz w:val="17"/>
      <w:szCs w:val="1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RSS Level 3 Building Survey Template</dc:title>
  <dc:creator>RSS</dc:creator>
  <cp:lastModifiedBy>Un-named</cp:lastModifiedBy>
  <cp:revision>1</cp:revision>
  <dcterms:created xsi:type="dcterms:W3CDTF">2026-10-20T04:37:05.859Z</dcterms:created>
  <dcterms:modified xsi:type="dcterms:W3CDTF">2026-10-20T04:37:05.860Z</dcterms:modified>
</cp:coreProperties>
</file>

<file path=docProps/custom.xml><?xml version="1.0" encoding="utf-8"?>
<Properties xmlns="http://schemas.openxmlformats.org/officeDocument/2006/custom-properties" xmlns:vt="http://schemas.openxmlformats.org/officeDocument/2006/docPropsVTypes"/>
</file>