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FORMULÁRIO DE NOTIFICAÇÃO PARA TRANSPORTE DE OGMs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Transporte entre unidades: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(digitar aqui a instituição/unidade de origem (remetente) e a instituição/unidade de destino (destinatária))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85" w:line="261" w:lineRule="auto"/>
        <w:ind w:left="6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Base legal: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Resolução Normativa CTNBio n. 26, de 22/05/2020; Resolução Normativa CTNBio n. 18, de 23/03/2018; Lei n. 11.105, de 24/03/2005.</w:t>
      </w:r>
    </w:p>
    <w:p w:rsidR="00000000" w:rsidDel="00000000" w:rsidP="00000000" w:rsidRDefault="00000000" w:rsidRPr="00000000" w14:paraId="00000006">
      <w:pPr>
        <w:spacing w:after="120" w:before="14" w:line="278.00000000000006" w:lineRule="auto"/>
        <w:ind w:left="6" w:right="88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Procedimento: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pesquisador responsável deverá notificar, anteriormente à remessa, as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CIBios de ambas as instituições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(RN 26/2020). </w:t>
      </w:r>
    </w:p>
    <w:p w:rsidR="00000000" w:rsidDel="00000000" w:rsidP="00000000" w:rsidRDefault="00000000" w:rsidRPr="00000000" w14:paraId="00000007">
      <w:pPr>
        <w:spacing w:after="120" w:before="14" w:line="278.00000000000006" w:lineRule="auto"/>
        <w:ind w:left="6" w:right="88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As atividades de transporte somente serão iniciadas pelos responsáveis técnicos da coleção do CEPID B3 após autorização da CTNBio ou da CIBio, respeitadas as suas atribuições (RN 26/2020).</w:t>
      </w:r>
    </w:p>
    <w:p w:rsidR="00000000" w:rsidDel="00000000" w:rsidP="00000000" w:rsidRDefault="00000000" w:rsidRPr="00000000" w14:paraId="00000008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Seção 1 – Dados da instituição remetente</w:t>
      </w:r>
    </w:p>
    <w:p w:rsidR="00000000" w:rsidDel="00000000" w:rsidP="00000000" w:rsidRDefault="00000000" w:rsidRPr="00000000" w14:paraId="00000009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Instituição: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 -&gt; Dropdown com opções para autopreenchimento dos campos abaixo</w:t>
      </w:r>
    </w:p>
    <w:p w:rsidR="00000000" w:rsidDel="00000000" w:rsidP="00000000" w:rsidRDefault="00000000" w:rsidRPr="00000000" w14:paraId="0000000A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Endereço:</w:t>
      </w:r>
    </w:p>
    <w:p w:rsidR="00000000" w:rsidDel="00000000" w:rsidP="00000000" w:rsidRDefault="00000000" w:rsidRPr="00000000" w14:paraId="0000000B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Telefone:</w:t>
      </w:r>
    </w:p>
    <w:p w:rsidR="00000000" w:rsidDel="00000000" w:rsidP="00000000" w:rsidRDefault="00000000" w:rsidRPr="00000000" w14:paraId="0000000C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Site:</w:t>
      </w:r>
    </w:p>
    <w:p w:rsidR="00000000" w:rsidDel="00000000" w:rsidP="00000000" w:rsidRDefault="00000000" w:rsidRPr="00000000" w14:paraId="0000000D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N° do CQB: </w:t>
      </w:r>
    </w:p>
    <w:p w:rsidR="00000000" w:rsidDel="00000000" w:rsidP="00000000" w:rsidRDefault="00000000" w:rsidRPr="00000000" w14:paraId="0000000E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Seção 2 – Dados da instituição destinatária</w:t>
      </w:r>
    </w:p>
    <w:p w:rsidR="00000000" w:rsidDel="00000000" w:rsidP="00000000" w:rsidRDefault="00000000" w:rsidRPr="00000000" w14:paraId="00000010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Instituição:</w:t>
      </w:r>
    </w:p>
    <w:p w:rsidR="00000000" w:rsidDel="00000000" w:rsidP="00000000" w:rsidRDefault="00000000" w:rsidRPr="00000000" w14:paraId="00000011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Endereço:</w:t>
      </w:r>
    </w:p>
    <w:p w:rsidR="00000000" w:rsidDel="00000000" w:rsidP="00000000" w:rsidRDefault="00000000" w:rsidRPr="00000000" w14:paraId="00000012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Telefone:</w:t>
      </w:r>
    </w:p>
    <w:p w:rsidR="00000000" w:rsidDel="00000000" w:rsidP="00000000" w:rsidRDefault="00000000" w:rsidRPr="00000000" w14:paraId="00000013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Site:</w:t>
      </w:r>
    </w:p>
    <w:p w:rsidR="00000000" w:rsidDel="00000000" w:rsidP="00000000" w:rsidRDefault="00000000" w:rsidRPr="00000000" w14:paraId="00000014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N° do CQB: </w:t>
      </w:r>
    </w:p>
    <w:p w:rsidR="00000000" w:rsidDel="00000000" w:rsidP="00000000" w:rsidRDefault="00000000" w:rsidRPr="00000000" w14:paraId="00000015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Seção 3 – Dados do pesquisador responsável pela solicitação</w:t>
      </w:r>
    </w:p>
    <w:p w:rsidR="00000000" w:rsidDel="00000000" w:rsidP="00000000" w:rsidRDefault="00000000" w:rsidRPr="00000000" w14:paraId="00000017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   ) está enviando amostra(s)                        (   ) é destinatário da(s) amostra(s)</w:t>
      </w:r>
    </w:p>
    <w:p w:rsidR="00000000" w:rsidDel="00000000" w:rsidP="00000000" w:rsidRDefault="00000000" w:rsidRPr="00000000" w14:paraId="00000018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Nome completo:</w:t>
      </w:r>
    </w:p>
    <w:p w:rsidR="00000000" w:rsidDel="00000000" w:rsidP="00000000" w:rsidRDefault="00000000" w:rsidRPr="00000000" w14:paraId="00000019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Cargo/Função:</w:t>
      </w:r>
    </w:p>
    <w:p w:rsidR="00000000" w:rsidDel="00000000" w:rsidP="00000000" w:rsidRDefault="00000000" w:rsidRPr="00000000" w14:paraId="0000001A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Departamento/Laboratório:</w:t>
      </w:r>
    </w:p>
    <w:p w:rsidR="00000000" w:rsidDel="00000000" w:rsidP="00000000" w:rsidRDefault="00000000" w:rsidRPr="00000000" w14:paraId="0000001B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Endereço:</w:t>
      </w:r>
    </w:p>
    <w:p w:rsidR="00000000" w:rsidDel="00000000" w:rsidP="00000000" w:rsidRDefault="00000000" w:rsidRPr="00000000" w14:paraId="0000001C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Telefone: </w:t>
      </w:r>
    </w:p>
    <w:p w:rsidR="00000000" w:rsidDel="00000000" w:rsidP="00000000" w:rsidRDefault="00000000" w:rsidRPr="00000000" w14:paraId="0000001D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E-mail:</w:t>
      </w:r>
    </w:p>
    <w:p w:rsidR="00000000" w:rsidDel="00000000" w:rsidP="00000000" w:rsidRDefault="00000000" w:rsidRPr="00000000" w14:paraId="0000001E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Seção 4 – Informações referentes à(s) amostra(s)</w:t>
      </w:r>
    </w:p>
    <w:p w:rsidR="00000000" w:rsidDel="00000000" w:rsidP="00000000" w:rsidRDefault="00000000" w:rsidRPr="00000000" w14:paraId="00000020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4.1. Tipo de material biológico</w:t>
      </w:r>
    </w:p>
    <w:p w:rsidR="00000000" w:rsidDel="00000000" w:rsidP="00000000" w:rsidRDefault="00000000" w:rsidRPr="00000000" w14:paraId="00000021">
      <w:pPr>
        <w:spacing w:after="120" w:before="14" w:line="278.00000000000006" w:lineRule="auto"/>
        <w:ind w:right="88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   ) Bactéria geneticamente modificada classe de risco 1 -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dispensa autorização da CTNBio, segundo RN 26/2020.</w:t>
      </w:r>
    </w:p>
    <w:p w:rsidR="00000000" w:rsidDel="00000000" w:rsidP="00000000" w:rsidRDefault="00000000" w:rsidRPr="00000000" w14:paraId="00000022">
      <w:pPr>
        <w:spacing w:after="120" w:before="14" w:line="278.00000000000006" w:lineRule="auto"/>
        <w:ind w:right="88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   ) Bactéria geneticamente modificada classe de risco 2 –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precisa de autorização da CTNBio, segundo RN 26/2020.</w:t>
      </w:r>
    </w:p>
    <w:p w:rsidR="00000000" w:rsidDel="00000000" w:rsidP="00000000" w:rsidRDefault="00000000" w:rsidRPr="00000000" w14:paraId="00000023">
      <w:pPr>
        <w:spacing w:after="120" w:before="14" w:line="278.00000000000006" w:lineRule="auto"/>
        <w:ind w:right="88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   ) Bacteriófago geneticamente modificado classe de risco 1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 dispensa autorização da CTNBio, segundo RN 26/2020.</w:t>
      </w:r>
    </w:p>
    <w:p w:rsidR="00000000" w:rsidDel="00000000" w:rsidP="00000000" w:rsidRDefault="00000000" w:rsidRPr="00000000" w14:paraId="00000024">
      <w:pPr>
        <w:spacing w:after="120" w:before="14" w:line="278.00000000000006" w:lineRule="auto"/>
        <w:ind w:right="88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4.2. Dados das amostras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(cada amostra tera um formulario deste) </w:t>
      </w:r>
    </w:p>
    <w:p w:rsidR="00000000" w:rsidDel="00000000" w:rsidP="00000000" w:rsidRDefault="00000000" w:rsidRPr="00000000" w14:paraId="00000026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Nome científico do organismo:</w:t>
      </w:r>
    </w:p>
    <w:p w:rsidR="00000000" w:rsidDel="00000000" w:rsidP="00000000" w:rsidRDefault="00000000" w:rsidRPr="00000000" w14:paraId="00000027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Linhagem/cepa:</w:t>
      </w:r>
    </w:p>
    <w:p w:rsidR="00000000" w:rsidDel="00000000" w:rsidP="00000000" w:rsidRDefault="00000000" w:rsidRPr="00000000" w14:paraId="00000028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sdt>
        <w:sdtPr>
          <w:id w:val="1783538740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Resistência(s) a antibiótico(s):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Nome científico do organismo doador:</w:t>
      </w:r>
    </w:p>
    <w:p w:rsidR="00000000" w:rsidDel="00000000" w:rsidP="00000000" w:rsidRDefault="00000000" w:rsidRPr="00000000" w14:paraId="0000002A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Nome do plasmídeo:</w:t>
      </w:r>
    </w:p>
    <w:p w:rsidR="00000000" w:rsidDel="00000000" w:rsidP="00000000" w:rsidRDefault="00000000" w:rsidRPr="00000000" w14:paraId="0000002B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Descrição genérica do OGM (pode conter os marcador(es) de seleção, origem de replicação e tamanho do plasmídeo): </w:t>
      </w:r>
    </w:p>
    <w:p w:rsidR="00000000" w:rsidDel="00000000" w:rsidP="00000000" w:rsidRDefault="00000000" w:rsidRPr="00000000" w14:paraId="0000002C">
      <w:pPr>
        <w:spacing w:after="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Classificação de risco (CR) da amostra: </w:t>
      </w:r>
    </w:p>
    <w:p w:rsidR="00000000" w:rsidDel="00000000" w:rsidP="00000000" w:rsidRDefault="00000000" w:rsidRPr="00000000" w14:paraId="0000002D">
      <w:pPr>
        <w:spacing w:after="120" w:before="14" w:line="278.00000000000006" w:lineRule="auto"/>
        <w:ind w:right="88"/>
        <w:rPr>
          <w:rFonts w:ascii="Arial" w:cs="Arial" w:eastAsia="Arial" w:hAnsi="Arial"/>
          <w:sz w:val="20"/>
          <w:szCs w:val="20"/>
        </w:rPr>
      </w:pPr>
      <w:sdt>
        <w:sdtPr>
          <w:id w:val="169445781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(   ) CR-1 (Nível de biossegurança requerido para sua manipulação → NB-1) </w:t>
          </w:r>
        </w:sdtContent>
      </w:sdt>
    </w:p>
    <w:p w:rsidR="00000000" w:rsidDel="00000000" w:rsidP="00000000" w:rsidRDefault="00000000" w:rsidRPr="00000000" w14:paraId="0000002E">
      <w:pPr>
        <w:spacing w:after="120" w:before="14" w:line="278.00000000000006" w:lineRule="auto"/>
        <w:ind w:right="88"/>
        <w:rPr>
          <w:rFonts w:ascii="Arial" w:cs="Arial" w:eastAsia="Arial" w:hAnsi="Arial"/>
          <w:sz w:val="20"/>
          <w:szCs w:val="20"/>
        </w:rPr>
      </w:pPr>
      <w:sdt>
        <w:sdtPr>
          <w:id w:val="-176677253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(   ) CR-2 (Nível de biossegurança requerido para sua manipulação → NB-2)</w:t>
          </w:r>
        </w:sdtContent>
      </w:sdt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Histórico de transportes anteriores desse OGM nessas mesmas condições, informando, quando aplicável, as autorizações anteriores fornecidas pela CTNBio:</w:t>
      </w:r>
    </w:p>
    <w:p w:rsidR="00000000" w:rsidDel="00000000" w:rsidP="00000000" w:rsidRDefault="00000000" w:rsidRPr="00000000" w14:paraId="00000030">
      <w:pPr>
        <w:spacing w:after="120" w:before="14" w:line="278.00000000000006" w:lineRule="auto"/>
        <w:ind w:right="88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Para biblioteca de bactérias geneticamente modificadas</w:t>
      </w:r>
    </w:p>
    <w:p w:rsidR="00000000" w:rsidDel="00000000" w:rsidP="00000000" w:rsidRDefault="00000000" w:rsidRPr="00000000" w14:paraId="00000032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Nome científico do organismo receptor:</w:t>
      </w:r>
    </w:p>
    <w:p w:rsidR="00000000" w:rsidDel="00000000" w:rsidP="00000000" w:rsidRDefault="00000000" w:rsidRPr="00000000" w14:paraId="00000033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Linhagem/cepa:</w:t>
      </w:r>
    </w:p>
    <w:p w:rsidR="00000000" w:rsidDel="00000000" w:rsidP="00000000" w:rsidRDefault="00000000" w:rsidRPr="00000000" w14:paraId="00000034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Número de amostras na biblioteca:</w:t>
      </w:r>
    </w:p>
    <w:p w:rsidR="00000000" w:rsidDel="00000000" w:rsidP="00000000" w:rsidRDefault="00000000" w:rsidRPr="00000000" w14:paraId="00000035">
      <w:pPr>
        <w:spacing w:after="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Classificação de risco da amostra: </w:t>
      </w:r>
    </w:p>
    <w:p w:rsidR="00000000" w:rsidDel="00000000" w:rsidP="00000000" w:rsidRDefault="00000000" w:rsidRPr="00000000" w14:paraId="00000036">
      <w:pPr>
        <w:spacing w:after="120" w:before="14" w:line="278.00000000000006" w:lineRule="auto"/>
        <w:ind w:right="88"/>
        <w:rPr>
          <w:rFonts w:ascii="Arial" w:cs="Arial" w:eastAsia="Arial" w:hAnsi="Arial"/>
          <w:sz w:val="20"/>
          <w:szCs w:val="20"/>
        </w:rPr>
      </w:pPr>
      <w:sdt>
        <w:sdtPr>
          <w:id w:val="-111456712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(   ) CR-1 (Nível de biossegurança requerido para sua manipulação → NB-1) </w:t>
          </w:r>
        </w:sdtContent>
      </w:sdt>
    </w:p>
    <w:p w:rsidR="00000000" w:rsidDel="00000000" w:rsidP="00000000" w:rsidRDefault="00000000" w:rsidRPr="00000000" w14:paraId="00000037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sdt>
        <w:sdtPr>
          <w:id w:val="-13740170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(   ) CR-2 (Nível de biossegurança requerido para sua manipulação → NB-2)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28" w:lineRule="auto"/>
        <w:ind w:left="211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Anexar lista cepa/plasmídeos/marcador de seleção</w:t>
      </w:r>
    </w:p>
    <w:p w:rsidR="00000000" w:rsidDel="00000000" w:rsidP="00000000" w:rsidRDefault="00000000" w:rsidRPr="00000000" w14:paraId="00000039">
      <w:pPr>
        <w:spacing w:after="120" w:before="14" w:line="278.00000000000006" w:lineRule="auto"/>
        <w:ind w:right="88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4.3. Objetivos e usos do OGM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7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Exemplo de resposta: Bactérias para fins de pesquisa em laboratório com alto controle biológico.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4" w:line="278.00000000000006" w:lineRule="auto"/>
        <w:ind w:left="0" w:right="88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4" w:line="278.00000000000006" w:lineRule="auto"/>
        <w:ind w:left="0" w:right="88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4.4. Há material biológico adicional ao OGM? Se sim, descreva: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4" w:line="278.00000000000006" w:lineRule="auto"/>
        <w:ind w:left="0" w:right="88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4" w:line="278.00000000000006" w:lineRule="auto"/>
        <w:ind w:left="0" w:right="88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4.5. Instruções de armazenamento e manipulação</w:t>
      </w:r>
    </w:p>
    <w:p w:rsidR="00000000" w:rsidDel="00000000" w:rsidP="00000000" w:rsidRDefault="00000000" w:rsidRPr="00000000" w14:paraId="00000040">
      <w:pPr>
        <w:widowControl w:val="0"/>
        <w:spacing w:after="0" w:before="144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Temperatura de armazenamento:</w:t>
      </w:r>
    </w:p>
    <w:p w:rsidR="00000000" w:rsidDel="00000000" w:rsidP="00000000" w:rsidRDefault="00000000" w:rsidRPr="00000000" w14:paraId="00000041">
      <w:pPr>
        <w:widowControl w:val="0"/>
        <w:spacing w:after="0" w:before="144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Condições especiais:</w:t>
      </w:r>
    </w:p>
    <w:p w:rsidR="00000000" w:rsidDel="00000000" w:rsidP="00000000" w:rsidRDefault="00000000" w:rsidRPr="00000000" w14:paraId="00000042">
      <w:pPr>
        <w:widowControl w:val="0"/>
        <w:spacing w:after="0" w:before="144" w:line="240" w:lineRule="auto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Instruções de manipulação: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(ex.: crescer alíquota em LB com 10mg/mL de ampicilina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overnight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e congelar a -80°C em glicerol 25%)</w:t>
      </w:r>
    </w:p>
    <w:p w:rsidR="00000000" w:rsidDel="00000000" w:rsidP="00000000" w:rsidRDefault="00000000" w:rsidRPr="00000000" w14:paraId="00000043">
      <w:pPr>
        <w:widowControl w:val="0"/>
        <w:spacing w:after="0" w:before="144" w:line="240" w:lineRule="auto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79" w:right="0" w:firstLine="0"/>
        <w:jc w:val="left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ind w:firstLine="6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SEÇÃO 5 — QUANTIDADE, FORMA E ACONDICIONAMENTO</w:t>
      </w:r>
    </w:p>
    <w:p w:rsidR="00000000" w:rsidDel="00000000" w:rsidP="00000000" w:rsidRDefault="00000000" w:rsidRPr="00000000" w14:paraId="00000046">
      <w:pPr>
        <w:pStyle w:val="Heading1"/>
        <w:ind w:firstLine="6"/>
        <w:rPr>
          <w:rFonts w:ascii="Arial" w:cs="Arial" w:eastAsia="Arial" w:hAnsi="Arial"/>
        </w:rPr>
      </w:pPr>
      <w:bookmarkStart w:colFirst="0" w:colLast="0" w:name="_heading=h.gxx03guynru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5.1. Recipiente:</w:t>
      </w:r>
    </w:p>
    <w:p w:rsidR="00000000" w:rsidDel="00000000" w:rsidP="00000000" w:rsidRDefault="00000000" w:rsidRPr="00000000" w14:paraId="00000048">
      <w:pPr>
        <w:spacing w:after="120" w:before="14" w:line="278.00000000000006" w:lineRule="auto"/>
        <w:ind w:right="88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Microtubo plástico 0,5 a 2 lL (Eppendorf)</w:t>
      </w:r>
    </w:p>
    <w:p w:rsidR="00000000" w:rsidDel="00000000" w:rsidP="00000000" w:rsidRDefault="00000000" w:rsidRPr="00000000" w14:paraId="00000049">
      <w:pPr>
        <w:spacing w:after="120" w:before="14" w:line="278.00000000000006" w:lineRule="auto"/>
        <w:ind w:right="88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Tubo plástico cônico 15 ou 50 mL (Falcon)</w:t>
      </w:r>
    </w:p>
    <w:p w:rsidR="00000000" w:rsidDel="00000000" w:rsidP="00000000" w:rsidRDefault="00000000" w:rsidRPr="00000000" w14:paraId="0000004A">
      <w:pPr>
        <w:spacing w:after="120" w:before="14" w:line="278.00000000000006" w:lineRule="auto"/>
        <w:ind w:right="88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Placa de Petri</w:t>
      </w:r>
    </w:p>
    <w:p w:rsidR="00000000" w:rsidDel="00000000" w:rsidP="00000000" w:rsidRDefault="00000000" w:rsidRPr="00000000" w14:paraId="0000004B">
      <w:pPr>
        <w:spacing w:after="120" w:before="14" w:line="278.00000000000006" w:lineRule="auto"/>
        <w:ind w:right="88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Placa de 96 poços</w:t>
      </w:r>
    </w:p>
    <w:p w:rsidR="00000000" w:rsidDel="00000000" w:rsidP="00000000" w:rsidRDefault="00000000" w:rsidRPr="00000000" w14:paraId="0000004C">
      <w:pPr>
        <w:spacing w:after="120" w:before="14" w:line="278.00000000000006" w:lineRule="auto"/>
        <w:ind w:right="88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Outro: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(descrever aqui)</w:t>
      </w:r>
    </w:p>
    <w:p w:rsidR="00000000" w:rsidDel="00000000" w:rsidP="00000000" w:rsidRDefault="00000000" w:rsidRPr="00000000" w14:paraId="0000004D">
      <w:pPr>
        <w:spacing w:after="120" w:before="14" w:line="278.00000000000006" w:lineRule="auto"/>
        <w:ind w:right="88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Quantidade de recipientes na remessa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(para Celso: integrar esta pergunta com as opções acima)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4F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5.2. Meio de cultura: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14" w:line="278.00000000000006" w:lineRule="auto"/>
        <w:ind w:right="88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Meio líquido</w:t>
      </w:r>
    </w:p>
    <w:p w:rsidR="00000000" w:rsidDel="00000000" w:rsidP="00000000" w:rsidRDefault="00000000" w:rsidRPr="00000000" w14:paraId="00000052">
      <w:pPr>
        <w:spacing w:after="120" w:before="14" w:line="278.00000000000006" w:lineRule="auto"/>
        <w:ind w:right="88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Meio sólido</w:t>
      </w:r>
    </w:p>
    <w:p w:rsidR="00000000" w:rsidDel="00000000" w:rsidP="00000000" w:rsidRDefault="00000000" w:rsidRPr="00000000" w14:paraId="00000053">
      <w:pPr>
        <w:spacing w:after="120" w:before="14" w:line="278.00000000000006" w:lineRule="auto"/>
        <w:ind w:right="88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Meio semi-sólido (stab)</w:t>
      </w:r>
    </w:p>
    <w:p w:rsidR="00000000" w:rsidDel="00000000" w:rsidP="00000000" w:rsidRDefault="00000000" w:rsidRPr="00000000" w14:paraId="00000054">
      <w:pPr>
        <w:spacing w:after="120" w:before="14" w:line="278.00000000000006" w:lineRule="auto"/>
        <w:ind w:right="88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4" w:line="278.00000000000006" w:lineRule="auto"/>
        <w:ind w:right="88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(para Celso: integrar estas perguntas com as opções acima)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Quantidade de meio por amostra:</w:t>
      </w:r>
    </w:p>
    <w:p w:rsidR="00000000" w:rsidDel="00000000" w:rsidP="00000000" w:rsidRDefault="00000000" w:rsidRPr="00000000" w14:paraId="00000057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Nome do meio de cultura:</w:t>
      </w:r>
    </w:p>
    <w:p w:rsidR="00000000" w:rsidDel="00000000" w:rsidP="00000000" w:rsidRDefault="00000000" w:rsidRPr="00000000" w14:paraId="00000058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Nome e concentração de antibiótico(s) no meio de cultura:</w:t>
      </w:r>
    </w:p>
    <w:p w:rsidR="00000000" w:rsidDel="00000000" w:rsidP="00000000" w:rsidRDefault="00000000" w:rsidRPr="00000000" w14:paraId="00000059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tabs>
          <w:tab w:val="left" w:leader="none" w:pos="333"/>
        </w:tabs>
        <w:spacing w:before="184" w:line="24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Condição de armazenamento durante o transporte</w:t>
      </w:r>
    </w:p>
    <w:p w:rsidR="00000000" w:rsidDel="00000000" w:rsidP="00000000" w:rsidRDefault="00000000" w:rsidRPr="00000000" w14:paraId="0000005B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Temperatura ambiente </w:t>
      </w:r>
    </w:p>
    <w:p w:rsidR="00000000" w:rsidDel="00000000" w:rsidP="00000000" w:rsidRDefault="00000000" w:rsidRPr="00000000" w14:paraId="0000005C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4 °C (gelo/gelo reciclável)</w:t>
        <w:tab/>
      </w:r>
    </w:p>
    <w:p w:rsidR="00000000" w:rsidDel="00000000" w:rsidP="00000000" w:rsidRDefault="00000000" w:rsidRPr="00000000" w14:paraId="0000005D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>
          <w:rFonts w:ascii="Arial" w:cs="Arial" w:eastAsia="Arial" w:hAnsi="Arial"/>
          <w:sz w:val="20"/>
          <w:szCs w:val="20"/>
        </w:rPr>
      </w:pPr>
      <w:sdt>
        <w:sdtPr>
          <w:id w:val="78457954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(   ) −20 °C (gelo seco)</w:t>
          </w:r>
        </w:sdtContent>
      </w:sdt>
    </w:p>
    <w:p w:rsidR="00000000" w:rsidDel="00000000" w:rsidP="00000000" w:rsidRDefault="00000000" w:rsidRPr="00000000" w14:paraId="0000005E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>
          <w:rFonts w:ascii="Arial" w:cs="Arial" w:eastAsia="Arial" w:hAnsi="Arial"/>
          <w:sz w:val="20"/>
          <w:szCs w:val="20"/>
        </w:rPr>
      </w:pPr>
      <w:sdt>
        <w:sdtPr>
          <w:id w:val="45587978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(   ) −80 °C (gelo seco)</w:t>
          </w:r>
        </w:sdtContent>
      </w:sdt>
    </w:p>
    <w:p w:rsidR="00000000" w:rsidDel="00000000" w:rsidP="00000000" w:rsidRDefault="00000000" w:rsidRPr="00000000" w14:paraId="0000005F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SEÇÃO 6 - MEIO DE TRANSPORTE </w:t>
      </w:r>
    </w:p>
    <w:p w:rsidR="00000000" w:rsidDel="00000000" w:rsidP="00000000" w:rsidRDefault="00000000" w:rsidRPr="00000000" w14:paraId="00000061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Entrega pessoal</w:t>
      </w:r>
    </w:p>
    <w:p w:rsidR="00000000" w:rsidDel="00000000" w:rsidP="00000000" w:rsidRDefault="00000000" w:rsidRPr="00000000" w14:paraId="00000062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Correio (SEDEX)</w:t>
      </w:r>
    </w:p>
    <w:p w:rsidR="00000000" w:rsidDel="00000000" w:rsidP="00000000" w:rsidRDefault="00000000" w:rsidRPr="00000000" w14:paraId="00000063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Transportadora</w:t>
      </w:r>
    </w:p>
    <w:p w:rsidR="00000000" w:rsidDel="00000000" w:rsidP="00000000" w:rsidRDefault="00000000" w:rsidRPr="00000000" w14:paraId="00000064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Outro: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(descrever aqui)</w:t>
      </w:r>
    </w:p>
    <w:p w:rsidR="00000000" w:rsidDel="00000000" w:rsidP="00000000" w:rsidRDefault="00000000" w:rsidRPr="00000000" w14:paraId="00000065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sdt>
        <w:sdtPr>
          <w:id w:val="-1416008947"/>
          <w:tag w:val="goog_rdk_7"/>
        </w:sdtPr>
        <w:sdtContent>
          <w:commentRangeStart w:id="1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(somente no token?)</w:t>
      </w:r>
    </w:p>
    <w:p w:rsidR="00000000" w:rsidDel="00000000" w:rsidP="00000000" w:rsidRDefault="00000000" w:rsidRPr="00000000" w14:paraId="00000066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Nome do transportador/responsável:</w:t>
      </w:r>
    </w:p>
    <w:p w:rsidR="00000000" w:rsidDel="00000000" w:rsidP="00000000" w:rsidRDefault="00000000" w:rsidRPr="00000000" w14:paraId="00000067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Contato do transportador:</w:t>
      </w:r>
    </w:p>
    <w:p w:rsidR="00000000" w:rsidDel="00000000" w:rsidP="00000000" w:rsidRDefault="00000000" w:rsidRPr="00000000" w14:paraId="00000068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Data prevista da retirada:</w:t>
      </w:r>
    </w:p>
    <w:p w:rsidR="00000000" w:rsidDel="00000000" w:rsidP="00000000" w:rsidRDefault="00000000" w:rsidRPr="00000000" w14:paraId="00000069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Data prevista de recebimento: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2316"/>
          <w:tab w:val="left" w:leader="none" w:pos="4956"/>
          <w:tab w:val="left" w:leader="none" w:pos="6051"/>
        </w:tabs>
        <w:spacing w:after="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SEÇÃO 7 - DESCRIÇÃO DA EMBALAGEM (sistema triplo) -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check list</w:t>
      </w:r>
    </w:p>
    <w:p w:rsidR="00000000" w:rsidDel="00000000" w:rsidP="00000000" w:rsidRDefault="00000000" w:rsidRPr="00000000" w14:paraId="0000006C">
      <w:pPr>
        <w:keepNext w:val="1"/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(conforme RN CTNBio 26/2020, art. 6°)</w:t>
      </w:r>
    </w:p>
    <w:p w:rsidR="00000000" w:rsidDel="00000000" w:rsidP="00000000" w:rsidRDefault="00000000" w:rsidRPr="00000000" w14:paraId="0000006D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ind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0"/>
          <w:szCs w:val="20"/>
          <w:rtl w:val="0"/>
        </w:rPr>
        <w:t xml:space="preserve">Embalagem Primária: </w:t>
      </w:r>
      <w:r w:rsidDel="00000000" w:rsidR="00000000" w:rsidRPr="00000000">
        <w:rPr>
          <w:rFonts w:ascii="Arial" w:cs="Arial" w:eastAsia="Arial" w:hAnsi="Arial"/>
          <w:color w:val="0a0a0a"/>
          <w:sz w:val="20"/>
          <w:szCs w:val="20"/>
          <w:rtl w:val="0"/>
        </w:rPr>
        <w:t xml:space="preserve">tubo/placa/envelope firmemente fechado (ex.: tubo firmemente fechado,  fita </w:t>
      </w:r>
      <w:r w:rsidDel="00000000" w:rsidR="00000000" w:rsidRPr="00000000">
        <w:rPr>
          <w:rFonts w:ascii="Arial" w:cs="Arial" w:eastAsia="Arial" w:hAnsi="Arial"/>
          <w:i w:val="1"/>
          <w:iCs w:val="1"/>
          <w:color w:val="0a0a0a"/>
          <w:sz w:val="20"/>
          <w:szCs w:val="20"/>
          <w:rtl w:val="0"/>
        </w:rPr>
        <w:t xml:space="preserve">parafilm </w:t>
      </w:r>
      <w:r w:rsidDel="00000000" w:rsidR="00000000" w:rsidRPr="00000000">
        <w:rPr>
          <w:rFonts w:ascii="Arial" w:cs="Arial" w:eastAsia="Arial" w:hAnsi="Arial"/>
          <w:color w:val="0a0a0a"/>
          <w:sz w:val="20"/>
          <w:szCs w:val="20"/>
          <w:rtl w:val="0"/>
        </w:rPr>
        <w:t xml:space="preserve">envolvendo a placa, etc). Se for líquido, deve haver material absorvente entre o recipiente primário e o secundário.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Embalagem secundária: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Recipiente estanque e resistente (ex.: saco plástico bolha com lacre, saco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ziplock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 ou pote rosqueável).</w:t>
      </w:r>
    </w:p>
    <w:p w:rsidR="00000000" w:rsidDel="00000000" w:rsidP="00000000" w:rsidRDefault="00000000" w:rsidRPr="00000000" w14:paraId="0000006F">
      <w:pPr>
        <w:shd w:fill="ffffff" w:val="clear"/>
        <w:spacing w:after="1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 líquido: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material absorvente entre as embalagens primária e secundária</w:t>
      </w:r>
    </w:p>
    <w:p w:rsidR="00000000" w:rsidDel="00000000" w:rsidP="00000000" w:rsidRDefault="00000000" w:rsidRPr="00000000" w14:paraId="00000070">
      <w:pPr>
        <w:shd w:fill="ffffff" w:val="clear"/>
        <w:spacing w:after="1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 múltiplos volumes: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protetor de impacto entre recipientes (ex.: plástico bolha, espuma, etc.)</w:t>
      </w:r>
    </w:p>
    <w:p w:rsidR="00000000" w:rsidDel="00000000" w:rsidP="00000000" w:rsidRDefault="00000000" w:rsidRPr="00000000" w14:paraId="00000071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Embalagem terciária (externa):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caixa rígida de papelão, madeira ou outro material resistente. </w:t>
      </w:r>
    </w:p>
    <w:p w:rsidR="00000000" w:rsidDel="00000000" w:rsidP="00000000" w:rsidRDefault="00000000" w:rsidRPr="00000000" w14:paraId="00000072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Etiquetas na embalagem externa (disponíveis ao final do documento): 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tabs>
          <w:tab w:val="left" w:leader="none" w:pos="2316"/>
          <w:tab w:val="left" w:leader="none" w:pos="4956"/>
          <w:tab w:val="left" w:leader="none" w:pos="6051"/>
        </w:tabs>
        <w:spacing w:after="0" w:afterAutospacing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Etiqueta de “Frágil”: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todo tipo de amostra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(adicionar links pros arquivos)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tabs>
          <w:tab w:val="left" w:leader="none" w:pos="2316"/>
          <w:tab w:val="left" w:leader="none" w:pos="4956"/>
          <w:tab w:val="left" w:leader="none" w:pos="6051"/>
        </w:tabs>
        <w:spacing w:after="0" w:afterAutospacing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Símbolo de risco biológico: para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OGMs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 todas as classes de risco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tabs>
          <w:tab w:val="left" w:leader="none" w:pos="2316"/>
          <w:tab w:val="left" w:leader="none" w:pos="4956"/>
          <w:tab w:val="left" w:leader="none" w:pos="6051"/>
        </w:tabs>
        <w:spacing w:after="0" w:afterAutospacing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Símbolo UN 3373: somente para amostras de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classe de risco 2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ou superior (sendo ou não OGM)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Mensagem:  “Cuidado: abertura autorizada apenas no interior do laboratório por técnico especializado”</w:t>
      </w:r>
    </w:p>
    <w:p w:rsidR="00000000" w:rsidDel="00000000" w:rsidP="00000000" w:rsidRDefault="00000000" w:rsidRPr="00000000" w14:paraId="00000077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Identificações do remetente e do destinatário na embalagem externa (modelo editável disponível ao final do documento) </w:t>
      </w:r>
      <w:r w:rsidDel="00000000" w:rsidR="00000000" w:rsidRPr="00000000">
        <w:rPr>
          <w:rFonts w:ascii="Arial" w:cs="Arial" w:eastAsia="Arial" w:hAnsi="Arial"/>
          <w:color w:val="ff0000"/>
          <w:sz w:val="20"/>
          <w:szCs w:val="20"/>
          <w:rtl w:val="0"/>
        </w:rPr>
        <w:t xml:space="preserve">(puxar automaticamente das seções 1 e 2)</w:t>
      </w:r>
    </w:p>
    <w:p w:rsidR="00000000" w:rsidDel="00000000" w:rsidP="00000000" w:rsidRDefault="00000000" w:rsidRPr="00000000" w14:paraId="00000078">
      <w:pPr>
        <w:tabs>
          <w:tab w:val="left" w:leader="none" w:pos="2316"/>
          <w:tab w:val="left" w:leader="none" w:pos="4956"/>
          <w:tab w:val="left" w:leader="none" w:pos="6051"/>
        </w:tabs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widowControl w:val="0"/>
        <w:spacing w:before="118" w:line="240" w:lineRule="auto"/>
        <w:ind w:left="6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3v4uxt7ixelu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Condições especiais (se aplicável):</w:t>
      </w:r>
    </w:p>
    <w:p w:rsidR="00000000" w:rsidDel="00000000" w:rsidP="00000000" w:rsidRDefault="00000000" w:rsidRPr="00000000" w14:paraId="0000007A">
      <w:pPr>
        <w:widowControl w:val="0"/>
        <w:spacing w:after="0" w:before="125" w:line="240" w:lineRule="auto"/>
        <w:ind w:left="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Gelo seco (recipiente externo permite escape de CO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B">
      <w:pPr>
        <w:widowControl w:val="0"/>
        <w:spacing w:after="0" w:before="69" w:line="240" w:lineRule="auto"/>
        <w:ind w:left="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Nitrogênio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líquido (botijão apropriado, regras convencionais atendidas)</w:t>
      </w:r>
    </w:p>
    <w:p w:rsidR="00000000" w:rsidDel="00000000" w:rsidP="00000000" w:rsidRDefault="00000000" w:rsidRPr="00000000" w14:paraId="0000007C">
      <w:pPr>
        <w:widowControl w:val="0"/>
        <w:spacing w:after="0" w:before="144" w:line="240" w:lineRule="auto"/>
        <w:ind w:left="0" w:firstLine="0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2316"/>
          <w:tab w:val="left" w:leader="none" w:pos="4956"/>
          <w:tab w:val="left" w:leader="none" w:pos="6051"/>
        </w:tabs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SEÇÃO 8 - MEDIDAS EM CASO DE ACIDENTE NO TRANSPORTE</w:t>
      </w:r>
    </w:p>
    <w:p w:rsidR="00000000" w:rsidDel="00000000" w:rsidP="00000000" w:rsidRDefault="00000000" w:rsidRPr="00000000" w14:paraId="0000007E">
      <w:pPr>
        <w:widowControl w:val="0"/>
        <w:spacing w:after="0" w:before="94" w:line="291.9999936" w:lineRule="auto"/>
        <w:ind w:left="79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Aplicação de Desinfetante: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Cobrir o material derramado com papel absorvente e saturar com solução desinfetante (geralmente hipoclorito de sódio a 1% ou álcool 70%). Deixe agir por pelo menos 20 a 30 minutos.</w:t>
      </w:r>
    </w:p>
    <w:p w:rsidR="00000000" w:rsidDel="00000000" w:rsidP="00000000" w:rsidRDefault="00000000" w:rsidRPr="00000000" w14:paraId="0000007F">
      <w:pPr>
        <w:widowControl w:val="0"/>
        <w:spacing w:after="0" w:before="4" w:line="285" w:lineRule="auto"/>
        <w:ind w:left="79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Coleta de Resíduos: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Recolher os estilhaços e o material absorvente utilizando luvas e pinças. Colocar tudo em sacos para lixo infectante (autoclaváveis).</w:t>
      </w:r>
    </w:p>
    <w:p w:rsidR="00000000" w:rsidDel="00000000" w:rsidP="00000000" w:rsidRDefault="00000000" w:rsidRPr="00000000" w14:paraId="00000080">
      <w:pPr>
        <w:widowControl w:val="0"/>
        <w:spacing w:after="0" w:before="13" w:line="240" w:lineRule="auto"/>
        <w:ind w:left="79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Limpeza Final: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Realizar uma nova desinfecção da superfície após a retirada dos resíduos.</w:t>
      </w:r>
    </w:p>
    <w:p w:rsidR="00000000" w:rsidDel="00000000" w:rsidP="00000000" w:rsidRDefault="00000000" w:rsidRPr="00000000" w14:paraId="00000081">
      <w:pPr>
        <w:widowControl w:val="0"/>
        <w:spacing w:after="0" w:before="13" w:line="240" w:lineRule="auto"/>
        <w:ind w:left="79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200" w:before="13" w:line="240" w:lineRule="auto"/>
        <w:ind w:left="79"/>
        <w:jc w:val="both"/>
        <w:rPr>
          <w:rFonts w:ascii="Arial" w:cs="Arial" w:eastAsia="Arial" w:hAnsi="Arial"/>
          <w:i w:val="1"/>
          <w:iCs w:val="1"/>
          <w:color w:val="0a0a0a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SEÇÃO 9 - MÉTODOS DE DESCARTE DO OGM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(RN 18/2018, Art. 13)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0" w:before="13" w:line="240" w:lineRule="auto"/>
        <w:ind w:left="79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a0a0a"/>
          <w:sz w:val="20"/>
          <w:szCs w:val="20"/>
          <w:highlight w:val="white"/>
          <w:rtl w:val="0"/>
        </w:rPr>
        <w:t xml:space="preserve">Antes de qualquer descarte, o OGM, seus derivados e os efluentes sólidos e líquidos devem ser inativados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. O método mais adequado para as amostras de microrganismos circulantes no âmbito do CEPID B3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0" w:before="13" w:line="285" w:lineRule="auto"/>
        <w:ind w:left="79" w:right="113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Autoclavagem/Incineração: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Submeter o material a 121°C por, no mínimo, 15 a 30 minutos (sob pressão de 1 atm/15 psi).</w:t>
      </w:r>
    </w:p>
    <w:p w:rsidR="00000000" w:rsidDel="00000000" w:rsidP="00000000" w:rsidRDefault="00000000" w:rsidRPr="00000000" w14:paraId="00000085">
      <w:pPr>
        <w:widowControl w:val="0"/>
        <w:spacing w:after="0" w:before="13" w:line="285" w:lineRule="auto"/>
        <w:ind w:left="79" w:right="113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0" w:before="13" w:line="240" w:lineRule="auto"/>
        <w:ind w:left="79"/>
        <w:rPr>
          <w:rFonts w:ascii="Arial" w:cs="Arial" w:eastAsia="Arial" w:hAnsi="Arial"/>
          <w:b w:val="1"/>
          <w:bCs w:val="1"/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0" w:before="128" w:line="240" w:lineRule="auto"/>
        <w:ind w:left="6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SEÇÃO 10 - NOTIFICAÇÃO ÀS CIBIOS</w:t>
      </w:r>
    </w:p>
    <w:p w:rsidR="00000000" w:rsidDel="00000000" w:rsidP="00000000" w:rsidRDefault="00000000" w:rsidRPr="00000000" w14:paraId="00000088">
      <w:pPr>
        <w:widowControl w:val="0"/>
        <w:spacing w:after="0" w:before="128" w:line="297" w:lineRule="auto"/>
        <w:ind w:left="6" w:right="88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0"/>
          <w:szCs w:val="20"/>
          <w:rtl w:val="0"/>
        </w:rPr>
        <w:t xml:space="preserve">Conforme IN CTNBio 4/1996, item 2 (Para Ana conferir)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: Para OGMs do GR-1, o Pesquisador Principal deverá notificar, anteriormente à remessa, as CIBios de ambas as instituições. Para OGMs do GR-2, é necessária a autorização do CNTBio.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widowControl w:val="0"/>
        <w:spacing w:before="161" w:line="240" w:lineRule="auto"/>
        <w:ind w:left="6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CIBio da Instituição Remetente</w:t>
      </w:r>
    </w:p>
    <w:p w:rsidR="00000000" w:rsidDel="00000000" w:rsidP="00000000" w:rsidRDefault="00000000" w:rsidRPr="00000000" w14:paraId="0000008A">
      <w:pPr>
        <w:widowControl w:val="0"/>
        <w:spacing w:after="0" w:before="137" w:line="240" w:lineRule="auto"/>
        <w:ind w:left="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Data da notificação: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43" w:before="79" w:line="240" w:lineRule="auto"/>
        <w:ind w:left="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Presidente da CIBio: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43" w:before="79" w:line="240" w:lineRule="auto"/>
        <w:ind w:left="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   ) Ciente</w:t>
      </w:r>
    </w:p>
    <w:p w:rsidR="00000000" w:rsidDel="00000000" w:rsidP="00000000" w:rsidRDefault="00000000" w:rsidRPr="00000000" w14:paraId="0000008D">
      <w:pPr>
        <w:widowControl w:val="0"/>
        <w:tabs>
          <w:tab w:val="left" w:leader="none" w:pos="1124"/>
        </w:tabs>
        <w:spacing w:after="0" w:before="63" w:line="240" w:lineRule="auto"/>
        <w:ind w:left="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tabs>
          <w:tab w:val="left" w:leader="none" w:pos="1124"/>
        </w:tabs>
        <w:spacing w:after="0" w:before="63" w:line="240" w:lineRule="auto"/>
        <w:ind w:left="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Assinatura:______________________________________________________________________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widowControl w:val="0"/>
        <w:spacing w:before="215" w:line="240" w:lineRule="auto"/>
        <w:ind w:left="6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bookmarkStart w:colFirst="0" w:colLast="0" w:name="_heading=h.ec5ez9fhf5t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widowControl w:val="0"/>
        <w:spacing w:before="215" w:line="240" w:lineRule="auto"/>
        <w:ind w:left="6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bookmarkStart w:colFirst="0" w:colLast="0" w:name="_heading=h.f4s9bhil76lr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CIBio da Instituição de Destino</w:t>
      </w:r>
    </w:p>
    <w:p w:rsidR="00000000" w:rsidDel="00000000" w:rsidP="00000000" w:rsidRDefault="00000000" w:rsidRPr="00000000" w14:paraId="00000091">
      <w:pPr>
        <w:widowControl w:val="0"/>
        <w:spacing w:after="0" w:before="122" w:line="240" w:lineRule="auto"/>
        <w:ind w:left="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Data da notificação: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1147444</wp:posOffset>
                </wp:positionH>
                <wp:positionV relativeFrom="paragraph">
                  <wp:posOffset>258638</wp:posOffset>
                </wp:positionV>
                <wp:extent cx="497776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857118" y="3775238"/>
                          <a:ext cx="4977765" cy="9525"/>
                        </a:xfrm>
                        <a:custGeom>
                          <a:rect b="b" l="l" r="r" t="t"/>
                          <a:pathLst>
                            <a:path extrusionOk="0" h="9525" w="4977765">
                              <a:moveTo>
                                <a:pt x="4977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977258" y="0"/>
                              </a:lnTo>
                              <a:lnTo>
                                <a:pt x="4977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1147444</wp:posOffset>
                </wp:positionH>
                <wp:positionV relativeFrom="paragraph">
                  <wp:posOffset>258638</wp:posOffset>
                </wp:positionV>
                <wp:extent cx="4977765" cy="127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777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2">
      <w:pPr>
        <w:widowControl w:val="0"/>
        <w:spacing w:after="28" w:before="79" w:line="240" w:lineRule="auto"/>
        <w:ind w:left="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Presidente da CIBio: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after="0" w:line="20" w:lineRule="auto"/>
        <w:ind w:left="186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mc:AlternateContent>
          <mc:Choice Requires="wpg">
            <w:drawing>
              <wp:inline distB="0" distT="0" distL="0" distR="0">
                <wp:extent cx="4939665" cy="9525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76150" y="3775225"/>
                          <a:ext cx="4939665" cy="9525"/>
                          <a:chOff x="2876150" y="3775225"/>
                          <a:chExt cx="4939675" cy="9550"/>
                        </a:xfrm>
                      </wpg:grpSpPr>
                      <wpg:grpSp>
                        <wpg:cNvGrpSpPr/>
                        <wpg:grpSpPr>
                          <a:xfrm>
                            <a:off x="2876168" y="3775238"/>
                            <a:ext cx="4939665" cy="9525"/>
                            <a:chOff x="0" y="0"/>
                            <a:chExt cx="4939665" cy="95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93965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4939665" cy="9525"/>
                            </a:xfrm>
                            <a:custGeom>
                              <a:rect b="b" l="l" r="r" t="t"/>
                              <a:pathLst>
                                <a:path extrusionOk="0" h="9525" w="4939665">
                                  <a:moveTo>
                                    <a:pt x="4939158" y="9524"/>
                                  </a:moveTo>
                                  <a:lnTo>
                                    <a:pt x="0" y="952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939158" y="0"/>
                                  </a:lnTo>
                                  <a:lnTo>
                                    <a:pt x="4939158" y="9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939665" cy="9525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39665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tabs>
          <w:tab w:val="left" w:leader="none" w:pos="1116"/>
        </w:tabs>
        <w:spacing w:after="0" w:before="63" w:line="240" w:lineRule="auto"/>
        <w:ind w:left="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   ) Ciente</w:t>
      </w:r>
    </w:p>
    <w:p w:rsidR="00000000" w:rsidDel="00000000" w:rsidP="00000000" w:rsidRDefault="00000000" w:rsidRPr="00000000" w14:paraId="00000095">
      <w:pPr>
        <w:widowControl w:val="0"/>
        <w:spacing w:after="0" w:before="128" w:line="240" w:lineRule="auto"/>
        <w:ind w:left="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Assinatura:______________________________________________________________________</w:t>
      </w:r>
    </w:p>
    <w:p w:rsidR="00000000" w:rsidDel="00000000" w:rsidP="00000000" w:rsidRDefault="00000000" w:rsidRPr="00000000" w14:paraId="00000096">
      <w:pPr>
        <w:widowControl w:val="0"/>
        <w:spacing w:after="0" w:before="128" w:line="240" w:lineRule="auto"/>
        <w:ind w:left="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before="128" w:line="240" w:lineRule="auto"/>
        <w:ind w:left="6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SEÇÃO 11 - CONFIRMAÇÃO DE RECEBIMENTO</w:t>
      </w:r>
    </w:p>
    <w:p w:rsidR="00000000" w:rsidDel="00000000" w:rsidP="00000000" w:rsidRDefault="00000000" w:rsidRPr="00000000" w14:paraId="00000098">
      <w:pPr>
        <w:widowControl w:val="0"/>
        <w:spacing w:after="0" w:before="128" w:line="240" w:lineRule="auto"/>
        <w:ind w:left="6" w:firstLine="0"/>
        <w:rPr>
          <w:rFonts w:ascii="Arial" w:cs="Arial" w:eastAsia="Arial" w:hAnsi="Arial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0"/>
          <w:szCs w:val="20"/>
          <w:rtl w:val="0"/>
        </w:rPr>
        <w:t xml:space="preserve">Conforme IN CTNBio 4/1996, item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widowControl w:val="0"/>
        <w:spacing w:before="161" w:line="240" w:lineRule="auto"/>
        <w:ind w:left="6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bookmarkStart w:colFirst="0" w:colLast="0" w:name="_heading=h.au67rnrbllph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Data de recebimento:</w:t>
      </w:r>
    </w:p>
    <w:p w:rsidR="00000000" w:rsidDel="00000000" w:rsidP="00000000" w:rsidRDefault="00000000" w:rsidRPr="00000000" w14:paraId="0000009A">
      <w:pPr>
        <w:widowControl w:val="0"/>
        <w:spacing w:after="0" w:before="137" w:line="240" w:lineRule="auto"/>
        <w:ind w:left="6" w:firstLine="0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Condições do material: (   ) Íntegro          (   ) Danificado: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(descrever situação)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43" w:before="79" w:line="240" w:lineRule="auto"/>
        <w:ind w:left="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43" w:before="79" w:line="240" w:lineRule="auto"/>
        <w:ind w:left="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Nome do responsável pelo recebimento: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tabs>
          <w:tab w:val="left" w:leader="none" w:pos="1124"/>
        </w:tabs>
        <w:spacing w:after="0" w:before="63" w:line="240" w:lineRule="auto"/>
        <w:ind w:left="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tabs>
          <w:tab w:val="left" w:leader="none" w:pos="1124"/>
        </w:tabs>
        <w:spacing w:after="0" w:before="63" w:line="240" w:lineRule="auto"/>
        <w:ind w:left="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Assinatura:______________________________________________________________________</w:t>
      </w:r>
    </w:p>
    <w:p w:rsidR="00000000" w:rsidDel="00000000" w:rsidP="00000000" w:rsidRDefault="00000000" w:rsidRPr="00000000" w14:paraId="0000009F">
      <w:pPr>
        <w:widowControl w:val="0"/>
        <w:spacing w:after="0" w:before="128" w:line="240" w:lineRule="auto"/>
        <w:ind w:left="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0" w:before="144" w:line="240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0" w:before="144" w:line="240" w:lineRule="auto"/>
        <w:ind w:left="0" w:firstLine="0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0" w:before="144" w:line="240" w:lineRule="auto"/>
        <w:ind w:left="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before="1" w:lineRule="auto"/>
        <w:ind w:firstLine="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14" w:line="278.00000000000006" w:lineRule="auto"/>
        <w:ind w:right="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17" w:top="1417" w:left="1701" w:right="1285.8661417322844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erson Shigeru Kobayashi" w:id="0" w:date="2026-04-22T18:27:29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Até aqui são dados comuns para OGM ou não OGM. Após este ponto definir se OGM ou não. Se OGM, abrir a seção 4.1 e as demais perguntas da 4.2.</w:t>
      </w:r>
    </w:p>
  </w:comment>
  <w:comment w:author="Gerson Shigeru Kobayashi" w:id="1" w:date="2026-04-22T18:07:35Z"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remover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AD" w15:done="0"/>
  <w15:commentEx w15:paraId="000000A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616291" cy="487693"/>
          <wp:effectExtent b="0" l="0" r="0" t="0"/>
          <wp:docPr descr="en] Login DaVinci – Centro de Pesquisa em Biologia de Bactérias e  Bacteriófagos" id="3" name="image1.png"/>
          <a:graphic>
            <a:graphicData uri="http://schemas.openxmlformats.org/drawingml/2006/picture">
              <pic:pic>
                <pic:nvPicPr>
                  <pic:cNvPr descr="en] Login DaVinci – Centro de Pesquisa em Biologia de Bactérias e  Bacteriófago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6291" cy="48769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6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AbXbOsJO5iqJXl1hHN4AtpkjlA==">CgMxLjAaJwoBMBIiCiAIBCocCgtBQUFCNXRzTlpHcxAIGgtBQUFCNXRzTlpHc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