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配置</w:t>
      </w:r>
    </w:p>
    <w:p>
      <w:pPr>
        <w:numPr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交易规则</w:t>
      </w:r>
    </w:p>
    <w:p>
      <w:pPr>
        <w:numPr>
          <w:ilvl w:val="0"/>
          <w:numId w:val="2"/>
        </w:numPr>
        <w:rPr>
          <w:rFonts w:hint="eastAsia"/>
          <w:b/>
          <w:bCs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币种-</w:t>
      </w:r>
      <w:r>
        <w:rPr>
          <w:rFonts w:hint="eastAsia"/>
          <w:b/>
          <w:bCs/>
          <w:color w:val="auto"/>
          <w:highlight w:val="red"/>
        </w:rPr>
        <w:t>注意多链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</w:rPr>
              <w:t>数据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cms操作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币种属性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发布上线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全部发布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充提属性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发布上线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全部发布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公共配置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大额提币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小额免审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全部币种开放充值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全部币种关闭充值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全部币种开放提现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全部币种关闭提现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赠币工具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批量赠币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赠币审核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币对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</w:rPr>
              <w:t>数据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highlight w:val="none"/>
                <w:vertAlign w:val="baseline"/>
                <w:lang w:eastAsia="zh-Hans"/>
              </w:rPr>
              <w:t>CMS</w:t>
            </w: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币对属性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发布上线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全部发布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撤</w:t>
            </w:r>
            <w:r>
              <w:rPr>
                <w:rFonts w:hint="eastAsia"/>
              </w:rPr>
              <w:t>销全部订单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防砸盘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币对价格限制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添加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编辑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风险率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添加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修改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删除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是否开启市价委托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交易手续费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修改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系统配置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</w:rPr>
              <w:t>数据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color w:val="auto"/>
                <w:highlight w:val="none"/>
                <w:vertAlign w:val="baseline"/>
                <w:lang w:eastAsia="zh-Hans"/>
              </w:rPr>
              <w:t>CMS</w:t>
            </w: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配置管理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发布上线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账户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账户服务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功能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账户开户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资产余额查询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资产划转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资产流水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订单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订单服务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功能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涉及模块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web、app、open下单，批量下单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撤单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web、app、open撤单，批量撤单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查询当前订单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web</w:t>
            </w:r>
            <w:r>
              <w:rPr>
                <w:rFonts w:hint="eastAsia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app、open查询当前币对订单</w:t>
            </w:r>
          </w:p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cms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用户当前币对挂单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查询历史订单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web</w:t>
            </w:r>
            <w:r>
              <w:rPr>
                <w:rFonts w:hint="eastAsia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app、open查询历史订单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按条件查询订单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cms按条件查询订单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查询成交记录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web</w:t>
            </w:r>
            <w:r>
              <w:rPr>
                <w:rFonts w:hint="eastAsia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app、open查询成交记录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处理撮合结果（成交记录）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行情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行情接口数据格式转换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功能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Hans"/>
              </w:rPr>
              <w:t>涉及模块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请求、订阅</w:t>
            </w:r>
            <w:r>
              <w:rPr>
                <w:rFonts w:hint="default"/>
                <w:vertAlign w:val="baseline"/>
                <w:lang w:eastAsia="zh-Hans"/>
              </w:rPr>
              <w:t>K</w:t>
            </w:r>
            <w:r>
              <w:rPr>
                <w:rFonts w:hint="eastAsia"/>
                <w:vertAlign w:val="baseline"/>
                <w:lang w:val="en-US" w:eastAsia="zh-Hans"/>
              </w:rPr>
              <w:t>线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ws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gateway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x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请求、订阅深度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ws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gateway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x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请求、订阅当天行情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ws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gateway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x</w:t>
            </w:r>
          </w:p>
        </w:tc>
      </w:tr>
      <w:tr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请求、订阅实时成交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ws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gateway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x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open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api请求深度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ws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gateway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充提</w:t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额度是撒</w:t>
      </w:r>
    </w:p>
    <w:p>
      <w:pPr>
        <w:numPr>
          <w:ilvl w:val="0"/>
          <w:numId w:val="6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范德萨范德萨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场外交易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的是非得失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多福多寿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数据统计</w:t>
      </w:r>
    </w:p>
    <w:p>
      <w:pPr>
        <w:numPr>
          <w:ilvl w:val="0"/>
          <w:numId w:val="8"/>
        </w:numPr>
        <w:rPr>
          <w:rFonts w:hint="eastAsia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大时代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都是撒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手续费币种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白名单配置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链管理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发放代币设置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</w:rPr>
      </w:pPr>
      <w:r>
        <w:rPr>
          <w:rFonts w:hint="eastAsia"/>
        </w:rPr>
        <w:t>账户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订单</w:t>
      </w:r>
    </w:p>
    <w:p>
      <w:pPr>
        <w:rPr>
          <w:rFonts w:hint="eastAsia"/>
        </w:rPr>
      </w:pPr>
      <w:r>
        <w:rPr>
          <w:rFonts w:hint="eastAsia"/>
        </w:rPr>
        <w:t>app</w:t>
      </w:r>
    </w:p>
    <w:p>
      <w:pPr>
        <w:rPr>
          <w:rFonts w:hint="eastAsia"/>
        </w:rPr>
      </w:pPr>
      <w:r>
        <w:rPr>
          <w:rFonts w:hint="eastAsia"/>
        </w:rPr>
        <w:t>web</w:t>
      </w:r>
    </w:p>
    <w:p>
      <w:pPr>
        <w:rPr>
          <w:rFonts w:hint="eastAsia"/>
        </w:rPr>
      </w:pPr>
      <w:r>
        <w:rPr>
          <w:rFonts w:hint="eastAsia"/>
        </w:rPr>
        <w:t>stats</w:t>
      </w:r>
    </w:p>
    <w:p>
      <w:pPr>
        <w:rPr>
          <w:rFonts w:hint="eastAsia"/>
        </w:rPr>
      </w:pPr>
      <w:r>
        <w:rPr>
          <w:rFonts w:hint="eastAsia"/>
        </w:rPr>
        <w:t>cms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下单</w:t>
      </w:r>
    </w:p>
    <w:p>
      <w:pPr>
        <w:rPr>
          <w:rFonts w:hint="eastAsia"/>
        </w:rPr>
      </w:pPr>
      <w:r>
        <w:rPr>
          <w:rFonts w:hint="eastAsia"/>
        </w:rPr>
        <w:t>撤单</w:t>
      </w:r>
    </w:p>
    <w:p>
      <w:pPr>
        <w:rPr>
          <w:rFonts w:hint="eastAsia"/>
        </w:rPr>
      </w:pPr>
      <w:r>
        <w:rPr>
          <w:rFonts w:hint="eastAsia"/>
        </w:rPr>
        <w:t>全部撤单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资产充提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交易配置</w:t>
      </w:r>
    </w:p>
    <w:p>
      <w:pPr>
        <w:rPr>
          <w:rFonts w:hint="eastAsia"/>
        </w:rPr>
      </w:pPr>
      <w:r>
        <w:rPr>
          <w:rFonts w:hint="eastAsia"/>
        </w:rPr>
        <w:t>币种、交易对、s</w:t>
      </w:r>
    </w:p>
    <w:p>
      <w:pPr>
        <w:rPr>
          <w:rFonts w:hint="eastAsia"/>
        </w:rPr>
      </w:pPr>
      <w:r>
        <w:rPr>
          <w:rFonts w:hint="eastAsia"/>
        </w:rPr>
        <w:t>InstrumentId、CurrencyId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WBF现货</w:t>
      </w:r>
    </w:p>
    <w:p>
      <w:pPr>
        <w:rPr>
          <w:rFonts w:hint="eastAsia"/>
        </w:rPr>
      </w:pPr>
      <w:r>
        <w:rPr>
          <w:rFonts w:hint="eastAsia"/>
        </w:rPr>
        <w:t>MySQL、Redis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CoinStore</w:t>
      </w:r>
    </w:p>
    <w:p>
      <w:pPr>
        <w:rPr>
          <w:rFonts w:hint="eastAsia"/>
        </w:rPr>
      </w:pPr>
      <w:r>
        <w:rPr>
          <w:rFonts w:hint="eastAsia"/>
        </w:rPr>
        <w:t>Http+Data+Version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科目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系统管理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财务管理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运营管理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场外交易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cms系统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站内服务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用户管理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风险管理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创新实验区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云交易所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财务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</w:rPr>
      </w:pPr>
      <w:r>
        <w:rPr>
          <w:rFonts w:hint="eastAsia"/>
        </w:rPr>
        <w:t>币种-</w:t>
      </w:r>
      <w:r>
        <w:rPr>
          <w:rFonts w:hint="eastAsia"/>
          <w:color w:val="auto"/>
          <w:highlight w:val="red"/>
        </w:rPr>
        <w:t>注意多链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</w:rPr>
              <w:t>数据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用户币种持仓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充提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</w:rPr>
              <w:t>数据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系统充值记录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风险管理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sz w:val="28"/>
          <w:szCs w:val="28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账户开户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资产查询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资产划转、流水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资产记账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账户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汇率服务怎么办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AA037"/>
    <w:multiLevelType w:val="singleLevel"/>
    <w:tmpl w:val="600AA03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0AA0C7"/>
    <w:multiLevelType w:val="singleLevel"/>
    <w:tmpl w:val="600AA0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0AA0E0"/>
    <w:multiLevelType w:val="singleLevel"/>
    <w:tmpl w:val="600AA0E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00AA0F5"/>
    <w:multiLevelType w:val="singleLevel"/>
    <w:tmpl w:val="600AA0F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00AA134"/>
    <w:multiLevelType w:val="singleLevel"/>
    <w:tmpl w:val="600AA13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00AA1AA"/>
    <w:multiLevelType w:val="singleLevel"/>
    <w:tmpl w:val="600AA1A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00AA269"/>
    <w:multiLevelType w:val="singleLevel"/>
    <w:tmpl w:val="600AA269"/>
    <w:lvl w:ilvl="0" w:tentative="0">
      <w:start w:val="6"/>
      <w:numFmt w:val="chineseCounting"/>
      <w:suff w:val="nothing"/>
      <w:lvlText w:val="%1、"/>
      <w:lvlJc w:val="left"/>
    </w:lvl>
  </w:abstractNum>
  <w:abstractNum w:abstractNumId="7">
    <w:nsid w:val="600AA33B"/>
    <w:multiLevelType w:val="singleLevel"/>
    <w:tmpl w:val="600AA3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DF72"/>
    <w:rsid w:val="16F5F8EF"/>
    <w:rsid w:val="1DAE4D32"/>
    <w:rsid w:val="1DF3F0E0"/>
    <w:rsid w:val="1EB52FB5"/>
    <w:rsid w:val="1F5C0EBB"/>
    <w:rsid w:val="1FBD5166"/>
    <w:rsid w:val="1FFB833D"/>
    <w:rsid w:val="29DE4755"/>
    <w:rsid w:val="2D6BFEB1"/>
    <w:rsid w:val="2DDFC9F9"/>
    <w:rsid w:val="2FFF70A0"/>
    <w:rsid w:val="33FFA224"/>
    <w:rsid w:val="37B76DB7"/>
    <w:rsid w:val="37D70217"/>
    <w:rsid w:val="3B8F4214"/>
    <w:rsid w:val="3BFB28F1"/>
    <w:rsid w:val="3BFEA6E1"/>
    <w:rsid w:val="3D53701B"/>
    <w:rsid w:val="3E772556"/>
    <w:rsid w:val="3F9FC26F"/>
    <w:rsid w:val="3FB1781E"/>
    <w:rsid w:val="3FBF3BBE"/>
    <w:rsid w:val="3FE6FF7C"/>
    <w:rsid w:val="3FFA4139"/>
    <w:rsid w:val="3FFF0D9B"/>
    <w:rsid w:val="42DFA6E2"/>
    <w:rsid w:val="45D7C539"/>
    <w:rsid w:val="45FBEFF7"/>
    <w:rsid w:val="47AE832E"/>
    <w:rsid w:val="47D7FC73"/>
    <w:rsid w:val="4BAE669B"/>
    <w:rsid w:val="4BFF4C30"/>
    <w:rsid w:val="4DFDB1ED"/>
    <w:rsid w:val="4E6D12B5"/>
    <w:rsid w:val="4F6EF9AB"/>
    <w:rsid w:val="4FFC1F2F"/>
    <w:rsid w:val="4FFFE9DB"/>
    <w:rsid w:val="52565BC9"/>
    <w:rsid w:val="527C1476"/>
    <w:rsid w:val="5A9A7A35"/>
    <w:rsid w:val="5BFE9019"/>
    <w:rsid w:val="5D5B8864"/>
    <w:rsid w:val="5DBEFFAE"/>
    <w:rsid w:val="5EDF96CF"/>
    <w:rsid w:val="5EF7668F"/>
    <w:rsid w:val="5F296012"/>
    <w:rsid w:val="5F5B8474"/>
    <w:rsid w:val="5F6F988D"/>
    <w:rsid w:val="5FFD9721"/>
    <w:rsid w:val="5FFDFCE9"/>
    <w:rsid w:val="65F273CA"/>
    <w:rsid w:val="677D6F78"/>
    <w:rsid w:val="679D2A07"/>
    <w:rsid w:val="67E73917"/>
    <w:rsid w:val="6A4C7CD4"/>
    <w:rsid w:val="6B4B43CF"/>
    <w:rsid w:val="6B7C7320"/>
    <w:rsid w:val="6CBB7379"/>
    <w:rsid w:val="6CCB7B2E"/>
    <w:rsid w:val="6D7D3539"/>
    <w:rsid w:val="6DDF3136"/>
    <w:rsid w:val="6DED28E7"/>
    <w:rsid w:val="6E3DC4AD"/>
    <w:rsid w:val="6E7FAA3B"/>
    <w:rsid w:val="6EEC9BE3"/>
    <w:rsid w:val="6EFE0F31"/>
    <w:rsid w:val="6EFFBE05"/>
    <w:rsid w:val="6F4D96EC"/>
    <w:rsid w:val="6F531988"/>
    <w:rsid w:val="6F67925E"/>
    <w:rsid w:val="6F76601D"/>
    <w:rsid w:val="6FB7C8FB"/>
    <w:rsid w:val="6FBD70EB"/>
    <w:rsid w:val="6FBFC8DE"/>
    <w:rsid w:val="6FEFDA26"/>
    <w:rsid w:val="6FF7490A"/>
    <w:rsid w:val="6FF76DF2"/>
    <w:rsid w:val="6FFBEF81"/>
    <w:rsid w:val="727B96D8"/>
    <w:rsid w:val="737F988D"/>
    <w:rsid w:val="73B966C6"/>
    <w:rsid w:val="73CCEFB9"/>
    <w:rsid w:val="73ED8355"/>
    <w:rsid w:val="73FBFD7C"/>
    <w:rsid w:val="73FFC94A"/>
    <w:rsid w:val="745FE343"/>
    <w:rsid w:val="74EBA939"/>
    <w:rsid w:val="75FBFBD0"/>
    <w:rsid w:val="7629350A"/>
    <w:rsid w:val="777BDFA2"/>
    <w:rsid w:val="77F379E4"/>
    <w:rsid w:val="77F710DE"/>
    <w:rsid w:val="77FE77DC"/>
    <w:rsid w:val="78F48A47"/>
    <w:rsid w:val="78FEF84F"/>
    <w:rsid w:val="79ED7542"/>
    <w:rsid w:val="79EFA240"/>
    <w:rsid w:val="7A3F220C"/>
    <w:rsid w:val="7A9E304E"/>
    <w:rsid w:val="7AAAC04E"/>
    <w:rsid w:val="7AB77121"/>
    <w:rsid w:val="7AB793C8"/>
    <w:rsid w:val="7ACF6D71"/>
    <w:rsid w:val="7ADFFD40"/>
    <w:rsid w:val="7AFFE8B3"/>
    <w:rsid w:val="7B3FE699"/>
    <w:rsid w:val="7B7F96E8"/>
    <w:rsid w:val="7BAF3BF5"/>
    <w:rsid w:val="7BDDE089"/>
    <w:rsid w:val="7BE98A82"/>
    <w:rsid w:val="7BFDCE8E"/>
    <w:rsid w:val="7BFE5766"/>
    <w:rsid w:val="7BFE6FCA"/>
    <w:rsid w:val="7BFFABB6"/>
    <w:rsid w:val="7C79819B"/>
    <w:rsid w:val="7CEB5CC0"/>
    <w:rsid w:val="7D7AF742"/>
    <w:rsid w:val="7D7B4FD4"/>
    <w:rsid w:val="7DD6654C"/>
    <w:rsid w:val="7DE73FD3"/>
    <w:rsid w:val="7DEEB2A4"/>
    <w:rsid w:val="7DF7924E"/>
    <w:rsid w:val="7DFB95D7"/>
    <w:rsid w:val="7DFDDC6B"/>
    <w:rsid w:val="7DFE6B4E"/>
    <w:rsid w:val="7E669B41"/>
    <w:rsid w:val="7E7261EE"/>
    <w:rsid w:val="7E75F876"/>
    <w:rsid w:val="7E97961C"/>
    <w:rsid w:val="7EAD93D8"/>
    <w:rsid w:val="7EAFC535"/>
    <w:rsid w:val="7EB2DC2D"/>
    <w:rsid w:val="7EDF4BB9"/>
    <w:rsid w:val="7EFD6648"/>
    <w:rsid w:val="7EFE4692"/>
    <w:rsid w:val="7EFECA7F"/>
    <w:rsid w:val="7F5B537D"/>
    <w:rsid w:val="7F5E296E"/>
    <w:rsid w:val="7F6BD3F4"/>
    <w:rsid w:val="7F77775F"/>
    <w:rsid w:val="7F7B3E39"/>
    <w:rsid w:val="7F7CD3BD"/>
    <w:rsid w:val="7F7D0DAB"/>
    <w:rsid w:val="7F7DF74D"/>
    <w:rsid w:val="7F7FC6B3"/>
    <w:rsid w:val="7F7FC8AA"/>
    <w:rsid w:val="7FB5FAB0"/>
    <w:rsid w:val="7FDC706A"/>
    <w:rsid w:val="7FDF0497"/>
    <w:rsid w:val="7FDF18C2"/>
    <w:rsid w:val="7FE968BD"/>
    <w:rsid w:val="7FEF6E19"/>
    <w:rsid w:val="7FEF9085"/>
    <w:rsid w:val="7FF3F0F4"/>
    <w:rsid w:val="7FFA0236"/>
    <w:rsid w:val="7FFE1026"/>
    <w:rsid w:val="7FFE2B4F"/>
    <w:rsid w:val="7FFF92EE"/>
    <w:rsid w:val="7FFFCBAB"/>
    <w:rsid w:val="87F62622"/>
    <w:rsid w:val="99F72C0F"/>
    <w:rsid w:val="9BDEC33C"/>
    <w:rsid w:val="9D7E6FA8"/>
    <w:rsid w:val="9DAB0D85"/>
    <w:rsid w:val="ABD63E52"/>
    <w:rsid w:val="ADB5E2C3"/>
    <w:rsid w:val="AEAEDDA1"/>
    <w:rsid w:val="AEEF5986"/>
    <w:rsid w:val="AFD730B4"/>
    <w:rsid w:val="AFF9473F"/>
    <w:rsid w:val="AFFBEBB0"/>
    <w:rsid w:val="AFFF02FE"/>
    <w:rsid w:val="B2FDF884"/>
    <w:rsid w:val="B57E93AE"/>
    <w:rsid w:val="B5FF0FAF"/>
    <w:rsid w:val="B66F880B"/>
    <w:rsid w:val="B6DF9100"/>
    <w:rsid w:val="B7B5F4C1"/>
    <w:rsid w:val="B7FBA294"/>
    <w:rsid w:val="BBFE0DB4"/>
    <w:rsid w:val="BCCAA4F8"/>
    <w:rsid w:val="BDD7592D"/>
    <w:rsid w:val="BE9C5357"/>
    <w:rsid w:val="BED6BD2C"/>
    <w:rsid w:val="BEF7F593"/>
    <w:rsid w:val="BEFED4B0"/>
    <w:rsid w:val="BF3BBDC4"/>
    <w:rsid w:val="BF6F5D98"/>
    <w:rsid w:val="BF77EA9C"/>
    <w:rsid w:val="BF7CACE7"/>
    <w:rsid w:val="BF9B487B"/>
    <w:rsid w:val="BFBD4E0E"/>
    <w:rsid w:val="BFEFB9C2"/>
    <w:rsid w:val="BFFAD65A"/>
    <w:rsid w:val="BFFFD7F3"/>
    <w:rsid w:val="C3B403DD"/>
    <w:rsid w:val="C675216E"/>
    <w:rsid w:val="C75317D5"/>
    <w:rsid w:val="C7ED6F23"/>
    <w:rsid w:val="CCF56148"/>
    <w:rsid w:val="CD7A5471"/>
    <w:rsid w:val="CD97CE79"/>
    <w:rsid w:val="CDBE8AD8"/>
    <w:rsid w:val="CEF63E8D"/>
    <w:rsid w:val="D2AF2DBF"/>
    <w:rsid w:val="D3BF9BA2"/>
    <w:rsid w:val="D3DE48F1"/>
    <w:rsid w:val="D3ED1919"/>
    <w:rsid w:val="D5FDEDCF"/>
    <w:rsid w:val="D97E8376"/>
    <w:rsid w:val="D9FF1369"/>
    <w:rsid w:val="DAFDBB49"/>
    <w:rsid w:val="DC7DAB3F"/>
    <w:rsid w:val="DCFFC9CD"/>
    <w:rsid w:val="DD6E4B9B"/>
    <w:rsid w:val="DD7D07FE"/>
    <w:rsid w:val="DDBDDA91"/>
    <w:rsid w:val="DDCF2188"/>
    <w:rsid w:val="DDF7B646"/>
    <w:rsid w:val="DDF9956A"/>
    <w:rsid w:val="DDFFF99D"/>
    <w:rsid w:val="DE77DC8C"/>
    <w:rsid w:val="DF5FC85B"/>
    <w:rsid w:val="DF7FA546"/>
    <w:rsid w:val="DFBBF1B0"/>
    <w:rsid w:val="DFBFD58C"/>
    <w:rsid w:val="DFFC244B"/>
    <w:rsid w:val="E3754652"/>
    <w:rsid w:val="E69B3D33"/>
    <w:rsid w:val="E6E70DD0"/>
    <w:rsid w:val="E9DE2FD2"/>
    <w:rsid w:val="E9FFC14E"/>
    <w:rsid w:val="EB3478E7"/>
    <w:rsid w:val="EB7EB8D8"/>
    <w:rsid w:val="EBAEF770"/>
    <w:rsid w:val="EBFFDF72"/>
    <w:rsid w:val="ED3FC73A"/>
    <w:rsid w:val="EDFF7D5B"/>
    <w:rsid w:val="EEBF881F"/>
    <w:rsid w:val="EEF7C498"/>
    <w:rsid w:val="EFA8214B"/>
    <w:rsid w:val="EFF1E95B"/>
    <w:rsid w:val="EFF305F4"/>
    <w:rsid w:val="F0F910A4"/>
    <w:rsid w:val="F14FE598"/>
    <w:rsid w:val="F2EF77B8"/>
    <w:rsid w:val="F36FD6B8"/>
    <w:rsid w:val="F3FE311E"/>
    <w:rsid w:val="F4D80273"/>
    <w:rsid w:val="F4FE99C3"/>
    <w:rsid w:val="F5DD0EE4"/>
    <w:rsid w:val="F62FBDBC"/>
    <w:rsid w:val="F6E77DA0"/>
    <w:rsid w:val="F6FE60EA"/>
    <w:rsid w:val="F75BEB56"/>
    <w:rsid w:val="F7E77FF1"/>
    <w:rsid w:val="F7FF21C7"/>
    <w:rsid w:val="F7FF491B"/>
    <w:rsid w:val="F8FFEB6E"/>
    <w:rsid w:val="F99FD41D"/>
    <w:rsid w:val="F9B7EE40"/>
    <w:rsid w:val="F9CF9C39"/>
    <w:rsid w:val="FA5F3CFC"/>
    <w:rsid w:val="FADF1CD3"/>
    <w:rsid w:val="FAEFF536"/>
    <w:rsid w:val="FAF35228"/>
    <w:rsid w:val="FAF9FD9D"/>
    <w:rsid w:val="FAFD5FF9"/>
    <w:rsid w:val="FB6FC676"/>
    <w:rsid w:val="FB77F71A"/>
    <w:rsid w:val="FB7E5968"/>
    <w:rsid w:val="FBDF8C98"/>
    <w:rsid w:val="FBF39AD8"/>
    <w:rsid w:val="FC7BB2DF"/>
    <w:rsid w:val="FCBE0384"/>
    <w:rsid w:val="FD6F5E15"/>
    <w:rsid w:val="FDB0507A"/>
    <w:rsid w:val="FDB505F6"/>
    <w:rsid w:val="FDFD918D"/>
    <w:rsid w:val="FE2E44E7"/>
    <w:rsid w:val="FE3DB1E4"/>
    <w:rsid w:val="FE9808D5"/>
    <w:rsid w:val="FEAE0C97"/>
    <w:rsid w:val="FEC761FC"/>
    <w:rsid w:val="FEDDE281"/>
    <w:rsid w:val="FEEB4304"/>
    <w:rsid w:val="FEF9E20D"/>
    <w:rsid w:val="FEF9F967"/>
    <w:rsid w:val="FEFF9214"/>
    <w:rsid w:val="FF3722E1"/>
    <w:rsid w:val="FF575FE1"/>
    <w:rsid w:val="FF5BBCB0"/>
    <w:rsid w:val="FF5BFDF9"/>
    <w:rsid w:val="FF65292E"/>
    <w:rsid w:val="FF71A921"/>
    <w:rsid w:val="FF730B87"/>
    <w:rsid w:val="FF77213C"/>
    <w:rsid w:val="FF9E407B"/>
    <w:rsid w:val="FFBDDE10"/>
    <w:rsid w:val="FFCBCB1D"/>
    <w:rsid w:val="FFDE5F7C"/>
    <w:rsid w:val="FFEB726B"/>
    <w:rsid w:val="FFEF69EE"/>
    <w:rsid w:val="FFF5C42F"/>
    <w:rsid w:val="FFFA262E"/>
    <w:rsid w:val="FFFAA052"/>
    <w:rsid w:val="FFFB8F2D"/>
    <w:rsid w:val="FFFD3800"/>
    <w:rsid w:val="FFFE9BE7"/>
    <w:rsid w:val="FFFF4E70"/>
    <w:rsid w:val="FFFFA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2021-01-22T10:48:00Z</dcterms:created>
  <dc:creator>liqiang</dc:creator>
  <cp:lastModifiedBy>liqiang</cp:lastModifiedBy>
  <dcterms:modified xsi:type="dcterms:W3CDTF">2021-01-22T18:06:02Z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