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b/>
          <w:bCs/>
          <w:color w:val="43A047"/>
          <w:sz w:val="24"/>
          <w:szCs w:val="24"/>
        </w:rPr>
        <w:t xml:space="preserve">대한민국 장년층이 대한민국을 새롭게 만든다</w:t>
      </w:r>
    </w:p>
    <w:p>
      <w:pPr>
        <w:spacing w:after="60"/>
        <w:jc w:val="center"/>
      </w:pPr>
      <w:r>
        <w:rPr>
          <w:b/>
          <w:bCs/>
          <w:color w:val="1B5E20"/>
          <w:sz w:val="30"/>
          <w:szCs w:val="30"/>
        </w:rPr>
        <w:t xml:space="preserve">자연돌봄공동체 사회적협동조합</w:t>
      </w:r>
    </w:p>
    <w:p>
      <w:pPr>
        <w:pStyle w:val="Title"/>
      </w:pPr>
      <w:r>
        <w:t xml:space="preserve">종합 사업계획서</w:t>
      </w:r>
    </w:p>
    <w:p>
      <w:pPr>
        <w:spacing w:after="200"/>
        <w:jc w:val="center"/>
      </w:pPr>
      <w:r>
        <w:rPr>
          <w:b/>
          <w:bCs/>
          <w:color w:val="1B5E20"/>
          <w:sz w:val="40"/>
          <w:szCs w:val="40"/>
        </w:rPr>
        <w:t xml:space="preserve">및 재무 시뮬레이션</w:t>
      </w:r>
    </w:p>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5E9" w:sz="4"/>
              <w:left w:val="single" w:color="2E7D32" w:sz="18"/>
              <w:bottom w:val="single" w:color="E8F5E9" w:sz="4"/>
              <w:right w:val="single" w:color="E8F5E9" w:sz="4"/>
            </w:tcBorders>
            <w:shd w:fill="E8F5E9" w:val="clear"/>
            <w:tcMar>
              <w:top w:type="dxa" w:w="120"/>
              <w:left w:type="dxa" w:w="200"/>
              <w:bottom w:type="dxa" w:w="120"/>
              <w:right w:type="dxa" w:w="160"/>
            </w:tcMar>
          </w:tcPr>
          <w:p>
            <w:r>
              <w:rPr>
                <w:b/>
                <w:bCs/>
                <w:color w:val="1B5E20"/>
              </w:rPr>
              <w:t xml:space="preserve">이 문서의 위치 — </w:t>
            </w:r>
            <w:r>
              <w:t xml:space="preserve">「백서」가 철학·구조를, 「실무 실행계획서」가 시간순 실행을 다룬다면, 본 사업계획서는 ‘돈이 어떻게 흐르는가’를 보여줍니다.</w:t>
            </w:r>
          </w:p>
          <w:p>
            <w:r>
              <w:t xml:space="preserve">백서의 철학과 실무 실행계획서의 단계별 규모(씨앗기 2~20명 → 성장기 20~80명 → 완성기 80~200명)를 기준으로, 조합원 재정구조·소득순환·시설투자·현금흐름·위기대응을 하나의 재무 모델로 통합했습니다.</w:t>
            </w:r>
          </w:p>
        </w:tc>
      </w:tr>
    </w:tbl>
    <w:p>
      <w:pPr>
        <w:spacing w:after="200"/>
      </w:pPr>
    </w:p>
    <w:p>
      <w:pPr>
        <w:spacing w:after="40" w:before="0" w:line="276"/>
        <w:jc w:val="center"/>
      </w:pPr>
      <w:r>
        <w:rPr>
          <w:b w:val="false"/>
          <w:bCs w:val="false"/>
          <w:i w:val="false"/>
          <w:iCs w:val="false"/>
          <w:color w:val="555555"/>
        </w:rPr>
        <w:t xml:space="preserve">2026년   |   사회적협동조합 자연돌봄공동체 설립 준비위원회</w:t>
      </w:r>
    </w:p>
    <w:p>
      <w:pPr>
        <w:spacing w:after="120" w:before="0" w:line="276"/>
        <w:jc w:val="center"/>
      </w:pPr>
      <w:r>
        <w:rPr>
          <w:b w:val="false"/>
          <w:bCs w:val="false"/>
          <w:i w:val="false"/>
          <w:iCs w:val="false"/>
          <w:color w:val="555555"/>
        </w:rPr>
        <w:t xml:space="preserve">대표  이 상 석    ☎ 010-2521-2030</w:t>
      </w:r>
    </w:p>
    <w:p>
      <w:r>
        <w:br w:type="page"/>
      </w:r>
    </w:p>
    <w:p>
      <w:pPr>
        <w:pStyle w:val="Heading1"/>
      </w:pPr>
      <w:r>
        <w:t xml:space="preserve">목  차</w:t>
      </w:r>
    </w:p>
    <w:sdt>
      <w:sdtPr>
        <w:alias w:val="목차"/>
      </w:sdtPr>
      <w:sdtContent>
        <w:p>
          <w:r>
            <w:fldChar w:fldCharType="begin" w:dirty="true"/>
            <w:instrText xml:space="preserve">TOC \h \o "1-2"</w:instrText>
            <w:fldChar w:fldCharType="separate"/>
          </w:r>
        </w:p>
        <w:p>
          <w:r>
            <w:fldChar w:fldCharType="end"/>
          </w:r>
        </w:p>
      </w:sdtContent>
    </w:sdt>
    <w:p>
      <w:r>
        <w:br w:type="page"/>
      </w:r>
    </w:p>
    <w:p>
      <w:pPr>
        <w:pStyle w:val="Heading1"/>
      </w:pPr>
      <w:r>
        <w:t>핵심 재무 지표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항목</w:t>
            </w:r>
          </w:p>
        </w:tc>
        <w:tc>
          <w:tcPr>
            <w:tcW w:type="dxa" w:w="67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기준값</w:t>
            </w:r>
          </w:p>
        </w:tc>
      </w:tr>
      <w:tr>
        <w:tc>
          <w:tcPr>
            <w:tcW w:type="dxa" w:w="26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근거 문서</w:t>
            </w:r>
          </w:p>
        </w:tc>
        <w:tc>
          <w:tcPr>
            <w:tcW w:type="dxa" w:w="67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백서 / 실무 실행계획서 / 조합원·괴산군·ESG 제안서</w:t>
            </w:r>
          </w:p>
        </w:tc>
      </w:tr>
      <w:tr>
        <w:tc>
          <w:tcPr>
            <w:tcW w:type="dxa" w:w="26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월 정기 분담금</w:t>
            </w:r>
          </w:p>
        </w:tc>
        <w:tc>
          <w:tcPr>
            <w:tcW w:type="dxa" w:w="67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1인당 150만원 (식대·관리비·1차 상호돌봄·의료 연계 포함)</w:t>
            </w:r>
          </w:p>
        </w:tc>
      </w:tr>
      <w:tr>
        <w:tc>
          <w:tcPr>
            <w:tcW w:type="dxa" w:w="26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입주 보증금</w:t>
            </w:r>
          </w:p>
        </w:tc>
        <w:tc>
          <w:tcPr>
            <w:tcW w:type="dxa" w:w="67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1인당 2,000만원 (창립총회 승인, 퇴거 시 반환)</w:t>
            </w:r>
          </w:p>
        </w:tc>
      </w:tr>
      <w:tr>
        <w:tc>
          <w:tcPr>
            <w:tcW w:type="dxa" w:w="26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출자금</w:t>
            </w:r>
          </w:p>
        </w:tc>
        <w:tc>
          <w:tcPr>
            <w:tcW w:type="dxa" w:w="67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1좌 10만원, 최소 10좌(100만원) — 조합원 자격·의결권의 기초</w:t>
            </w:r>
          </w:p>
        </w:tc>
      </w:tr>
      <w:tr>
        <w:tc>
          <w:tcPr>
            <w:tcW w:type="dxa" w:w="26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내부 일자리 소득</w:t>
            </w:r>
          </w:p>
        </w:tc>
        <w:tc>
          <w:tcPr>
            <w:tcW w:type="dxa" w:w="67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월 200만원~ (오중돌봄·5대 사회적기업 참여 시)</w:t>
            </w:r>
          </w:p>
        </w:tc>
      </w:tr>
      <w:tr>
        <w:tc>
          <w:tcPr>
            <w:tcW w:type="dxa" w:w="26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단계 구분</w:t>
            </w:r>
          </w:p>
        </w:tc>
        <w:tc>
          <w:tcPr>
            <w:tcW w:type="dxa" w:w="67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씨앗기(2~20명) · 성장기(20~80명) · 완성기(80~200명) — 실무계획서와 동일</w:t>
            </w:r>
          </w:p>
        </w:tc>
      </w:tr>
      <w:tr>
        <w:tc>
          <w:tcPr>
            <w:tcW w:type="dxa" w:w="26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돌봄코인 환산</w:t>
            </w:r>
          </w:p>
        </w:tc>
        <w:tc>
          <w:tcPr>
            <w:tcW w:type="dxa" w:w="67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1코인 = 1만원 (내부 회계 환산 기준, 외부 매매·환전 불가, 총회 조정)</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5E9" w:sz="4"/>
              <w:left w:val="single" w:color="2E7D32" w:sz="18"/>
              <w:bottom w:val="single" w:color="E8F5E9" w:sz="4"/>
              <w:right w:val="single" w:color="E8F5E9" w:sz="4"/>
            </w:tcBorders>
            <w:shd w:fill="E8F5E9" w:val="clear"/>
            <w:tcMar>
              <w:top w:type="dxa" w:w="120"/>
              <w:left w:type="dxa" w:w="200"/>
              <w:bottom w:type="dxa" w:w="120"/>
              <w:right w:type="dxa" w:w="160"/>
            </w:tcMar>
          </w:tcPr>
          <w:p>
            <w:r>
              <w:rPr>
                <w:b/>
                <w:bCs/>
                <w:color w:val="1B5E20"/>
              </w:rPr>
              <w:t xml:space="preserve">핵심 재무 원칙 — </w:t>
            </w:r>
            <w:r>
              <w:t xml:space="preserve">① 돌봄코인의 ‘1코인=1만원’은 외부 화폐가 아니라 분담금 차감을 계산하기 위한 내부 회계 환산 기준이며, 백서 부록 C(매매·투기·외부환전 금지)를 그대로 유지합니다. ② 출자금(조합 가입·의결권, 1좌 10만원)과 입주보증금(시설 투자 재원, 1인 2,000만원)을 별개 항목으로 명확히 구분합니다.</w:t>
            </w:r>
          </w:p>
        </w:tc>
      </w:tr>
    </w:tbl>
    <w:p>
      <w:r>
        <w:br w:type="page"/>
      </w:r>
    </w:p>
    <w:p>
      <w:pPr>
        <w:pStyle w:val="Heading1"/>
      </w:pPr>
      <w:r>
        <w:t xml:space="preserve">제1장  조합원 재정 기본 구조</w:t>
      </w:r>
    </w:p>
    <w:p>
      <w:pPr>
        <w:pStyle w:val="Heading2"/>
      </w:pPr>
      <w:r>
        <w:t xml:space="preserve">1.1  출자금과 입주보증금의 구분</w:t>
      </w:r>
    </w:p>
    <w:p>
      <w:pPr>
        <w:spacing w:after="120" w:before="0" w:line="276"/>
      </w:pPr>
      <w:r>
        <w:rPr>
          <w:b w:val="false"/>
          <w:bCs w:val="false"/>
          <w:i w:val="false"/>
          <w:iCs w:val="false"/>
        </w:rPr>
        <w:t xml:space="preserve">누구나 출자금(최소 100만원)으로 조합원이 될 수 있으며, 실제로 공동체에 입주하여 거주공간을 사용하는 시점에 별도로 입주보증금(2,000만원)을 납부합니다. 본 장 이하의 모든 재무 시뮬레이션은 ‘입주자’를 기준으로 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700"/>
        <w:gridCol w:w="4160"/>
      </w:tblGrid>
      <w:tr>
        <w:trPr>
          <w:tblHeader/>
        </w:trPr>
        <w:tc>
          <w:tcPr>
            <w:tcW w:type="dxa" w:w="15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구분</w:t>
            </w:r>
          </w:p>
        </w:tc>
        <w:tc>
          <w:tcPr>
            <w:tcW w:type="dxa" w:w="37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출자금 (조합원 자격)</w:t>
            </w:r>
          </w:p>
        </w:tc>
        <w:tc>
          <w:tcPr>
            <w:tcW w:type="dxa" w:w="41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입주보증금 (시설 이용 자격)</w:t>
            </w:r>
          </w:p>
        </w:tc>
      </w:tr>
      <w:tr>
        <w:tc>
          <w:tcPr>
            <w:tcW w:type="dxa" w:w="15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금액</w:t>
            </w:r>
          </w:p>
        </w:tc>
        <w:tc>
          <w:tcPr>
            <w:tcW w:type="dxa" w:w="37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1좌 10만원, 최소 10좌(100만원)</w:t>
            </w:r>
          </w:p>
        </w:tc>
        <w:tc>
          <w:tcPr>
            <w:tcW w:type="dxa" w:w="41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1인당 2,000만원 — 입주 시점 별도 납부</w:t>
            </w:r>
          </w:p>
        </w:tc>
      </w:tr>
      <w:tr>
        <w:tc>
          <w:tcPr>
            <w:tcW w:type="dxa" w:w="15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성격</w:t>
            </w:r>
          </w:p>
        </w:tc>
        <w:tc>
          <w:tcPr>
            <w:tcW w:type="dxa" w:w="37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협동조합 가입 요건, 의결권의 기초</w:t>
            </w:r>
          </w:p>
        </w:tc>
        <w:tc>
          <w:tcPr>
            <w:tcW w:type="dxa" w:w="41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공동시설(주거동·공동동) 투자 재원에 대한 조합원 개인 지분 — 입주자 한정</w:t>
            </w:r>
          </w:p>
        </w:tc>
      </w:tr>
      <w:tr>
        <w:tc>
          <w:tcPr>
            <w:tcW w:type="dxa" w:w="15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반환</w:t>
            </w:r>
          </w:p>
        </w:tc>
        <w:tc>
          <w:tcPr>
            <w:tcW w:type="dxa" w:w="37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탈퇴 시 정관에 따라 환급</w:t>
            </w:r>
          </w:p>
        </w:tc>
        <w:tc>
          <w:tcPr>
            <w:tcW w:type="dxa" w:w="41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퇴거 시 반환 (제11장 Exit 프로토콜)</w:t>
            </w:r>
          </w:p>
        </w:tc>
      </w:tr>
    </w:tbl>
    <w:p>
      <w:pPr>
        <w:pStyle w:val="Heading2"/>
      </w:pPr>
      <w:r>
        <w:t xml:space="preserve">1.2  조합원 기본 재정 요율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항목</w:t>
            </w:r>
          </w:p>
        </w:tc>
        <w:tc>
          <w:tcPr>
            <w:tcW w:type="dxa" w:w="69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내용</w:t>
            </w:r>
          </w:p>
        </w:tc>
      </w:tr>
      <w:tr>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입주 보증금</w:t>
            </w:r>
          </w:p>
        </w:tc>
        <w:tc>
          <w:tcPr>
            <w:tcW w:type="dxa" w:w="6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1인당 2,000만원 (창립총회 승인). 퇴거 시 반환. 초기에는 에스크로 계좌에 격리 보존 후 착공 시 인프라 자본으로 결합</w:t>
            </w:r>
          </w:p>
        </w:tc>
      </w:tr>
      <w:tr>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월 정기 분담금</w:t>
            </w:r>
          </w:p>
        </w:tc>
        <w:tc>
          <w:tcPr>
            <w:tcW w:type="dxa" w:w="6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1인당 월 150만원 — 공동식당 주 7일 식대, 무장애 주거 관리비, 1차 상호돌봄 및 의료 연계 서비스 일체 포함</w:t>
            </w:r>
          </w:p>
        </w:tc>
      </w:tr>
    </w:tbl>
    <w:p>
      <w:pPr>
        <w:pStyle w:val="Heading2"/>
      </w:pPr>
      <w:r>
        <w:t xml:space="preserve">1.3  공동체 내 소득 순환 구조</w:t>
      </w:r>
    </w:p>
    <w:p>
      <w:pPr>
        <w:spacing w:after="120" w:before="0" w:line="276"/>
      </w:pPr>
      <w:r>
        <w:rPr>
          <w:b w:val="false"/>
          <w:bCs w:val="false"/>
          <w:i w:val="false"/>
          <w:iCs w:val="false"/>
        </w:rPr>
        <w:t xml:space="preserve">핵심세대·파트너세대 조합원이 공동체 내부의 오중 돌봄(아동 양육·노인 요양·유기견 관리 등) 및 5대 사회적기업에 고용·참여할 경우, 월 200만원 이상의 소득 기회를 보장합니다.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5E9" w:sz="4"/>
              <w:left w:val="single" w:color="2E7D32" w:sz="18"/>
              <w:bottom w:val="single" w:color="E8F5E9" w:sz="4"/>
              <w:right w:val="single" w:color="E8F5E9" w:sz="4"/>
            </w:tcBorders>
            <w:shd w:fill="E8F5E9" w:val="clear"/>
            <w:tcMar>
              <w:top w:type="dxa" w:w="120"/>
              <w:left w:type="dxa" w:w="200"/>
              <w:bottom w:type="dxa" w:w="120"/>
              <w:right w:type="dxa" w:w="160"/>
            </w:tcMar>
          </w:tcPr>
          <w:p>
            <w:r>
              <w:rPr>
                <w:b/>
                <w:bCs/>
                <w:color w:val="1B5E20"/>
              </w:rPr>
              <w:t xml:space="preserve">체감 고정비 제로(0)화 — </w:t>
            </w:r>
            <w:r>
              <w:t xml:space="preserve">월 분담금(150만원)보다 내부 노동 소득(200만원)이 크기 때문에, 적극적으로 활동하는 조합원은 실질 체감 생활비 0원을 구현하며 매달 약 50만원의 현금흐름을 순수하게 창출합니다.</w:t>
            </w:r>
          </w:p>
        </w:tc>
      </w:tr>
    </w:tbl>
    <w:p>
      <w:pPr>
        <w:pStyle w:val="Heading2"/>
      </w:pPr>
      <w:r>
        <w:t xml:space="preserve">1.4  취약계층 상생형 펀딩 구조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항목</w:t>
            </w:r>
          </w:p>
        </w:tc>
        <w:tc>
          <w:tcPr>
            <w:tcW w:type="dxa" w:w="69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내용</w:t>
            </w:r>
          </w:p>
        </w:tc>
      </w:tr>
      <w:tr>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보증금 선대여 제도</w:t>
            </w:r>
          </w:p>
        </w:tc>
        <w:tc>
          <w:tcPr>
            <w:tcW w:type="dxa" w:w="6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초기 보증금 2,000만원 마련이 어려운 사회적 취약계층(청년 창업자, 장애인 가구 등)에게 조합 책임출자금 및 민간 ESG 매칭펀드를 통해 보증금을 무이자로 선대여</w:t>
            </w:r>
          </w:p>
        </w:tc>
      </w:tr>
      <w:tr>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노동 상환 프로토콜</w:t>
            </w:r>
          </w:p>
        </w:tc>
        <w:tc>
          <w:tcPr>
            <w:tcW w:type="dxa" w:w="6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입주 후 공동체 내 일자리(월 200만원 소득)에 참여 → 월 분담금 150만원을 차감한 잔여 소득 중 일부를 보증금 원금으로 순차 상환</w:t>
            </w:r>
          </w:p>
        </w:tc>
      </w:tr>
    </w:tbl>
    <w:p>
      <w:pPr>
        <w:pStyle w:val="Heading3"/>
      </w:pPr>
      <w:r>
        <w:t xml:space="preserve">1.5  취약계층 감면 및 우선입주 제도</w:t>
      </w:r>
    </w:p>
    <w:p>
      <w:pPr>
        <w:spacing w:after="120" w:before="0" w:line="276"/>
      </w:pPr>
      <w:r>
        <w:rPr>
          <w:b w:val="false"/>
          <w:bCs w:val="false"/>
          <w:i w:val="false"/>
          <w:iCs w:val="false"/>
        </w:rPr>
        <w:t xml:space="preserve">비용을 이유로 공동체의 문이 닫히지 않도록, 다음의 감면·우선입주 트랙을 병행합니다.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760"/>
        <w:gridCol w:w="2500"/>
      </w:tblGrid>
      <w:tr>
        <w:trPr>
          <w:tblHeader/>
        </w:trPr>
        <w:tc>
          <w:tcPr>
            <w:tcW w:type="dxa" w:w="21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대상</w:t>
            </w:r>
          </w:p>
        </w:tc>
        <w:tc>
          <w:tcPr>
            <w:tcW w:type="dxa" w:w="47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지원 내용</w:t>
            </w:r>
          </w:p>
        </w:tc>
        <w:tc>
          <w:tcPr>
            <w:tcW w:type="dxa" w:w="25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재원</w:t>
            </w:r>
          </w:p>
        </w:tc>
      </w:tr>
      <w:tr>
        <w:tc>
          <w:tcPr>
            <w:tcW w:type="dxa" w:w="21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기초생활수급 조합원</w:t>
            </w:r>
          </w:p>
        </w:tc>
        <w:tc>
          <w:tcPr>
            <w:tcW w:type="dxa" w:w="47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월 분담금의 일부 감면 (지자체 연계 + 공동체 공익기금)</w:t>
            </w:r>
          </w:p>
        </w:tc>
        <w:tc>
          <w:tcPr>
            <w:tcW w:type="dxa" w:w="25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지자체 사회복지 예산 + 환원기금</w:t>
            </w:r>
          </w:p>
        </w:tc>
      </w:tr>
      <w:tr>
        <w:tc>
          <w:tcPr>
            <w:tcW w:type="dxa" w:w="21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차상위계층 조합원</w:t>
            </w:r>
          </w:p>
        </w:tc>
        <w:tc>
          <w:tcPr>
            <w:tcW w:type="dxa" w:w="47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월 분담금 일부 감면</w:t>
            </w:r>
          </w:p>
        </w:tc>
        <w:tc>
          <w:tcPr>
            <w:tcW w:type="dxa" w:w="25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지자체 연계 + 환원기금</w:t>
            </w:r>
          </w:p>
        </w:tc>
      </w:tr>
      <w:tr>
        <w:tc>
          <w:tcPr>
            <w:tcW w:type="dxa" w:w="21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보증금 납부 곤란자</w:t>
            </w:r>
          </w:p>
        </w:tc>
        <w:tc>
          <w:tcPr>
            <w:tcW w:type="dxa" w:w="47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무보증금/선대여 입주 (클러스터별 1~2명 한도, 운영위 심의)</w:t>
            </w:r>
          </w:p>
        </w:tc>
        <w:tc>
          <w:tcPr>
            <w:tcW w:type="dxa" w:w="25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조합 책임출자금·ESG 매칭</w:t>
            </w:r>
          </w:p>
        </w:tc>
      </w:tr>
      <w:tr>
        <w:tc>
          <w:tcPr>
            <w:tcW w:type="dxa" w:w="21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고독·독거 추천 어르신</w:t>
            </w:r>
          </w:p>
        </w:tc>
        <w:tc>
          <w:tcPr>
            <w:tcW w:type="dxa" w:w="47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지자체 사회복지사 추천 시 오중돌봄 우선 수용권</w:t>
            </w:r>
          </w:p>
        </w:tc>
        <w:tc>
          <w:tcPr>
            <w:tcW w:type="dxa" w:w="25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사회적 가치 실현 목적</w:t>
            </w:r>
          </w:p>
        </w:tc>
      </w:tr>
    </w:tbl>
    <w:p>
      <w:pPr>
        <w:pStyle w:val="Heading2"/>
      </w:pPr>
      <w:r>
        <w:t xml:space="preserve">1.6  주체별 현금흐름 페르소나</w:t>
      </w:r>
    </w:p>
    <w:p>
      <w:pPr>
        <w:pStyle w:val="Heading3"/>
      </w:pPr>
      <w:r>
        <w:t>케이스 A. 자립형 독립생활 핵심세대 (만 66세, 퇴직 교사)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구분</w:t>
            </w:r>
          </w:p>
        </w:tc>
        <w:tc>
          <w:tcPr>
            <w:tcW w:type="dxa" w:w="71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내용</w:t>
            </w:r>
          </w:p>
        </w:tc>
      </w:tr>
      <w:tr>
        <w:tc>
          <w:tcPr>
            <w:tcW w:type="dxa" w:w="22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인풋(유입)</w:t>
            </w:r>
          </w:p>
        </w:tc>
        <w:tc>
          <w:tcPr>
            <w:tcW w:type="dxa" w:w="71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입주보증금 2,000만원 납부. 매달 연금 중 150만원을 분담금으로 납부</w:t>
            </w:r>
          </w:p>
        </w:tc>
      </w:tr>
      <w:tr>
        <w:tc>
          <w:tcPr>
            <w:tcW w:type="dxa" w:w="22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활동</w:t>
            </w:r>
          </w:p>
        </w:tc>
        <w:tc>
          <w:tcPr>
            <w:tcW w:type="dxa" w:w="71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아동 그룹홈 방과후 학습 지도 및 유기견 치유 스태프 참여 (월 80시간)</w:t>
            </w:r>
          </w:p>
        </w:tc>
      </w:tr>
      <w:tr>
        <w:tc>
          <w:tcPr>
            <w:tcW w:type="dxa" w:w="22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아웃풋(소득)</w:t>
            </w:r>
          </w:p>
        </w:tc>
        <w:tc>
          <w:tcPr>
            <w:tcW w:type="dxa" w:w="71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공동체 일자리 급여 월 200만원 수령</w:t>
            </w:r>
          </w:p>
        </w:tc>
      </w:tr>
      <w:tr>
        <w:tc>
          <w:tcPr>
            <w:tcW w:type="dxa" w:w="22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rPr>
                <w:b/>
                <w:bCs/>
              </w:rPr>
              <w:t xml:space="preserve">Net Cash Flow</w:t>
            </w:r>
          </w:p>
        </w:tc>
        <w:tc>
          <w:tcPr>
            <w:tcW w:type="dxa" w:w="71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rPr>
                <w:b/>
                <w:bCs/>
              </w:rPr>
              <w:t xml:space="preserve">매달 +30만원의 순수 현금 흑자 + 주거·식사 완전 해결</w:t>
            </w:r>
          </w:p>
        </w:tc>
      </w:tr>
    </w:tbl>
    <w:p>
      <w:pPr>
        <w:pStyle w:val="Heading3"/>
      </w:pPr>
      <w:r>
        <w:t xml:space="preserve">케이스 B. 상생형 취약계층 (만 28세, 발달장애 청년 가구)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구분</w:t>
            </w:r>
          </w:p>
        </w:tc>
        <w:tc>
          <w:tcPr>
            <w:tcW w:type="dxa" w:w="71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내용</w:t>
            </w:r>
          </w:p>
        </w:tc>
      </w:tr>
      <w:tr>
        <w:tc>
          <w:tcPr>
            <w:tcW w:type="dxa" w:w="22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인풋(유입)</w:t>
            </w:r>
          </w:p>
        </w:tc>
        <w:tc>
          <w:tcPr>
            <w:tcW w:type="dxa" w:w="71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입주보증금 2,000만원은 조합 기금에서 선대여 (본인 부담 0원). 월 분담금 150만원 상정</w:t>
            </w:r>
          </w:p>
        </w:tc>
      </w:tr>
      <w:tr>
        <w:tc>
          <w:tcPr>
            <w:tcW w:type="dxa" w:w="22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활동</w:t>
            </w:r>
          </w:p>
        </w:tc>
        <w:tc>
          <w:tcPr>
            <w:tcW w:type="dxa" w:w="71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친환경 가구·주택 사업 법인의 가구 제작 공정 보호고용 (전일제)</w:t>
            </w:r>
          </w:p>
        </w:tc>
      </w:tr>
      <w:tr>
        <w:tc>
          <w:tcPr>
            <w:tcW w:type="dxa" w:w="22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아웃풋(소득)</w:t>
            </w:r>
          </w:p>
        </w:tc>
        <w:tc>
          <w:tcPr>
            <w:tcW w:type="dxa" w:w="71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장애인 고용장려금 연계 정식 급여 월 200만원 수령</w:t>
            </w:r>
          </w:p>
        </w:tc>
      </w:tr>
      <w:tr>
        <w:tc>
          <w:tcPr>
            <w:tcW w:type="dxa" w:w="22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rPr>
                <w:b/>
                <w:bCs/>
              </w:rPr>
              <w:t xml:space="preserve">정산</w:t>
            </w:r>
          </w:p>
        </w:tc>
        <w:tc>
          <w:tcPr>
            <w:tcW w:type="dxa" w:w="71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rPr>
                <w:b/>
                <w:bCs/>
              </w:rPr>
              <w:t xml:space="preserve">급여 200만원 중 150만원은 분담금 자동 차감, 33만원 보증금 상환, 17만원 가처분 → 약 5년 근무 시 보증금 2,000만원 완납 후 온전한 조합 지분 확보</w:t>
            </w:r>
          </w:p>
        </w:tc>
      </w:tr>
    </w:tbl>
    <w:p>
      <w:pPr>
        <w:pStyle w:val="Heading2"/>
      </w:pPr>
      <w:r>
        <w:t xml:space="preserve">1.7  삶의 전환(재기) 경로 — 취약계층 상생의 사람 이야기</w:t>
      </w:r>
    </w:p>
    <w:p>
      <w:pPr>
        <w:spacing w:after="120" w:before="0" w:line="276"/>
      </w:pPr>
      <w:r>
        <w:rPr>
          <w:b w:val="false"/>
          <w:bCs w:val="false"/>
          <w:i w:val="false"/>
          <w:iCs w:val="false"/>
        </w:rPr>
        <w:t>취약계층 상생형 입주는 비용 지원을 넘어, 사회와 멀어졌던 사람이 다시 ‘주체’로 서는 재기 경로다. 들어와 노동으로 기여하고, 원하면 자격을 갖춰 돌봄을 받던 자리에서 돌봄을 주는 자리로 전환한다.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구분</w:t>
            </w:r>
          </w:p>
        </w:tc>
        <w:tc>
          <w:tcPr>
            <w:tcW w:type="dxa" w:w="71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내용</w:t>
            </w:r>
          </w:p>
        </w:tc>
      </w:tr>
      <w:tr>
        <w:tc>
          <w:tcPr>
            <w:tcW w:type="dxa" w:w="22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케이스 (재기형)</w:t>
            </w:r>
          </w:p>
        </w:tc>
        <w:tc>
          <w:tcPr>
            <w:tcW w:type="dxa" w:w="71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만 58세, 과거 자산가였으나 현재 기초생활수급. 공동체 취지에 공감해 입주 희망</w:t>
            </w:r>
          </w:p>
        </w:tc>
      </w:tr>
      <w:tr>
        <w:tc>
          <w:tcPr>
            <w:tcW w:type="dxa" w:w="22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경로</w:t>
            </w:r>
          </w:p>
        </w:tc>
        <w:tc>
          <w:tcPr>
            <w:tcW w:type="dxa" w:w="71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보증금 선대여 입주 → 공동체 노동으로 기여 → 요양보호사 등 자격 취득 → 돌봄 제공 인력으로 전환 → 분담금 자립</w:t>
            </w:r>
          </w:p>
        </w:tc>
      </w:tr>
      <w:tr>
        <w:tc>
          <w:tcPr>
            <w:tcW w:type="dxa" w:w="22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의미</w:t>
            </w:r>
          </w:p>
        </w:tc>
        <w:tc>
          <w:tcPr>
            <w:tcW w:type="dxa" w:w="71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‘수혜자’에서 ‘돌봄 제공자·생산자’로 — 공동체 철학(주체가 되는 공동체)의 실증</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5E9" w:sz="4"/>
              <w:left w:val="single" w:color="2E7D32" w:sz="18"/>
              <w:bottom w:val="single" w:color="E8F5E9" w:sz="4"/>
              <w:right w:val="single" w:color="E8F5E9" w:sz="4"/>
            </w:tcBorders>
            <w:shd w:fill="E8F5E9" w:val="clear"/>
            <w:tcMar>
              <w:top w:type="dxa" w:w="120"/>
              <w:left w:type="dxa" w:w="200"/>
              <w:bottom w:type="dxa" w:w="120"/>
              <w:right w:type="dxa" w:w="160"/>
            </w:tcMar>
          </w:tcPr>
          <w:p>
            <w:r>
              <w:rPr>
                <w:b/>
                <w:bCs/>
                <w:color w:val="1B5E20"/>
              </w:rPr>
              <w:t xml:space="preserve">가드레일 — </w:t>
            </w:r>
            <w:r>
              <w:t xml:space="preserve">재기 입주는 시혜적 ‘수용’이 아니라 ‘함께 일어서는 전환’이다. ① 자발성 + 상호적합성 심사(백서 입주 절차)를 거치고, ② 공동체 균형을 위해 클러스터별 적정 규모(예: 1~2명)로 관리하여 공동체가 보호소로 기울지 않도록 한다.</w:t>
            </w:r>
          </w:p>
        </w:tc>
      </w:tr>
    </w:tbl>
    <w:p>
      <w:pPr>
        <w:pStyle w:val="Heading2"/>
      </w:pPr>
      <w:r>
        <w:t xml:space="preserve">1.8  발달장애 자립·돌봄 — 두 트랙</w:t>
      </w:r>
    </w:p>
    <w:p>
      <w:pPr>
        <w:spacing w:after="120" w:before="0" w:line="276"/>
      </w:pPr>
      <w:r>
        <w:rPr>
          <w:b w:val="false"/>
          <w:bCs w:val="false"/>
          <w:i w:val="false"/>
          <w:iCs w:val="false"/>
        </w:rPr>
        <w:t xml:space="preserve">청년·장애인 자립 돌봄은 두 갈래로 운영한다. (1) 자립 트랙 — 목공 등 직업훈련과 지원고용으로 스스로 서도록 돕는다(공방에서 기술을 익혀 장인으로 성장). (2) 돌봄 트랙 — 일이 쉽지 않은 경우에도 일·생활·관계를 함께 잇는 평생 돌봄을 제공한다. 숙련 기술자 부모와 장애 자녀가 함께 입주해 한 공방에서 기술과 삶을 잇는 ‘부모-자녀 동반’ 모델을 우선 실증한다.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연계 재원</w:t>
            </w:r>
          </w:p>
        </w:tc>
        <w:tc>
          <w:tcPr>
            <w:tcW w:type="dxa" w:w="67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내용</w:t>
            </w:r>
          </w:p>
        </w:tc>
      </w:tr>
      <w:tr>
        <w:tc>
          <w:tcPr>
            <w:tcW w:type="dxa" w:w="26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장애인 표준사업장·고용장려금</w:t>
            </w:r>
          </w:p>
        </w:tc>
        <w:tc>
          <w:tcPr>
            <w:tcW w:type="dxa" w:w="67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가구공방 등 보호·지원고용 일자리, 인당 고용장려금</w:t>
            </w:r>
          </w:p>
        </w:tc>
      </w:tr>
      <w:tr>
        <w:tc>
          <w:tcPr>
            <w:tcW w:type="dxa" w:w="26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발달장애인 평생교육·주간활동 서비스</w:t>
            </w:r>
          </w:p>
        </w:tc>
        <w:tc>
          <w:tcPr>
            <w:tcW w:type="dxa" w:w="67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일이 어려운 경우의 평생 돌봄·활동 지원(보건복지부)</w:t>
            </w:r>
          </w:p>
        </w:tc>
      </w:tr>
      <w:tr>
        <w:tc>
          <w:tcPr>
            <w:tcW w:type="dxa" w:w="26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장애인 직업재활</w:t>
            </w:r>
          </w:p>
        </w:tc>
        <w:tc>
          <w:tcPr>
            <w:tcW w:type="dxa" w:w="67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직업훈련·지원고용 연계</w:t>
            </w:r>
          </w:p>
        </w:tc>
      </w:tr>
    </w:tbl>
    <w:p>
      <w:r>
        <w:br w:type="page"/>
      </w:r>
    </w:p>
    <w:p>
      <w:pPr>
        <w:pStyle w:val="Heading1"/>
      </w:pPr>
      <w:r>
        <w:t xml:space="preserve">제2장  노동 형태 이원화 및 돌봄코인 정산 프로토콜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5E9" w:sz="4"/>
              <w:left w:val="single" w:color="2E7D32" w:sz="18"/>
              <w:bottom w:val="single" w:color="E8F5E9" w:sz="4"/>
              <w:right w:val="single" w:color="E8F5E9" w:sz="4"/>
            </w:tcBorders>
            <w:shd w:fill="E8F5E9" w:val="clear"/>
            <w:tcMar>
              <w:top w:type="dxa" w:w="120"/>
              <w:left w:type="dxa" w:w="200"/>
              <w:bottom w:type="dxa" w:w="120"/>
              <w:right w:type="dxa" w:w="160"/>
            </w:tcMar>
          </w:tcPr>
          <w:p>
            <w:r>
              <w:t xml:space="preserve">근로기준법상 ‘통화 지급의 원칙’을 준수하여 정형 노동은 100% 현금으로 지급하고, 조합원의 자발적·유연한 상호돌봄은 돌봄코인(내부 회계 단위)으로 기록·정산합니다. 이는 백서 부록 C ‘돌봄코인은 화폐가 아닌 기여기록 수단’이라는 원칙 위에서 설계되었습니다.</w:t>
            </w:r>
          </w:p>
        </w:tc>
      </w:tr>
    </w:tbl>
    <w:p>
      <w:pPr>
        <w:pStyle w:val="Heading2"/>
      </w:pPr>
      <w:r>
        <w:t xml:space="preserve">2.1  형태 A — 정형식 제도권 노동 (100% 현금)</w:t>
      </w:r>
    </w:p>
    <w:p>
      <w:pPr>
        <w:spacing w:after="120" w:before="0" w:line="276"/>
      </w:pPr>
      <w:r>
        <w:rPr>
          <w:b w:val="false"/>
          <w:bCs w:val="false"/>
          <w:i w:val="false"/>
          <w:iCs w:val="false"/>
        </w:rPr>
        <w:t xml:space="preserve">사회적기업 법인 및 인가 시설에 상근하는 정직원의 급여는 2026년 고용노동부 가이드라인 및 해당 산업 평균치를 준수하여 전액 현금으로 지급합니다 (주 40시간, 월 209시간 기준). 1.3절의 ‘월 200만원 보장’은 아래 직군별 실제 급여(약 215만~300만원)의 최소 보장선입니다.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직군</w:t>
            </w:r>
          </w:p>
        </w:tc>
        <w:tc>
          <w:tcPr>
            <w:tcW w:type="dxa" w:w="41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월 급여 (현금)</w:t>
            </w:r>
          </w:p>
        </w:tc>
      </w:tr>
      <w:tr>
        <w:tc>
          <w:tcPr>
            <w:tcW w:type="dxa" w:w="52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사회적기업 크루 (생산직·일반직)</w:t>
            </w:r>
          </w:p>
        </w:tc>
        <w:tc>
          <w:tcPr>
            <w:tcW w:type="dxa" w:w="41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2026년 최저시급 기준 약 2,152,700원</w:t>
            </w:r>
          </w:p>
        </w:tc>
      </w:tr>
      <w:tr>
        <w:tc>
          <w:tcPr>
            <w:tcW w:type="dxa" w:w="52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전문 요양보호사 (장기요양 인가시설)</w:t>
            </w:r>
          </w:p>
        </w:tc>
        <w:tc>
          <w:tcPr>
            <w:tcW w:type="dxa" w:w="41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산업평균 시급(약 13,000원) 기준 약 2,717,000원</w:t>
            </w:r>
          </w:p>
        </w:tc>
      </w:tr>
      <w:tr>
        <w:tc>
          <w:tcPr>
            <w:tcW w:type="dxa" w:w="52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시설장 및 특수 행정직</w:t>
            </w:r>
          </w:p>
        </w:tc>
        <w:tc>
          <w:tcPr>
            <w:tcW w:type="dxa" w:w="41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경력직 평균 월 3,000,000원</w:t>
            </w:r>
          </w:p>
        </w:tc>
      </w:tr>
    </w:tbl>
    <w:p>
      <w:pPr>
        <w:pStyle w:val="Heading2"/>
      </w:pPr>
      <w:r>
        <w:t xml:space="preserve">2.2  형태 B — 비정형 상호돌봄 (돌봄코인)</w:t>
      </w:r>
    </w:p>
    <w:p>
      <w:pPr>
        <w:spacing w:after="120" w:before="0" w:line="276"/>
      </w:pPr>
      <w:r>
        <w:rPr>
          <w:b w:val="false"/>
          <w:bCs w:val="false"/>
          <w:i w:val="false"/>
          <w:iCs w:val="false"/>
        </w:rPr>
        <w:t xml:space="preserve">시간 단위로 발생하는 유연 노동은 정식 고용계약이 아닌 ‘조합원 자발적 상호호혜 활동’으로 분류하며, 해당 산업의 시간당 평균 단가를 참고하여 돌봄코인을 적립합니다.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760"/>
        <w:gridCol w:w="1700"/>
        <w:gridCol w:w="1600"/>
      </w:tblGrid>
      <w:tr>
        <w:trPr>
          <w:tblHeader/>
        </w:trPr>
        <w:tc>
          <w:tcPr>
            <w:tcW w:type="dxa" w:w="23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노동 분류</w:t>
            </w:r>
          </w:p>
        </w:tc>
        <w:tc>
          <w:tcPr>
            <w:tcW w:type="dxa" w:w="37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수행 업무 예시</w:t>
            </w:r>
          </w:p>
        </w:tc>
        <w:tc>
          <w:tcPr>
            <w:tcW w:type="dxa" w:w="17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산업 평균 시급</w:t>
            </w:r>
          </w:p>
        </w:tc>
        <w:tc>
          <w:tcPr>
            <w:tcW w:type="dxa" w:w="16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시간당 코인</w:t>
            </w:r>
          </w:p>
        </w:tc>
      </w:tr>
      <w:tr>
        <w:tc>
          <w:tcPr>
            <w:tcW w:type="dxa" w:w="23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일반 돌봄 노동</w:t>
            </w:r>
          </w:p>
        </w:tc>
        <w:tc>
          <w:tcPr>
            <w:tcW w:type="dxa" w:w="37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공동식당 배식·설거지, 야간 순찰, 유기견 사료·산책</w:t>
            </w:r>
          </w:p>
        </w:tc>
        <w:tc>
          <w:tcPr>
            <w:tcW w:type="dxa" w:w="17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11,000원</w:t>
            </w:r>
          </w:p>
        </w:tc>
        <w:tc>
          <w:tcPr>
            <w:tcW w:type="dxa" w:w="16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1.1 코인</w:t>
            </w:r>
          </w:p>
        </w:tc>
      </w:tr>
      <w:tr>
        <w:tc>
          <w:tcPr>
            <w:tcW w:type="dxa" w:w="23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밀착·숙련 노동</w:t>
            </w:r>
          </w:p>
        </w:tc>
        <w:tc>
          <w:tcPr>
            <w:tcW w:type="dxa" w:w="37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독거노인 이동·목욕 보조, 스마트팜 정비, 시설물 보수</w:t>
            </w:r>
          </w:p>
        </w:tc>
        <w:tc>
          <w:tcPr>
            <w:tcW w:type="dxa" w:w="17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14,000원</w:t>
            </w:r>
          </w:p>
        </w:tc>
        <w:tc>
          <w:tcPr>
            <w:tcW w:type="dxa" w:w="16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1.4 코인</w:t>
            </w:r>
          </w:p>
        </w:tc>
      </w:tr>
      <w:tr>
        <w:tc>
          <w:tcPr>
            <w:tcW w:type="dxa" w:w="23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전문 교육 노동</w:t>
            </w:r>
          </w:p>
        </w:tc>
        <w:tc>
          <w:tcPr>
            <w:tcW w:type="dxa" w:w="37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농촌유학생 방과후 학습 지도, 치유 프로그램 강사</w:t>
            </w:r>
          </w:p>
        </w:tc>
        <w:tc>
          <w:tcPr>
            <w:tcW w:type="dxa" w:w="17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20,000원</w:t>
            </w:r>
          </w:p>
        </w:tc>
        <w:tc>
          <w:tcPr>
            <w:tcW w:type="dxa" w:w="16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2.0 코인</w:t>
            </w:r>
          </w:p>
        </w:tc>
      </w:tr>
    </w:tbl>
    <w:p>
      <w:pPr>
        <w:spacing w:after="120" w:before="60" w:line="276"/>
      </w:pPr>
      <w:r>
        <w:rPr>
          <w:b/>
          <w:bCs/>
          <w:i w:val="false"/>
          <w:iCs w:val="false"/>
        </w:rPr>
        <w:t xml:space="preserve">내부 회계 환산 기준 : 1코인 = 1만원. </w:t>
      </w:r>
      <w:r>
        <w:rPr>
          <w:b w:val="false"/>
          <w:bCs w:val="false"/>
          <w:i w:val="false"/>
          <w:iCs w:val="false"/>
        </w:rPr>
        <w:t xml:space="preserve">외부 매매·환전을 위한 것이 아니라 조합 내부에서 분담금 차감액을 계산하기 위한 회계 단위이며, 환산율은 백서 부록 C 원칙에 따라 총회가 필요 시 조정합니다.</w:t>
      </w:r>
    </w:p>
    <w:p>
      <w:pPr>
        <w:pStyle w:val="Heading3"/>
      </w:pPr>
      <w:r>
        <w:t xml:space="preserve">2.3  돌봄코인 적립·사용·운영 규칙 (확장)</w:t>
      </w:r>
    </w:p>
    <w:p>
      <w:pPr>
        <w:spacing w:after="120" w:before="0" w:line="276"/>
      </w:pPr>
      <w:r>
        <w:rPr>
          <w:b w:val="false"/>
          <w:bCs w:val="false"/>
          <w:i w:val="false"/>
          <w:iCs w:val="false"/>
        </w:rPr>
        <w:t xml:space="preserve">돌봄코인의 사용처·상한·이월 규칙을 백서 부록 C와 정합되게 정리합니다. 코인은 분담금 차감으로 즉시 회수·소멸되므로 장부상 부채로 남지 않습니다.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560"/>
        <w:gridCol w:w="2500"/>
      </w:tblGrid>
      <w:tr>
        <w:trPr>
          <w:tblHeader/>
        </w:trPr>
        <w:tc>
          <w:tcPr>
            <w:tcW w:type="dxa" w:w="23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사용 방식</w:t>
            </w:r>
          </w:p>
        </w:tc>
        <w:tc>
          <w:tcPr>
            <w:tcW w:type="dxa" w:w="45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설명</w:t>
            </w:r>
          </w:p>
        </w:tc>
        <w:tc>
          <w:tcPr>
            <w:tcW w:type="dxa" w:w="25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효과</w:t>
            </w:r>
          </w:p>
        </w:tc>
      </w:tr>
      <w:tr>
        <w:tc>
          <w:tcPr>
            <w:tcW w:type="dxa" w:w="23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① 월 분담금 차감 (기본)</w:t>
            </w:r>
          </w:p>
        </w:tc>
        <w:tc>
          <w:tcPr>
            <w:tcW w:type="dxa" w:w="45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당월 적립 코인을 당월 분담금에서 즉시 차감</w:t>
            </w:r>
          </w:p>
        </w:tc>
        <w:tc>
          <w:tcPr>
            <w:tcW w:type="dxa" w:w="25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현금 부담 즉시 경감</w:t>
            </w:r>
          </w:p>
        </w:tc>
      </w:tr>
      <w:tr>
        <w:tc>
          <w:tcPr>
            <w:tcW w:type="dxa" w:w="23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② 미래 돌봄 적립 (권장)</w:t>
            </w:r>
          </w:p>
        </w:tc>
        <w:tc>
          <w:tcPr>
            <w:tcW w:type="dxa" w:w="45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돌봄이 필요해질 시기를 대비한 ‘생애주기 돌봄 저축’으로 전환</w:t>
            </w:r>
          </w:p>
        </w:tc>
        <w:tc>
          <w:tcPr>
            <w:tcW w:type="dxa" w:w="25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후기 고령기 개인부담 최소화</w:t>
            </w:r>
          </w:p>
        </w:tc>
      </w:tr>
      <w:tr>
        <w:tc>
          <w:tcPr>
            <w:tcW w:type="dxa" w:w="23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③ 가족 이전</w:t>
            </w:r>
          </w:p>
        </w:tc>
        <w:tc>
          <w:tcPr>
            <w:tcW w:type="dxa" w:w="45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배우자·자녀가 공동체 내 활동 시 코인 이전 가능</w:t>
            </w:r>
          </w:p>
        </w:tc>
        <w:tc>
          <w:tcPr>
            <w:tcW w:type="dxa" w:w="25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가족 단위 참여 유도</w:t>
            </w:r>
          </w:p>
        </w:tc>
      </w:tr>
      <w:tr>
        <w:tc>
          <w:tcPr>
            <w:tcW w:type="dxa" w:w="23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④ 공동체 기금 기부</w:t>
            </w:r>
          </w:p>
        </w:tc>
        <w:tc>
          <w:tcPr>
            <w:tcW w:type="dxa" w:w="45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잉여 코인을 공동체 기금에 기부</w:t>
            </w:r>
          </w:p>
        </w:tc>
        <w:tc>
          <w:tcPr>
            <w:tcW w:type="dxa" w:w="25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취약 구성원 지원·연대</w:t>
            </w:r>
          </w:p>
        </w:tc>
      </w:tr>
      <w:tr>
        <w:tc>
          <w:tcPr>
            <w:tcW w:type="dxa" w:w="23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⑤ 시설·프로그램 이용</w:t>
            </w:r>
          </w:p>
        </w:tc>
        <w:tc>
          <w:tcPr>
            <w:tcW w:type="dxa" w:w="45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돌봄서비스·생활지원·공동체 프로그램·시설 이용권</w:t>
            </w:r>
          </w:p>
        </w:tc>
        <w:tc>
          <w:tcPr>
            <w:tcW w:type="dxa" w:w="25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생활 편익</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운영 규칙</w:t>
            </w:r>
          </w:p>
        </w:tc>
        <w:tc>
          <w:tcPr>
            <w:tcW w:type="dxa" w:w="70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기준</w:t>
            </w:r>
          </w:p>
        </w:tc>
      </w:tr>
      <w:tr>
        <w:tc>
          <w:tcPr>
            <w:tcW w:type="dxa" w:w="23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월 차감 상한</w:t>
            </w:r>
          </w:p>
        </w:tc>
        <w:tc>
          <w:tcPr>
            <w:tcW w:type="dxa" w:w="70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월 분담금 범위 내에서 차감 (과도한 코인화 방지)</w:t>
            </w:r>
          </w:p>
        </w:tc>
      </w:tr>
      <w:tr>
        <w:tc>
          <w:tcPr>
            <w:tcW w:type="dxa" w:w="23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이월</w:t>
            </w:r>
          </w:p>
        </w:tc>
        <w:tc>
          <w:tcPr>
            <w:tcW w:type="dxa" w:w="70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당월 미사용 코인은 일정 기간 이월 가능, 미래 돌봄 적립으로 전환</w:t>
            </w:r>
          </w:p>
        </w:tc>
      </w:tr>
      <w:tr>
        <w:tc>
          <w:tcPr>
            <w:tcW w:type="dxa" w:w="23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제한</w:t>
            </w:r>
          </w:p>
        </w:tc>
        <w:tc>
          <w:tcPr>
            <w:tcW w:type="dxa" w:w="70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매매·투기·상속 금지 (백서 부록 C-5). 의결권과 무관</w:t>
            </w:r>
          </w:p>
        </w:tc>
      </w:tr>
      <w:tr>
        <w:tc>
          <w:tcPr>
            <w:tcW w:type="dxa" w:w="23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기록</w:t>
            </w:r>
          </w:p>
        </w:tc>
        <w:tc>
          <w:tcPr>
            <w:tcW w:type="dxa" w:w="70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수기/간이 전산 → 3단계 이후 모바일 디지털 지갑(백서 부록 C-8)으로 전산화</w:t>
            </w:r>
          </w:p>
        </w:tc>
      </w:tr>
    </w:tbl>
    <w:p>
      <w:pPr>
        <w:pStyle w:val="Heading2"/>
      </w:pPr>
      <w:r>
        <w:t xml:space="preserve">2.4  분담금 정산 시뮬레이션 — 김OO 조합원 (만 67세)</w:t>
      </w:r>
    </w:p>
    <w:p>
      <w:pPr>
        <w:spacing w:after="120" w:before="0" w:line="276"/>
      </w:pPr>
      <w:r>
        <w:rPr>
          <w:b w:val="false"/>
          <w:bCs w:val="false"/>
          <w:i w:val="false"/>
          <w:iCs w:val="false"/>
        </w:rPr>
        <w:t xml:space="preserve">주 5일 8시간 풀타임이 체력적으로 부담되어, 본인이 원하는 시간에만 유연하게 참여하는 경우의 예시입니다.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060"/>
        <w:gridCol w:w="2500"/>
      </w:tblGrid>
      <w:tr>
        <w:trPr>
          <w:tblHeader/>
        </w:trPr>
        <w:tc>
          <w:tcPr>
            <w:tcW w:type="dxa" w:w="38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활동 내역</w:t>
            </w:r>
          </w:p>
        </w:tc>
        <w:tc>
          <w:tcPr>
            <w:tcW w:type="dxa" w:w="30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투입 시간</w:t>
            </w:r>
          </w:p>
        </w:tc>
        <w:tc>
          <w:tcPr>
            <w:tcW w:type="dxa" w:w="25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획득 코인</w:t>
            </w:r>
          </w:p>
        </w:tc>
      </w:tr>
      <w:tr>
        <w:tc>
          <w:tcPr>
            <w:tcW w:type="dxa" w:w="38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공동식당 배식 보조</w:t>
            </w:r>
          </w:p>
        </w:tc>
        <w:tc>
          <w:tcPr>
            <w:tcW w:type="dxa" w:w="30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월 40시간 × 1.1코인</w:t>
            </w:r>
          </w:p>
        </w:tc>
        <w:tc>
          <w:tcPr>
            <w:tcW w:type="dxa" w:w="25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44 코인</w:t>
            </w:r>
          </w:p>
        </w:tc>
      </w:tr>
      <w:tr>
        <w:tc>
          <w:tcPr>
            <w:tcW w:type="dxa" w:w="38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아동 방과후 수학 지도(전문)</w:t>
            </w:r>
          </w:p>
        </w:tc>
        <w:tc>
          <w:tcPr>
            <w:tcW w:type="dxa" w:w="30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월 16시간 × 2.0코인</w:t>
            </w:r>
          </w:p>
        </w:tc>
        <w:tc>
          <w:tcPr>
            <w:tcW w:type="dxa" w:w="25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32 코인</w:t>
            </w:r>
          </w:p>
        </w:tc>
      </w:tr>
      <w:tr>
        <w:tc>
          <w:tcPr>
            <w:tcW w:type="dxa" w:w="38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단지 주말 야간 순찰</w:t>
            </w:r>
          </w:p>
        </w:tc>
        <w:tc>
          <w:tcPr>
            <w:tcW w:type="dxa" w:w="30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월 16시간 × 1.4코인</w:t>
            </w:r>
          </w:p>
        </w:tc>
        <w:tc>
          <w:tcPr>
            <w:tcW w:type="dxa" w:w="25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22.4 코인</w:t>
            </w:r>
          </w:p>
        </w:tc>
      </w:tr>
      <w:tr>
        <w:tc>
          <w:tcPr>
            <w:tcW w:type="dxa" w:w="38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rPr>
                <w:b/>
                <w:bCs/>
              </w:rPr>
              <w:t xml:space="preserve">월간 합계</w:t>
            </w:r>
          </w:p>
        </w:tc>
        <w:tc>
          <w:tcPr>
            <w:tcW w:type="dxa" w:w="30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rPr>
                <w:b/>
                <w:bCs/>
              </w:rPr>
              <w:t xml:space="preserve">72시간</w:t>
            </w:r>
          </w:p>
        </w:tc>
        <w:tc>
          <w:tcPr>
            <w:tcW w:type="dxa" w:w="25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rPr>
                <w:b/>
                <w:bCs/>
              </w:rPr>
              <w:t xml:space="preserve">98.4 코인 (984,000원 상당)</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정산 항목</w:t>
            </w:r>
          </w:p>
        </w:tc>
        <w:tc>
          <w:tcPr>
            <w:tcW w:type="dxa" w:w="41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금액</w:t>
            </w:r>
          </w:p>
        </w:tc>
      </w:tr>
      <w:tr>
        <w:tc>
          <w:tcPr>
            <w:tcW w:type="dxa" w:w="52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이번 달 청구된 월 분담금</w:t>
            </w:r>
          </w:p>
        </w:tc>
        <w:tc>
          <w:tcPr>
            <w:tcW w:type="dxa" w:w="41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1,700,000원</w:t>
            </w:r>
          </w:p>
        </w:tc>
      </w:tr>
      <w:tr>
        <w:tc>
          <w:tcPr>
            <w:tcW w:type="dxa" w:w="52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돌봄코인 차감 (98.4코인 소멸)</w:t>
            </w:r>
          </w:p>
        </w:tc>
        <w:tc>
          <w:tcPr>
            <w:tcW w:type="dxa" w:w="41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-984,000원</w:t>
            </w:r>
          </w:p>
        </w:tc>
      </w:tr>
      <w:tr>
        <w:tc>
          <w:tcPr>
            <w:tcW w:type="dxa" w:w="52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rPr>
                <w:b/>
                <w:bCs/>
              </w:rPr>
              <w:t xml:space="preserve">최종 현금 납부액</w:t>
            </w:r>
          </w:p>
        </w:tc>
        <w:tc>
          <w:tcPr>
            <w:tcW w:type="dxa" w:w="41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rPr>
                <w:b/>
                <w:bCs/>
              </w:rPr>
              <w:t xml:space="preserve">716,000원</w:t>
            </w:r>
          </w:p>
        </w:tc>
      </w:tr>
    </w:tbl>
    <w:p>
      <w:pPr>
        <w:spacing w:after="120" w:before="60" w:line="276"/>
      </w:pPr>
      <w:r>
        <w:rPr>
          <w:b w:val="false"/>
          <w:bCs w:val="false"/>
          <w:i w:val="false"/>
          <w:iCs w:val="false"/>
        </w:rPr>
        <w:t xml:space="preserve">노동 시간을 더 늘리면 분담금 전액을 코인으로 상쇄할 수 있으며, 이 경우의 공동체 전체 현금흐름 효과는 제5장에서 다룹니다.</w:t>
      </w:r>
    </w:p>
    <w:p>
      <w:pPr>
        <w:pStyle w:val="Heading2"/>
      </w:pPr>
      <w:r>
        <w:t xml:space="preserve">2.5  전문인력 확보·정착 — 복지 체계</w:t>
      </w:r>
    </w:p>
    <w:p>
      <w:pPr>
        <w:spacing w:after="120" w:before="0" w:line="276"/>
      </w:pPr>
      <w:r>
        <w:rPr>
          <w:b w:val="false"/>
          <w:bCs w:val="false"/>
          <w:i w:val="false"/>
          <w:iCs w:val="false"/>
        </w:rPr>
        <w:t xml:space="preserve">공동체 운영에는 요양보호사·간호·교육·기술 전문인력이 필요하다. 이들을 안정적으로 확보·정착시키기 위해 다음의 복지 체계를 둔다.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항목</w:t>
            </w:r>
          </w:p>
        </w:tc>
        <w:tc>
          <w:tcPr>
            <w:tcW w:type="dxa" w:w="71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내용</w:t>
            </w:r>
          </w:p>
        </w:tc>
      </w:tr>
      <w:tr>
        <w:tc>
          <w:tcPr>
            <w:tcW w:type="dxa" w:w="22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보수·성과</w:t>
            </w:r>
          </w:p>
        </w:tc>
        <w:tc>
          <w:tcPr>
            <w:tcW w:type="dxa" w:w="71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기본급 현실화 + 연간 순이익의 일부를 성과 인센티브 풀로 배분</w:t>
            </w:r>
          </w:p>
        </w:tc>
      </w:tr>
      <w:tr>
        <w:tc>
          <w:tcPr>
            <w:tcW w:type="dxa" w:w="22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주거·식사</w:t>
            </w:r>
          </w:p>
        </w:tc>
        <w:tc>
          <w:tcPr>
            <w:tcW w:type="dxa" w:w="71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공동체 내 주거 제공(실질 주거비 0) + 공동식당 식사</w:t>
            </w:r>
          </w:p>
        </w:tc>
      </w:tr>
      <w:tr>
        <w:tc>
          <w:tcPr>
            <w:tcW w:type="dxa" w:w="22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가족 동반</w:t>
            </w:r>
          </w:p>
        </w:tc>
        <w:tc>
          <w:tcPr>
            <w:tcW w:type="dxa" w:w="71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핵심 전문직(스마트팜·에너지·돌봄)은 가족 동반 입주 허용</w:t>
            </w:r>
          </w:p>
        </w:tc>
      </w:tr>
      <w:tr>
        <w:tc>
          <w:tcPr>
            <w:tcW w:type="dxa" w:w="22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성장 지원</w:t>
            </w:r>
          </w:p>
        </w:tc>
        <w:tc>
          <w:tcPr>
            <w:tcW w:type="dxa" w:w="71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관련 자격증 취득비 지원(연 한도) + 교육 기회</w:t>
            </w:r>
          </w:p>
        </w:tc>
      </w:tr>
      <w:tr>
        <w:tc>
          <w:tcPr>
            <w:tcW w:type="dxa" w:w="22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생활 안정</w:t>
            </w:r>
          </w:p>
        </w:tc>
        <w:tc>
          <w:tcPr>
            <w:tcW w:type="dxa" w:w="71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의료비 지원, 명절 상여, 공동체 차량 공유</w:t>
            </w:r>
          </w:p>
        </w:tc>
      </w:tr>
    </w:tbl>
    <w:p>
      <w:r>
        <w:br w:type="page"/>
      </w:r>
    </w:p>
    <w:p>
      <w:pPr>
        <w:pStyle w:val="Heading1"/>
      </w:pPr>
      <w:r>
        <w:t xml:space="preserve">제3장  시설 투자 및 자금 미스매치 방어</w:t>
      </w:r>
    </w:p>
    <w:p>
      <w:pPr>
        <w:spacing w:after="120" w:before="0" w:line="276"/>
      </w:pPr>
      <w:r>
        <w:rPr>
          <w:b w:val="false"/>
          <w:bCs w:val="false"/>
          <w:i w:val="false"/>
          <w:iCs w:val="false"/>
        </w:rPr>
        <w:t xml:space="preserve">정부 보조금(지방소멸대응기금 등)은 ‘법적 기준을 충족하는 시설과 인가’가 선행되어야 지급됩니다. 시설이 없으면 자금도 나오지 않으므로, 단계별 최소 시설 투자 비용과 재원 마련처를 먼저 정리합니다.</w:t>
      </w:r>
    </w:p>
    <w:p>
      <w:pPr>
        <w:pStyle w:val="Heading2"/>
      </w:pPr>
      <w:r>
        <w:t xml:space="preserve">3.1  자산별·인프라별 투자 명세 (총 규모 10.5억원)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460"/>
        <w:gridCol w:w="1200"/>
        <w:gridCol w:w="2400"/>
      </w:tblGrid>
      <w:tr>
        <w:trPr>
          <w:tblHeader/>
        </w:trPr>
        <w:tc>
          <w:tcPr>
            <w:tcW w:type="dxa" w:w="23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시설</w:t>
            </w:r>
          </w:p>
        </w:tc>
        <w:tc>
          <w:tcPr>
            <w:tcW w:type="dxa" w:w="34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내용</w:t>
            </w:r>
          </w:p>
        </w:tc>
        <w:tc>
          <w:tcPr>
            <w:tcW w:type="dxa" w:w="12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소요 예산</w:t>
            </w:r>
          </w:p>
        </w:tc>
        <w:tc>
          <w:tcPr>
            <w:tcW w:type="dxa" w:w="24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재원 조달</w:t>
            </w:r>
          </w:p>
        </w:tc>
      </w:tr>
      <w:tr>
        <w:tc>
          <w:tcPr>
            <w:tcW w:type="dxa" w:w="23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폐교 메인 교사·관사 리모델링</w:t>
            </w:r>
          </w:p>
        </w:tc>
        <w:tc>
          <w:tcPr>
            <w:tcW w:type="dxa" w:w="34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대수선·구조보강·석면제거·단열·상하수도 (백서 9.5절 평당 200만원)</w:t>
            </w:r>
          </w:p>
        </w:tc>
        <w:tc>
          <w:tcPr>
            <w:tcW w:type="dxa" w:w="12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6.0억원</w:t>
            </w:r>
          </w:p>
        </w:tc>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정부 공모 4.2억(70%) + 조합 자부담 1.8억(30%)</w:t>
            </w:r>
          </w:p>
        </w:tc>
      </w:tr>
      <w:tr>
        <w:tc>
          <w:tcPr>
            <w:tcW w:type="dxa" w:w="23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유휴지 스마트팜 인프라</w:t>
            </w:r>
          </w:p>
        </w:tc>
        <w:tc>
          <w:tcPr>
            <w:tcW w:type="dxa" w:w="34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지능형 비닐하우스·양액설비·가구공방 장비 (사회적기업 자체 투자)</w:t>
            </w:r>
          </w:p>
        </w:tc>
        <w:tc>
          <w:tcPr>
            <w:tcW w:type="dxa" w:w="12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3.5억원</w:t>
            </w:r>
          </w:p>
        </w:tc>
        <w:tc>
          <w:tcPr>
            <w:tcW w:type="dxa" w:w="24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정책자금 융자 2억 + ESG 출자 1.5억 → 본체 부담 0</w:t>
            </w:r>
          </w:p>
        </w:tc>
      </w:tr>
      <w:tr>
        <w:tc>
          <w:tcPr>
            <w:tcW w:type="dxa" w:w="23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산림치유·숲 프로그램 동선</w:t>
            </w:r>
          </w:p>
        </w:tc>
        <w:tc>
          <w:tcPr>
            <w:tcW w:type="dxa" w:w="34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무장애 데크로드·트리하우스 기초·명상공간</w:t>
            </w:r>
          </w:p>
        </w:tc>
        <w:tc>
          <w:tcPr>
            <w:tcW w:type="dxa" w:w="12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1.0억원</w:t>
            </w:r>
          </w:p>
        </w:tc>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산림청 녹색자금·지자체 0.7억 + 책임출자·펀딩 0.3억</w:t>
            </w:r>
          </w:p>
        </w:tc>
      </w:tr>
    </w:tbl>
    <w:p>
      <w:pPr>
        <w:pStyle w:val="Heading2"/>
      </w:pPr>
      <w:r>
        <w:t xml:space="preserve">3.2  정책자금 해제 조건 — 시설별 인가 기준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360"/>
        <w:gridCol w:w="1100"/>
        <w:gridCol w:w="2400"/>
      </w:tblGrid>
      <w:tr>
        <w:trPr>
          <w:tblHeader/>
        </w:trPr>
        <w:tc>
          <w:tcPr>
            <w:tcW w:type="dxa" w:w="25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연계 정책자금</w:t>
            </w:r>
          </w:p>
        </w:tc>
        <w:tc>
          <w:tcPr>
            <w:tcW w:type="dxa" w:w="33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필수 선행 시설/인가</w:t>
            </w:r>
          </w:p>
        </w:tc>
        <w:tc>
          <w:tcPr>
            <w:tcW w:type="dxa" w:w="11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시설 투자비</w:t>
            </w:r>
          </w:p>
        </w:tc>
        <w:tc>
          <w:tcPr>
            <w:tcW w:type="dxa" w:w="24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완공·인가 시점</w:t>
            </w:r>
          </w:p>
        </w:tc>
      </w:tr>
      <w:tr>
        <w:tc>
          <w:tcPr>
            <w:tcW w:type="dxa" w:w="25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농촌유학·귀농귀촌 지원금</w:t>
            </w:r>
          </w:p>
        </w:tc>
        <w:tc>
          <w:tcPr>
            <w:tcW w:type="dxa" w:w="33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대표자 현지 전입 주거지 및 기초 사무공간</w:t>
            </w:r>
          </w:p>
        </w:tc>
        <w:tc>
          <w:tcPr>
            <w:tcW w:type="dxa" w:w="11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1억원</w:t>
            </w:r>
          </w:p>
        </w:tc>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씨앗기 중반(2027.4~5)</w:t>
            </w:r>
          </w:p>
        </w:tc>
      </w:tr>
      <w:tr>
        <w:tc>
          <w:tcPr>
            <w:tcW w:type="dxa" w:w="25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노인 돌봄 재가급여(공단)</w:t>
            </w:r>
          </w:p>
        </w:tc>
        <w:tc>
          <w:tcPr>
            <w:tcW w:type="dxa" w:w="33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주야간보호 1인당 거실·침실 6.6㎡ 이상</w:t>
            </w:r>
          </w:p>
        </w:tc>
        <w:tc>
          <w:tcPr>
            <w:tcW w:type="dxa" w:w="11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2.5억원</w:t>
            </w:r>
          </w:p>
        </w:tc>
        <w:tc>
          <w:tcPr>
            <w:tcW w:type="dxa" w:w="24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성장기 초입(2027.10)</w:t>
            </w:r>
          </w:p>
        </w:tc>
      </w:tr>
      <w:tr>
        <w:tc>
          <w:tcPr>
            <w:tcW w:type="dxa" w:w="25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아동돌봄 그룹홈 보조금</w:t>
            </w:r>
          </w:p>
        </w:tc>
        <w:tc>
          <w:tcPr>
            <w:tcW w:type="dxa" w:w="33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아동 1인당 침실 4.95㎡ 확보</w:t>
            </w:r>
          </w:p>
        </w:tc>
        <w:tc>
          <w:tcPr>
            <w:tcW w:type="dxa" w:w="11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1.5억원</w:t>
            </w:r>
          </w:p>
        </w:tc>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성장기 중반(2028.3)</w:t>
            </w:r>
          </w:p>
        </w:tc>
      </w:tr>
      <w:tr>
        <w:tc>
          <w:tcPr>
            <w:tcW w:type="dxa" w:w="25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장애인 표준사업장 고용장려금</w:t>
            </w:r>
          </w:p>
        </w:tc>
        <w:tc>
          <w:tcPr>
            <w:tcW w:type="dxa" w:w="33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무장애·작업대·전용 화장실</w:t>
            </w:r>
          </w:p>
        </w:tc>
        <w:tc>
          <w:tcPr>
            <w:tcW w:type="dxa" w:w="11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2억원</w:t>
            </w:r>
          </w:p>
        </w:tc>
        <w:tc>
          <w:tcPr>
            <w:tcW w:type="dxa" w:w="24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성장기 중반(2028.6)</w:t>
            </w:r>
          </w:p>
        </w:tc>
      </w:tr>
    </w:tbl>
    <w:p>
      <w:pPr>
        <w:pStyle w:val="Heading2"/>
      </w:pPr>
      <w:r>
        <w:t xml:space="preserve">3.3  자금 미스매치 해결 — 3대 금융 쉴드</w:t>
      </w:r>
    </w:p>
    <w:p>
      <w:pPr>
        <w:spacing w:after="120" w:before="0" w:line="276"/>
      </w:pPr>
      <w:r>
        <w:rPr>
          <w:b w:val="false"/>
          <w:bCs w:val="false"/>
          <w:i w:val="false"/>
          <w:iCs w:val="false"/>
        </w:rPr>
        <w:t xml:space="preserve">정부 보조금이 준공 검사 후 사후 정산되는 특성상, 시공 중간 시점에 일시적 현금 잠식 구간이 발생합니다. 아래 3대 장치로 방어합니다.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방어 수단</w:t>
            </w:r>
          </w:p>
        </w:tc>
        <w:tc>
          <w:tcPr>
            <w:tcW w:type="dxa" w:w="70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내용</w:t>
            </w:r>
          </w:p>
        </w:tc>
      </w:tr>
      <w:tr>
        <w:tc>
          <w:tcPr>
            <w:tcW w:type="dxa" w:w="23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① 브릿지론</w:t>
            </w:r>
          </w:p>
        </w:tc>
        <w:tc>
          <w:tcPr>
            <w:tcW w:type="dxa" w:w="70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지자체 사업 선정 확약서를 담보로 지역신용보증재단 연계 2억원 단기 융자 개설 → 보조금 입금 즉시 자동 상환</w:t>
            </w:r>
          </w:p>
        </w:tc>
      </w:tr>
      <w:tr>
        <w:tc>
          <w:tcPr>
            <w:tcW w:type="dxa" w:w="23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② 기성 청구 유예 특약(MOU)</w:t>
            </w:r>
          </w:p>
        </w:tc>
        <w:tc>
          <w:tcPr>
            <w:tcW w:type="dxa" w:w="70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시공사·설비업체 계약 시 ‘공사대금의 30%는 보조금 정산 교부일로부터 14일 이내 지급’ 명시 → 초기 현금유출 분산</w:t>
            </w:r>
          </w:p>
        </w:tc>
      </w:tr>
      <w:tr>
        <w:tc>
          <w:tcPr>
            <w:tcW w:type="dxa" w:w="23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③ 단계별 모듈러 투자전환</w:t>
            </w:r>
          </w:p>
        </w:tc>
        <w:tc>
          <w:tcPr>
            <w:tcW w:type="dxa" w:w="70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산림치유 인프라 중 필수 안전동선만 선지출, 나머지는 보조금 수령 후 착공</w:t>
            </w:r>
          </w:p>
        </w:tc>
      </w:tr>
    </w:tbl>
    <w:p>
      <w:r>
        <w:br w:type="page"/>
      </w:r>
    </w:p>
    <w:p>
      <w:pPr>
        <w:pStyle w:val="Heading1"/>
      </w:pPr>
      <w:r>
        <w:t xml:space="preserve">제4장  하이브리드 재원 통합 매트릭스</w:t>
      </w:r>
    </w:p>
    <w:p>
      <w:pPr>
        <w:spacing w:after="120" w:before="0" w:line="276"/>
      </w:pPr>
      <w:r>
        <w:rPr>
          <w:b w:val="false"/>
          <w:bCs w:val="false"/>
          <w:i w:val="false"/>
          <w:iCs w:val="false"/>
        </w:rPr>
        <w:t xml:space="preserve">정부 복지급여·고용보조금·지자체 소멸기금·민간 ESG 자본을 함께 묶어 단일 재원 고갈 리스크를 원천 차단합니다. 백서 11.5절의 4축 구조(복지재원·사업수익·후원·돌봄코인)를 자금별로 세분화한 표입니다.</w:t>
      </w:r>
    </w:p>
    <w:p>
      <w:pPr>
        <w:pStyle w:val="Heading3"/>
      </w:pPr>
      <w:r>
        <w:t xml:space="preserve">4.1  자금별 유입 조건·집행 시점·지연 대비책 (상세 매트릭스)</w:t>
      </w:r>
    </w:p>
    <w:p>
      <w:pPr>
        <w:spacing w:after="120" w:before="0" w:line="276"/>
      </w:pPr>
      <w:r>
        <w:rPr>
          <w:b w:val="false"/>
          <w:bCs w:val="false"/>
          <w:i w:val="false"/>
          <w:iCs w:val="false"/>
        </w:rPr>
        <w:t xml:space="preserve">자금별 유입 조건·실집행 시점·지연 시 대체방안을 하나의 표로 정리합니다. 재원 심사·대관 실무에서 가장 많이 요구되는 자료입니다.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2360"/>
        <w:gridCol w:w="1700"/>
        <w:gridCol w:w="1800"/>
      </w:tblGrid>
      <w:tr>
        <w:trPr>
          <w:tblHeader/>
        </w:trPr>
        <w:tc>
          <w:tcPr>
            <w:tcW w:type="dxa" w:w="18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재원</w:t>
            </w:r>
          </w:p>
        </w:tc>
        <w:tc>
          <w:tcPr>
            <w:tcW w:type="dxa" w:w="17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주관/근거</w:t>
            </w:r>
          </w:p>
        </w:tc>
        <w:tc>
          <w:tcPr>
            <w:tcW w:type="dxa" w:w="23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산정 기준</w:t>
            </w:r>
          </w:p>
        </w:tc>
        <w:tc>
          <w:tcPr>
            <w:tcW w:type="dxa" w:w="17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집행 시점</w:t>
            </w:r>
          </w:p>
        </w:tc>
        <w:tc>
          <w:tcPr>
            <w:tcW w:type="dxa" w:w="18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지연 시 대체방안</w:t>
            </w:r>
          </w:p>
        </w:tc>
      </w:tr>
      <w:tr>
        <w:tc>
          <w:tcPr>
            <w:tcW w:type="dxa" w:w="18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지방소멸대응기금</w:t>
            </w:r>
          </w:p>
        </w:tc>
        <w:tc>
          <w:tcPr>
            <w:tcW w:type="dxa" w:w="17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행안부→지자체</w:t>
            </w:r>
          </w:p>
        </w:tc>
        <w:tc>
          <w:tcPr>
            <w:tcW w:type="dxa" w:w="23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폐교 진입로·상하수도 등 인프라 5~10억 공모</w:t>
            </w:r>
          </w:p>
        </w:tc>
        <w:tc>
          <w:tcPr>
            <w:tcW w:type="dxa" w:w="17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2027년 이후(전년 신청)</w:t>
            </w:r>
          </w:p>
        </w:tc>
        <w:tc>
          <w:tcPr>
            <w:tcW w:type="dxa" w:w="18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오프그리드 시공 + ESG 매칭 선투입</w:t>
            </w:r>
          </w:p>
        </w:tc>
      </w:tr>
      <w:tr>
        <w:tc>
          <w:tcPr>
            <w:tcW w:type="dxa" w:w="18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노인 재가급여</w:t>
            </w:r>
          </w:p>
        </w:tc>
        <w:tc>
          <w:tcPr>
            <w:tcW w:type="dxa" w:w="17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건보공단/장기요양보험법</w:t>
            </w:r>
          </w:p>
        </w:tc>
        <w:tc>
          <w:tcPr>
            <w:tcW w:type="dxa" w:w="23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3~5등급 인당 월 140~251만원</w:t>
            </w:r>
          </w:p>
        </w:tc>
        <w:tc>
          <w:tcPr>
            <w:tcW w:type="dxa" w:w="17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성장기 인가 후</w:t>
            </w:r>
          </w:p>
        </w:tc>
        <w:tc>
          <w:tcPr>
            <w:tcW w:type="dxa" w:w="18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인가 전 분담금 자체예산 운영</w:t>
            </w:r>
          </w:p>
        </w:tc>
      </w:tr>
      <w:tr>
        <w:tc>
          <w:tcPr>
            <w:tcW w:type="dxa" w:w="18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아동그룹홈 보조금</w:t>
            </w:r>
          </w:p>
        </w:tc>
        <w:tc>
          <w:tcPr>
            <w:tcW w:type="dxa" w:w="17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복지부·지자체/아동복지법</w:t>
            </w:r>
          </w:p>
        </w:tc>
        <w:tc>
          <w:tcPr>
            <w:tcW w:type="dxa" w:w="23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시설장·보육사 인건비 + 아동 생계급여</w:t>
            </w:r>
          </w:p>
        </w:tc>
        <w:tc>
          <w:tcPr>
            <w:tcW w:type="dxa" w:w="17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성장기 그룹홈 인가</w:t>
            </w:r>
          </w:p>
        </w:tc>
        <w:tc>
          <w:tcPr>
            <w:tcW w:type="dxa" w:w="18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농촌유학 주거지원금 우선 대체</w:t>
            </w:r>
          </w:p>
        </w:tc>
      </w:tr>
      <w:tr>
        <w:tc>
          <w:tcPr>
            <w:tcW w:type="dxa" w:w="18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장애인 고용장려금</w:t>
            </w:r>
          </w:p>
        </w:tc>
        <w:tc>
          <w:tcPr>
            <w:tcW w:type="dxa" w:w="17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장애인고용공단</w:t>
            </w:r>
          </w:p>
        </w:tc>
        <w:tc>
          <w:tcPr>
            <w:tcW w:type="dxa" w:w="23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인당 월 최대 90만원 + 훈련수당</w:t>
            </w:r>
          </w:p>
        </w:tc>
        <w:tc>
          <w:tcPr>
            <w:tcW w:type="dxa" w:w="17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2028 상반기 채용</w:t>
            </w:r>
          </w:p>
        </w:tc>
        <w:tc>
          <w:tcPr>
            <w:tcW w:type="dxa" w:w="18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예비사회적기업 사업개발비 선방어</w:t>
            </w:r>
          </w:p>
        </w:tc>
      </w:tr>
      <w:tr>
        <w:tc>
          <w:tcPr>
            <w:tcW w:type="dxa" w:w="18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발달장애 평생교육·주간활동</w:t>
            </w:r>
          </w:p>
        </w:tc>
        <w:tc>
          <w:tcPr>
            <w:tcW w:type="dxa" w:w="17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보건복지부/지자체</w:t>
            </w:r>
          </w:p>
        </w:tc>
        <w:tc>
          <w:tcPr>
            <w:tcW w:type="dxa" w:w="23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일이 어려운 발달장애인의 평생 돌봄·활동 지원</w:t>
            </w:r>
          </w:p>
        </w:tc>
        <w:tc>
          <w:tcPr>
            <w:tcW w:type="dxa" w:w="17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돌봄 트랙 가동 시</w:t>
            </w:r>
          </w:p>
        </w:tc>
        <w:tc>
          <w:tcPr>
            <w:tcW w:type="dxa" w:w="18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장애인 직업재활·복지관 연계</w:t>
            </w:r>
          </w:p>
        </w:tc>
      </w:tr>
      <w:tr>
        <w:tc>
          <w:tcPr>
            <w:tcW w:type="dxa" w:w="18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신중년 경력형 일자리</w:t>
            </w:r>
          </w:p>
        </w:tc>
        <w:tc>
          <w:tcPr>
            <w:tcW w:type="dxa" w:w="17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고용노동부</w:t>
            </w:r>
          </w:p>
        </w:tc>
        <w:tc>
          <w:tcPr>
            <w:tcW w:type="dxa" w:w="23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월 급여 80%, 인당 최대 160만원</w:t>
            </w:r>
          </w:p>
        </w:tc>
        <w:tc>
          <w:tcPr>
            <w:tcW w:type="dxa" w:w="17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예비사회적기업 지정 후</w:t>
            </w:r>
          </w:p>
        </w:tc>
        <w:tc>
          <w:tcPr>
            <w:tcW w:type="dxa" w:w="18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만료 전 자체매출 비중 40%↑ 흡수</w:t>
            </w:r>
          </w:p>
        </w:tc>
      </w:tr>
      <w:tr>
        <w:tc>
          <w:tcPr>
            <w:tcW w:type="dxa" w:w="18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귀농귀촌 정착자금</w:t>
            </w:r>
          </w:p>
        </w:tc>
        <w:tc>
          <w:tcPr>
            <w:tcW w:type="dxa" w:w="17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농식품부·지자체</w:t>
            </w:r>
          </w:p>
        </w:tc>
        <w:tc>
          <w:tcPr>
            <w:tcW w:type="dxa" w:w="23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창업자금·주택자금 (연 1.5~2%대 융자)</w:t>
            </w:r>
          </w:p>
        </w:tc>
        <w:tc>
          <w:tcPr>
            <w:tcW w:type="dxa" w:w="17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선행 전입·경영체 등록 직후</w:t>
            </w:r>
          </w:p>
        </w:tc>
        <w:tc>
          <w:tcPr>
            <w:tcW w:type="dxa" w:w="18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선행정착자 개인 융자를 조합 대여</w:t>
            </w:r>
          </w:p>
        </w:tc>
      </w:tr>
      <w:tr>
        <w:tc>
          <w:tcPr>
            <w:tcW w:type="dxa" w:w="18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민간 ESG 후원</w:t>
            </w:r>
          </w:p>
        </w:tc>
        <w:tc>
          <w:tcPr>
            <w:tcW w:type="dxa" w:w="17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대기업 CSR/지정기부</w:t>
            </w:r>
          </w:p>
        </w:tc>
        <w:tc>
          <w:tcPr>
            <w:tcW w:type="dxa" w:w="23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프로젝트 지정 1~3억 매칭</w:t>
            </w:r>
          </w:p>
        </w:tc>
        <w:tc>
          <w:tcPr>
            <w:tcW w:type="dxa" w:w="17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부지 확정·MOU 직후</w:t>
            </w:r>
          </w:p>
        </w:tc>
        <w:tc>
          <w:tcPr>
            <w:tcW w:type="dxa" w:w="18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유입 속도에 맞춰 모듈러 순차 신축</w:t>
            </w:r>
          </w:p>
        </w:tc>
      </w:tr>
      <w:tr>
        <w:tc>
          <w:tcPr>
            <w:tcW w:type="dxa" w:w="18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5대 사업 매출</w:t>
            </w:r>
          </w:p>
        </w:tc>
        <w:tc>
          <w:tcPr>
            <w:tcW w:type="dxa" w:w="17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사회적기업</w:t>
            </w:r>
          </w:p>
        </w:tc>
        <w:tc>
          <w:tcPr>
            <w:tcW w:type="dxa" w:w="23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농업·임업·가구·건축·반려동물·신재생</w:t>
            </w:r>
          </w:p>
        </w:tc>
        <w:tc>
          <w:tcPr>
            <w:tcW w:type="dxa" w:w="17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성장기 이후 순차</w:t>
            </w:r>
          </w:p>
        </w:tc>
        <w:tc>
          <w:tcPr>
            <w:tcW w:type="dxa" w:w="18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외부 부진 시 캡티브 마켓 전환</w:t>
            </w:r>
          </w:p>
        </w:tc>
      </w:tr>
    </w:tbl>
    <w:p>
      <w:pPr>
        <w:pStyle w:val="Heading2"/>
      </w:pPr>
      <w:r>
        <w:t xml:space="preserve">4.2  수입·지출 자원 개요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수입 항목</w:t>
            </w:r>
          </w:p>
        </w:tc>
        <w:tc>
          <w:tcPr>
            <w:tcW w:type="dxa" w:w="69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내용</w:t>
            </w:r>
          </w:p>
        </w:tc>
      </w:tr>
      <w:tr>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조합원 정기 분담금</w:t>
            </w:r>
          </w:p>
        </w:tc>
        <w:tc>
          <w:tcPr>
            <w:tcW w:type="dxa" w:w="6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입주 인원 × 150만원 (씨앗기 20명 월 3,000만원 / 성장기 50명 월 7,500만원)</w:t>
            </w:r>
          </w:p>
        </w:tc>
      </w:tr>
      <w:tr>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정부 복지 수탁자금</w:t>
            </w:r>
          </w:p>
        </w:tc>
        <w:tc>
          <w:tcPr>
            <w:tcW w:type="dxa" w:w="6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노인 재가급여(1인당 월 140~251만원) / 아동그룹홈 위탁비(1개소 월 600만~1,000만원, 아동복지법)</w:t>
            </w:r>
          </w:p>
        </w:tc>
      </w:tr>
      <w:tr>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독립법인 사업 매출</w:t>
            </w:r>
          </w:p>
        </w:tc>
        <w:tc>
          <w:tcPr>
            <w:tcW w:type="dxa" w:w="6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스마트팜 유기농 정기구독(가구당 월 5만원, 목표 500가구=월 2,500만원) / 친환경 가구·주택 수주</w:t>
            </w:r>
          </w:p>
        </w:tc>
      </w:tr>
      <w:tr>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정부 고용보조금</w:t>
            </w:r>
          </w:p>
        </w:tc>
        <w:tc>
          <w:tcPr>
            <w:tcW w:type="dxa" w:w="6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신중년 경력형 일자리(인당 월 160만원) / 장애인 고용장려금(인당 월 90만원)</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지출 항목</w:t>
            </w:r>
          </w:p>
        </w:tc>
        <w:tc>
          <w:tcPr>
            <w:tcW w:type="dxa" w:w="69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내용</w:t>
            </w:r>
          </w:p>
        </w:tc>
      </w:tr>
      <w:tr>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시설 유지비</w:t>
            </w:r>
          </w:p>
        </w:tc>
        <w:tc>
          <w:tcPr>
            <w:tcW w:type="dxa" w:w="6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폐교 대부료(연 약 500만원, 협의) / 공동동 에너지비(태양광 전 월 평균 400만원)</w:t>
            </w:r>
          </w:p>
        </w:tc>
      </w:tr>
      <w:tr>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인건비</w:t>
            </w:r>
          </w:p>
        </w:tc>
        <w:tc>
          <w:tcPr>
            <w:tcW w:type="dxa" w:w="6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내부 상주 돌봄크루 및 5대 법인 채용인력 — 형태A 기준 현금 지급</w:t>
            </w:r>
          </w:p>
        </w:tc>
      </w:tr>
      <w:tr>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공동식당·운영비</w:t>
            </w:r>
          </w:p>
        </w:tc>
        <w:tc>
          <w:tcPr>
            <w:tcW w:type="dxa" w:w="6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입주민 식자재(1인당 월 30만원), 유기견·아동 프로그램 재료비(월 200만원)</w:t>
            </w:r>
          </w:p>
        </w:tc>
      </w:tr>
    </w:tbl>
    <w:p>
      <w:r>
        <w:br w:type="page"/>
      </w:r>
    </w:p>
    <w:p>
      <w:pPr>
        <w:pStyle w:val="Heading1"/>
      </w:pPr>
      <w:r>
        <w:t xml:space="preserve">제5장  단계별 현금흐름 시뮬레이션</w:t>
      </w:r>
    </w:p>
    <w:p>
      <w:pPr>
        <w:spacing w:after="120" w:before="0" w:line="276"/>
      </w:pPr>
      <w:r>
        <w:rPr>
          <w:b w:val="false"/>
          <w:bCs w:val="false"/>
          <w:i w:val="false"/>
          <w:iCs w:val="false"/>
        </w:rPr>
        <w:t xml:space="preserve">실무 실행계획서의 3단계 구분(씨앗기 2~20명 / 성장기 20~80명 / 완성기 80~200명)에 정렬되어 있습니다.</w:t>
      </w:r>
    </w:p>
    <w:p>
      <w:pPr>
        <w:pStyle w:val="Heading2"/>
      </w:pPr>
      <w:r>
        <w:t xml:space="preserve">5.1  씨앗기 (2026.06~2027.06) — 2명 선행전입 → 20명 입주완료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760"/>
        <w:gridCol w:w="2200"/>
      </w:tblGrid>
      <w:tr>
        <w:trPr>
          <w:tblHeader/>
        </w:trPr>
        <w:tc>
          <w:tcPr>
            <w:tcW w:type="dxa" w:w="24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구분</w:t>
            </w:r>
          </w:p>
        </w:tc>
        <w:tc>
          <w:tcPr>
            <w:tcW w:type="dxa" w:w="47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항목</w:t>
            </w:r>
          </w:p>
        </w:tc>
        <w:tc>
          <w:tcPr>
            <w:tcW w:type="dxa" w:w="22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금액(만원)</w:t>
            </w:r>
          </w:p>
        </w:tc>
      </w:tr>
      <w:tr>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총 유입 (11,500)</w:t>
            </w:r>
          </w:p>
        </w:tc>
        <w:tc>
          <w:tcPr>
            <w:tcW w:type="dxa" w:w="47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조합장 책임출자 / 일반출자 / 선행정착 정책융자 / 대기업 CSR</w:t>
            </w:r>
          </w:p>
        </w:tc>
        <w:tc>
          <w:tcPr>
            <w:tcW w:type="dxa" w:w="22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1,000 / 500 / 5,000 / 5,000</w:t>
            </w:r>
          </w:p>
        </w:tc>
      </w:tr>
      <w:tr>
        <w:tc>
          <w:tcPr>
            <w:tcW w:type="dxa" w:w="24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총 유출 (11,500)</w:t>
            </w:r>
          </w:p>
        </w:tc>
        <w:tc>
          <w:tcPr>
            <w:tcW w:type="dxa" w:w="47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법인설립·행정대관 / 선행주택 2채 건축 / 초기 전체 계획 설계</w:t>
            </w:r>
          </w:p>
        </w:tc>
        <w:tc>
          <w:tcPr>
            <w:tcW w:type="dxa" w:w="22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850 / 10,000 / 650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8E1" w:sz="4"/>
              <w:left w:val="single" w:color="B8860B" w:sz="18"/>
              <w:bottom w:val="single" w:color="FFF8E1" w:sz="4"/>
              <w:right w:val="single" w:color="FFF8E1" w:sz="4"/>
            </w:tcBorders>
            <w:shd w:fill="FFF8E1" w:val="clear"/>
            <w:tcMar>
              <w:top w:type="dxa" w:w="120"/>
              <w:left w:type="dxa" w:w="200"/>
              <w:bottom w:type="dxa" w:w="120"/>
              <w:right w:type="dxa" w:w="160"/>
            </w:tcMar>
          </w:tcPr>
          <w:p>
            <w:r>
              <w:rPr>
                <w:b/>
                <w:bCs/>
                <w:color w:val="B8860B"/>
              </w:rPr>
              <w:t xml:space="preserve">[위기 대응] 지방소멸대응기금 집행이 6개월 이상 지연될 때 — </w:t>
            </w:r>
            <w:r>
              <w:t xml:space="preserve">기초 조합원 보증금 수납분(50명 기준 10억 상당)은 전액 에스크로 락킹(0원 방어). 외주 토목비 즉시 동결, CSR 잔여분으로 오프그리드 정화조 우선 설치(지출 65% 절감), 초기 입주 20명→7명 축소로 고정비 월 3,000→1,050만원 하향.</w:t>
            </w:r>
          </w:p>
        </w:tc>
      </w:tr>
    </w:tbl>
    <w:p>
      <w:pPr>
        <w:pStyle w:val="Heading2"/>
      </w:pPr>
      <w:r>
        <w:t xml:space="preserve">5.2  성장기 (2027.07~2029.12) — 20명 → 80명, 운영손익 BEP 달성(2029)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760"/>
        <w:gridCol w:w="2200"/>
      </w:tblGrid>
      <w:tr>
        <w:trPr>
          <w:tblHeader/>
        </w:trPr>
        <w:tc>
          <w:tcPr>
            <w:tcW w:type="dxa" w:w="24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구분</w:t>
            </w:r>
          </w:p>
        </w:tc>
        <w:tc>
          <w:tcPr>
            <w:tcW w:type="dxa" w:w="47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항목</w:t>
            </w:r>
          </w:p>
        </w:tc>
        <w:tc>
          <w:tcPr>
            <w:tcW w:type="dxa" w:w="22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연간 금액(만원)</w:t>
            </w:r>
          </w:p>
        </w:tc>
      </w:tr>
      <w:tr>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노인 시설 순기여</w:t>
            </w:r>
          </w:p>
        </w:tc>
        <w:tc>
          <w:tcPr>
            <w:tcW w:type="dxa" w:w="47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노인요양공동생활가정→요양시설(입소 24명) 시설급여+상급침실료 − 자체 인건비</w:t>
            </w:r>
          </w:p>
        </w:tc>
        <w:tc>
          <w:tcPr>
            <w:tcW w:type="dxa" w:w="22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+15,840</w:t>
            </w:r>
          </w:p>
        </w:tc>
      </w:tr>
      <w:tr>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아동 그룹홈 순기여</w:t>
            </w:r>
          </w:p>
        </w:tc>
        <w:tc>
          <w:tcPr>
            <w:tcW w:type="dxa" w:w="47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아동 공동생활가정 1개소 위탁 − 인건비</w:t>
            </w:r>
          </w:p>
        </w:tc>
        <w:tc>
          <w:tcPr>
            <w:tcW w:type="dxa" w:w="22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+2,400</w:t>
            </w:r>
          </w:p>
        </w:tc>
      </w:tr>
      <w:tr>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사업체 매출·환원</w:t>
            </w:r>
          </w:p>
        </w:tc>
        <w:tc>
          <w:tcPr>
            <w:tcW w:type="dxa" w:w="47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스마트팜·임업·가구·반려동물 사업 순기여</w:t>
            </w:r>
          </w:p>
        </w:tc>
        <w:tc>
          <w:tcPr>
            <w:tcW w:type="dxa" w:w="22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+6,000</w:t>
            </w:r>
          </w:p>
        </w:tc>
      </w:tr>
      <w:tr>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식당(중앙급식) 순기여</w:t>
            </w:r>
          </w:p>
        </w:tc>
        <w:tc>
          <w:tcPr>
            <w:tcW w:type="dxa" w:w="47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시설·조합원 위탁급식 + 방문판매(식자재 자급)</w:t>
            </w:r>
          </w:p>
        </w:tc>
        <w:tc>
          <w:tcPr>
            <w:tcW w:type="dxa" w:w="22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+1,200</w:t>
            </w:r>
          </w:p>
        </w:tc>
      </w:tr>
      <w:tr>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고용보조·후원</w:t>
            </w:r>
          </w:p>
        </w:tc>
        <w:tc>
          <w:tcPr>
            <w:tcW w:type="dxa" w:w="47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정부 고용보조금 + 민간 ESG 후원</w:t>
            </w:r>
          </w:p>
        </w:tc>
        <w:tc>
          <w:tcPr>
            <w:tcW w:type="dxa" w:w="22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+8,760</w:t>
            </w:r>
          </w:p>
        </w:tc>
      </w:tr>
      <w:tr>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공통 관리·운영비</w:t>
            </w:r>
          </w:p>
        </w:tc>
        <w:tc>
          <w:tcPr>
            <w:tcW w:type="dxa" w:w="47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관제·대관·보험·운영비</w:t>
            </w:r>
          </w:p>
        </w:tc>
        <w:tc>
          <w:tcPr>
            <w:tcW w:type="dxa" w:w="22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−8,000</w:t>
            </w:r>
          </w:p>
        </w:tc>
      </w:tr>
      <w:tr>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연간 운영 순손익</w:t>
            </w:r>
          </w:p>
        </w:tc>
        <w:tc>
          <w:tcPr>
            <w:tcW w:type="dxa" w:w="47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2029년 BEP 달성·안정 시점</w:t>
            </w:r>
          </w:p>
        </w:tc>
        <w:tc>
          <w:tcPr>
            <w:tcW w:type="dxa" w:w="22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+26,200</w:t>
            </w:r>
          </w:p>
        </w:tc>
      </w:tr>
    </w:tbl>
    <w:p>
      <w:pPr>
        <w:pStyle w:val="Heading3"/>
      </w:pPr>
      <w:r>
        <w:t xml:space="preserve">5.2.1  20인 안착 시점 월간 BEP 정밀 분해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760"/>
        <w:gridCol w:w="2200"/>
      </w:tblGrid>
      <w:tr>
        <w:trPr>
          <w:tblHeader/>
        </w:trPr>
        <w:tc>
          <w:tcPr>
            <w:tcW w:type="dxa" w:w="24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구분</w:t>
            </w:r>
          </w:p>
        </w:tc>
        <w:tc>
          <w:tcPr>
            <w:tcW w:type="dxa" w:w="47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항목</w:t>
            </w:r>
          </w:p>
        </w:tc>
        <w:tc>
          <w:tcPr>
            <w:tcW w:type="dxa" w:w="22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금액(만원)</w:t>
            </w:r>
          </w:p>
        </w:tc>
      </w:tr>
      <w:tr>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월간 현금 유입 (3,880)</w:t>
            </w:r>
          </w:p>
        </w:tc>
        <w:tc>
          <w:tcPr>
            <w:tcW w:type="dxa" w:w="47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현금분담금 / 정부 고용보조금 / 비즈니스 유통매출</w:t>
            </w:r>
          </w:p>
        </w:tc>
        <w:tc>
          <w:tcPr>
            <w:tcW w:type="dxa" w:w="22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2,400 / 480 / 1,000</w:t>
            </w:r>
          </w:p>
        </w:tc>
      </w:tr>
      <w:tr>
        <w:tc>
          <w:tcPr>
            <w:tcW w:type="dxa" w:w="24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월간 현금 유출 (2,125)</w:t>
            </w:r>
          </w:p>
        </w:tc>
        <w:tc>
          <w:tcPr>
            <w:tcW w:type="dxa" w:w="47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정형근로자 인건비(상근크루 5명×225) / 식자재·인프라</w:t>
            </w:r>
          </w:p>
        </w:tc>
        <w:tc>
          <w:tcPr>
            <w:tcW w:type="dxa" w:w="22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1,125 / 1,000</w:t>
            </w:r>
          </w:p>
        </w:tc>
      </w:tr>
      <w:tr>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내부 코인 발행 (1,700)</w:t>
            </w:r>
          </w:p>
        </w:tc>
        <w:tc>
          <w:tcPr>
            <w:tcW w:type="dxa" w:w="47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비정형 상호돌봄 보상 — 분담금 차감으로 즉시 회수·소멸</w:t>
            </w:r>
          </w:p>
        </w:tc>
        <w:tc>
          <w:tcPr>
            <w:tcW w:type="dxa" w:w="22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장부 부채 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5E9" w:sz="4"/>
              <w:left w:val="single" w:color="2E7D32" w:sz="18"/>
              <w:bottom w:val="single" w:color="E8F5E9" w:sz="4"/>
              <w:right w:val="single" w:color="E8F5E9" w:sz="4"/>
            </w:tcBorders>
            <w:shd w:fill="E8F5E9" w:val="clear"/>
            <w:tcMar>
              <w:top w:type="dxa" w:w="120"/>
              <w:left w:type="dxa" w:w="200"/>
              <w:bottom w:type="dxa" w:w="120"/>
              <w:right w:type="dxa" w:w="160"/>
            </w:tcMar>
          </w:tcPr>
          <w:p>
            <w:r>
              <w:rPr>
                <w:b/>
                <w:bCs/>
                <w:color w:val="1B5E20"/>
              </w:rPr>
              <w:t xml:space="preserve">핵심 결론 — </w:t>
            </w:r>
            <w:r>
              <w:t xml:space="preserve">유연노동을 즉시 현금이 아닌 돌봄코인으로 보상하고 이를 분담금에서 차감함으로써, 월간 현금 순증액이 약 180만원 → 1,755만원으로 크게 증가합니다. 코인은 발행과 동시에 소멸되어 부채로 남지 않습니다.</w:t>
            </w:r>
          </w:p>
        </w:tc>
      </w:tr>
    </w:tbl>
    <w:p>
      <w:pPr>
        <w:pStyle w:val="Heading2"/>
      </w:pPr>
      <w:r>
        <w:t xml:space="preserve">5.3  완성기 (2030.01~) — 80명 → 200명, 완전자립·영속화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760"/>
        <w:gridCol w:w="2200"/>
      </w:tblGrid>
      <w:tr>
        <w:trPr>
          <w:tblHeader/>
        </w:trPr>
        <w:tc>
          <w:tcPr>
            <w:tcW w:type="dxa" w:w="24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구분</w:t>
            </w:r>
          </w:p>
        </w:tc>
        <w:tc>
          <w:tcPr>
            <w:tcW w:type="dxa" w:w="47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항목</w:t>
            </w:r>
          </w:p>
        </w:tc>
        <w:tc>
          <w:tcPr>
            <w:tcW w:type="dxa" w:w="22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연간 금액(만원)</w:t>
            </w:r>
          </w:p>
        </w:tc>
      </w:tr>
      <w:tr>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노인 시설 순기여</w:t>
            </w:r>
          </w:p>
        </w:tc>
        <w:tc>
          <w:tcPr>
            <w:tcW w:type="dxa" w:w="47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노인요양시설(입소 49명) 시설급여+상급침실료 − 자체 인건비</w:t>
            </w:r>
          </w:p>
        </w:tc>
        <w:tc>
          <w:tcPr>
            <w:tcW w:type="dxa" w:w="22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+32,340</w:t>
            </w:r>
          </w:p>
        </w:tc>
      </w:tr>
      <w:tr>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아동 그룹홈 순기여</w:t>
            </w:r>
          </w:p>
        </w:tc>
        <w:tc>
          <w:tcPr>
            <w:tcW w:type="dxa" w:w="47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아동 공동생활가정 3개소 − 인건비</w:t>
            </w:r>
          </w:p>
        </w:tc>
        <w:tc>
          <w:tcPr>
            <w:tcW w:type="dxa" w:w="22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+7,200</w:t>
            </w:r>
          </w:p>
        </w:tc>
      </w:tr>
      <w:tr>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사업체 수익쉐어</w:t>
            </w:r>
          </w:p>
        </w:tc>
        <w:tc>
          <w:tcPr>
            <w:tcW w:type="dxa" w:w="47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5대 사회적기업 영업이익 환원</w:t>
            </w:r>
          </w:p>
        </w:tc>
        <w:tc>
          <w:tcPr>
            <w:tcW w:type="dxa" w:w="22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+8,000</w:t>
            </w:r>
          </w:p>
        </w:tc>
      </w:tr>
      <w:tr>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신재생(태양광 REC)</w:t>
            </w:r>
          </w:p>
        </w:tc>
        <w:tc>
          <w:tcPr>
            <w:tcW w:type="dxa" w:w="47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신재생 사회적기업 수익 환원분</w:t>
            </w:r>
          </w:p>
        </w:tc>
        <w:tc>
          <w:tcPr>
            <w:tcW w:type="dxa" w:w="22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+4,000</w:t>
            </w:r>
          </w:p>
        </w:tc>
      </w:tr>
      <w:tr>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식당(중앙급식) 순기여</w:t>
            </w:r>
          </w:p>
        </w:tc>
        <w:tc>
          <w:tcPr>
            <w:tcW w:type="dxa" w:w="47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위탁급식 + 방문판매</w:t>
            </w:r>
          </w:p>
        </w:tc>
        <w:tc>
          <w:tcPr>
            <w:tcW w:type="dxa" w:w="22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+3,000</w:t>
            </w:r>
          </w:p>
        </w:tc>
      </w:tr>
      <w:tr>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민간 ESG 후원</w:t>
            </w:r>
          </w:p>
        </w:tc>
        <w:tc>
          <w:tcPr>
            <w:tcW w:type="dxa" w:w="47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상생기금·사회공헌</w:t>
            </w:r>
          </w:p>
        </w:tc>
        <w:tc>
          <w:tcPr>
            <w:tcW w:type="dxa" w:w="22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+4,000</w:t>
            </w:r>
          </w:p>
        </w:tc>
      </w:tr>
      <w:tr>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공통 관리·운영비</w:t>
            </w:r>
          </w:p>
        </w:tc>
        <w:tc>
          <w:tcPr>
            <w:tcW w:type="dxa" w:w="47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관제·운영비·공익재단 목적사업비</w:t>
            </w:r>
          </w:p>
        </w:tc>
        <w:tc>
          <w:tcPr>
            <w:tcW w:type="dxa" w:w="22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−20,000</w:t>
            </w:r>
          </w:p>
        </w:tc>
      </w:tr>
      <w:tr>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연간 운영 순손익</w:t>
            </w:r>
          </w:p>
        </w:tc>
        <w:tc>
          <w:tcPr>
            <w:tcW w:type="dxa" w:w="47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공동체 상생복지기금·재단 출연 유보</w:t>
            </w:r>
          </w:p>
        </w:tc>
        <w:tc>
          <w:tcPr>
            <w:tcW w:type="dxa" w:w="22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+38,540</w:t>
            </w:r>
          </w:p>
        </w:tc>
      </w:tr>
    </w:tbl>
    <w:p>
      <w:pPr>
        <w:spacing w:after="80"/>
        <w:jc w:val="both"/>
      </w:pPr>
      <w:r>
        <w:rPr>
          <w:color w:val="666666"/>
          <w:sz w:val="18"/>
        </w:rPr>
        <w:t xml:space="preserve">※ 노인 돌봄은 시설급여(노인요양공동생활가정 9인 → 노인요양시설 20~29인 전환)와 상급침실료(1인 1실 비급여)를 기준으로, 각 시설 수입에서 자체 인건비를 뺀 순기여로 계상했다(시설급여 blended 월 200만원/인, 상급침실료 30만원/인, 시설 인건비 175만원/인 가정). 입소가 필요 없는 경증·지역 어르신 대상 재가급여(주야간보호·방문요양)는 보수적으로 별도 병행 수익으로 두어 위 표에는 넣지 않았다. 분담금은 식대·관리·돌봄 제공원가와 상계되는 ‘모두 포함’ 구조이므로 조합원분은 순기여 기준으로 본다.</w:t>
      </w:r>
    </w:p>
    <w:p>
      <w:pPr>
        <w:spacing w:after="120" w:before="40" w:line="276"/>
      </w:pPr>
      <w:r>
        <w:rPr>
          <w:b w:val="false"/>
          <w:bCs w:val="false"/>
          <w:i w:val="false"/>
          <w:iCs w:val="false"/>
        </w:rPr>
        <w:t xml:space="preserve">백서 부록 D-4의 공익재단 설립 조건(핵심세대 80명 유지 5년+ / 사회적기업 3개+ / 기금 30억원+)과 연결하여, 이 단계의 누적 잉여금이 공익재단 출연 재원의 기반이 됩니다.</w:t>
      </w:r>
    </w:p>
    <w:p>
      <w:pPr>
        <w:pStyle w:val="Heading3"/>
      </w:pPr>
      <w:r>
        <w:t xml:space="preserve">5.4  민감도 분석 — 비관·낙관 시나리오</w:t>
      </w:r>
    </w:p>
    <w:p>
      <w:pPr>
        <w:spacing w:after="120" w:before="0" w:line="276"/>
      </w:pPr>
      <w:r>
        <w:rPr>
          <w:b w:val="false"/>
          <w:bCs w:val="false"/>
          <w:i w:val="false"/>
          <w:iCs w:val="false"/>
        </w:rPr>
        <w:t xml:space="preserve">핵심 변수가 흔들려도 4축 구조가 충격을 흡수하는지 점검합니다.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700"/>
        <w:gridCol w:w="1700"/>
        <w:gridCol w:w="2760"/>
      </w:tblGrid>
      <w:tr>
        <w:trPr>
          <w:tblHeader/>
        </w:trPr>
        <w:tc>
          <w:tcPr>
            <w:tcW w:type="dxa" w:w="17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변수</w:t>
            </w:r>
          </w:p>
        </w:tc>
        <w:tc>
          <w:tcPr>
            <w:tcW w:type="dxa" w:w="15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기본 가정</w:t>
            </w:r>
          </w:p>
        </w:tc>
        <w:tc>
          <w:tcPr>
            <w:tcW w:type="dxa" w:w="17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비관 시나리오</w:t>
            </w:r>
          </w:p>
        </w:tc>
        <w:tc>
          <w:tcPr>
            <w:tcW w:type="dxa" w:w="17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낙관 시나리오</w:t>
            </w:r>
          </w:p>
        </w:tc>
        <w:tc>
          <w:tcPr>
            <w:tcW w:type="dxa" w:w="27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대응 방안</w:t>
            </w:r>
          </w:p>
        </w:tc>
      </w:tr>
      <w:tr>
        <w:tc>
          <w:tcPr>
            <w:tcW w:type="dxa" w:w="17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입주율 달성</w:t>
            </w:r>
          </w:p>
        </w:tc>
        <w:tc>
          <w:tcPr>
            <w:tcW w:type="dxa" w:w="15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계획대로</w:t>
            </w:r>
          </w:p>
        </w:tc>
        <w:tc>
          <w:tcPr>
            <w:tcW w:type="dxa" w:w="17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1년 지연</w:t>
            </w:r>
          </w:p>
        </w:tc>
        <w:tc>
          <w:tcPr>
            <w:tcW w:type="dxa" w:w="17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조기 달성</w:t>
            </w:r>
          </w:p>
        </w:tc>
        <w:tc>
          <w:tcPr>
            <w:tcW w:type="dxa" w:w="27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지자체 위탁 조기체결·홍보 강화</w:t>
            </w:r>
          </w:p>
        </w:tc>
      </w:tr>
      <w:tr>
        <w:tc>
          <w:tcPr>
            <w:tcW w:type="dxa" w:w="17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복지수가(LTC)</w:t>
            </w:r>
          </w:p>
        </w:tc>
        <w:tc>
          <w:tcPr>
            <w:tcW w:type="dxa" w:w="15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현행 유지</w:t>
            </w:r>
          </w:p>
        </w:tc>
        <w:tc>
          <w:tcPr>
            <w:tcW w:type="dxa" w:w="17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10% 삭감</w:t>
            </w:r>
          </w:p>
        </w:tc>
        <w:tc>
          <w:tcPr>
            <w:tcW w:type="dxa" w:w="17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10% 인상</w:t>
            </w:r>
          </w:p>
        </w:tc>
        <w:tc>
          <w:tcPr>
            <w:tcW w:type="dxa" w:w="27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개인 분담·코인 비중 탄력 조정</w:t>
            </w:r>
          </w:p>
        </w:tc>
      </w:tr>
      <w:tr>
        <w:tc>
          <w:tcPr>
            <w:tcW w:type="dxa" w:w="17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인건비</w:t>
            </w:r>
          </w:p>
        </w:tc>
        <w:tc>
          <w:tcPr>
            <w:tcW w:type="dxa" w:w="15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연 3% 인상</w:t>
            </w:r>
          </w:p>
        </w:tc>
        <w:tc>
          <w:tcPr>
            <w:tcW w:type="dxa" w:w="17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연 5% 인상</w:t>
            </w:r>
          </w:p>
        </w:tc>
        <w:tc>
          <w:tcPr>
            <w:tcW w:type="dxa" w:w="17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연 2% 인상</w:t>
            </w:r>
          </w:p>
        </w:tc>
        <w:tc>
          <w:tcPr>
            <w:tcW w:type="dxa" w:w="27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스마트팜·사업수익 확대로 상쇄</w:t>
            </w:r>
          </w:p>
        </w:tc>
      </w:tr>
      <w:tr>
        <w:tc>
          <w:tcPr>
            <w:tcW w:type="dxa" w:w="17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식자재 물가</w:t>
            </w:r>
          </w:p>
        </w:tc>
        <w:tc>
          <w:tcPr>
            <w:tcW w:type="dxa" w:w="15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연 4%</w:t>
            </w:r>
          </w:p>
        </w:tc>
        <w:tc>
          <w:tcPr>
            <w:tcW w:type="dxa" w:w="17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연 6%</w:t>
            </w:r>
          </w:p>
        </w:tc>
        <w:tc>
          <w:tcPr>
            <w:tcW w:type="dxa" w:w="17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연 2%</w:t>
            </w:r>
          </w:p>
        </w:tc>
        <w:tc>
          <w:tcPr>
            <w:tcW w:type="dxa" w:w="27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스마트팜 자급율 상향(30%→40%)</w:t>
            </w:r>
          </w:p>
        </w:tc>
      </w:tr>
      <w:tr>
        <w:tc>
          <w:tcPr>
            <w:tcW w:type="dxa" w:w="17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사업 외부매출</w:t>
            </w:r>
          </w:p>
        </w:tc>
        <w:tc>
          <w:tcPr>
            <w:tcW w:type="dxa" w:w="15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계획대로</w:t>
            </w:r>
          </w:p>
        </w:tc>
        <w:tc>
          <w:tcPr>
            <w:tcW w:type="dxa" w:w="17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50% 폭락</w:t>
            </w:r>
          </w:p>
        </w:tc>
        <w:tc>
          <w:tcPr>
            <w:tcW w:type="dxa" w:w="17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초과 달성</w:t>
            </w:r>
          </w:p>
        </w:tc>
        <w:tc>
          <w:tcPr>
            <w:tcW w:type="dxa" w:w="27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캡티브 마켓 전환·공익재단 일시차입</w:t>
            </w:r>
          </w:p>
        </w:tc>
      </w:tr>
      <w:tr>
        <w:tc>
          <w:tcPr>
            <w:tcW w:type="dxa" w:w="17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노인 등급 판정</w:t>
            </w:r>
          </w:p>
        </w:tc>
        <w:tc>
          <w:tcPr>
            <w:tcW w:type="dxa" w:w="15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1·2·3~5등급 균형</w:t>
            </w:r>
          </w:p>
        </w:tc>
        <w:tc>
          <w:tcPr>
            <w:tcW w:type="dxa" w:w="17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비등급자 다수·등급 하향</w:t>
            </w:r>
          </w:p>
        </w:tc>
        <w:tc>
          <w:tcPr>
            <w:tcW w:type="dxa" w:w="17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조기 등급·중증 비중↑</w:t>
            </w:r>
          </w:p>
        </w:tc>
        <w:tc>
          <w:tcPr>
            <w:tcW w:type="dxa" w:w="27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비등급자는 양로(주거복지)·주야간보호 재가로 전환 수용</w:t>
            </w:r>
          </w:p>
        </w:tc>
      </w:tr>
      <w:tr>
        <w:tc>
          <w:tcPr>
            <w:tcW w:type="dxa" w:w="17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입소율(노인 시설)</w:t>
            </w:r>
          </w:p>
        </w:tc>
        <w:tc>
          <w:tcPr>
            <w:tcW w:type="dxa" w:w="15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계획대로 충원</w:t>
            </w:r>
          </w:p>
        </w:tc>
        <w:tc>
          <w:tcPr>
            <w:tcW w:type="dxa" w:w="17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6~12개월 지연</w:t>
            </w:r>
          </w:p>
        </w:tc>
        <w:tc>
          <w:tcPr>
            <w:tcW w:type="dxa" w:w="17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조기 만석</w:t>
            </w:r>
          </w:p>
        </w:tc>
        <w:tc>
          <w:tcPr>
            <w:tcW w:type="dxa" w:w="27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대기명단 선확보·재가급여 우선 가동으로 공백 흡수</w:t>
            </w:r>
          </w:p>
        </w:tc>
      </w:tr>
      <w:tr>
        <w:tc>
          <w:tcPr>
            <w:tcW w:type="dxa" w:w="17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전문인력 수급</w:t>
            </w:r>
          </w:p>
        </w:tc>
        <w:tc>
          <w:tcPr>
            <w:tcW w:type="dxa" w:w="15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적기 채용</w:t>
            </w:r>
          </w:p>
        </w:tc>
        <w:tc>
          <w:tcPr>
            <w:tcW w:type="dxa" w:w="17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사복사·요양보호사 부족</w:t>
            </w:r>
          </w:p>
        </w:tc>
        <w:tc>
          <w:tcPr>
            <w:tcW w:type="dxa" w:w="17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자체 양성 조기화</w:t>
            </w:r>
          </w:p>
        </w:tc>
        <w:tc>
          <w:tcPr>
            <w:tcW w:type="dxa" w:w="27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자격취득 지원·산학연계·복지포인트(인력 확보전략 별첨)</w:t>
            </w:r>
          </w:p>
        </w:tc>
      </w:tr>
    </w:tbl>
    <w:p>
      <w:pPr>
        <w:spacing w:after="80"/>
        <w:jc w:val="both"/>
      </w:pPr>
      <w:r>
        <w:t xml:space="preserve">특히 노인 시설은 입소자의 장기요양 등급 구성에 손익이 크게 좌우된다. 비등급자가 섞이거나 등급이 낮게 나오면 월 수입이 한 시설(9인) 기준 수백만 원까지 줄 수 있으므로, ① 비등급·경증 어르신은 양로(노인주거복지)·주야간보호(재가급여)로 전환 수용하고, ② 시설급여 대상은 대기명단을 미리 확보해 공실을 줄이며, ③ 수가 5~10% 삭감이나 보조금 6개월 지연 같은 충격은 보증금 반환유보금·브릿지론·사업수익으로 흡수하는 것을 기본 방어선으로 둔다.</w:t>
      </w:r>
    </w:p>
    <w:p>
      <w:r>
        <w:br w:type="page"/>
      </w:r>
    </w:p>
    <w:p>
      <w:pPr>
        <w:pStyle w:val="Heading1"/>
      </w:pPr>
      <w:r>
        <w:t xml:space="preserve">제6장  운영 원가 분석 및 가격 경쟁력</w:t>
      </w:r>
    </w:p>
    <w:p>
      <w:pPr>
        <w:spacing w:after="120" w:before="0" w:line="276"/>
      </w:pPr>
      <w:r>
        <w:rPr>
          <w:b w:val="false"/>
          <w:bCs w:val="false"/>
          <w:i w:val="false"/>
          <w:iCs w:val="false"/>
        </w:rPr>
        <w:t xml:space="preserve">‘얼마를 받을 수 있나’가 아니라 ‘1인당 실제 얼마가 드는가’에서 출발하는 원가 기반 가격 논리입니다.</w:t>
      </w:r>
    </w:p>
    <w:p>
      <w:pPr>
        <w:pStyle w:val="Heading2"/>
      </w:pPr>
      <w:r>
        <w:t xml:space="preserve">6.1  1인당 월 운영 원가 분해 (개념)</w:t>
      </w:r>
    </w:p>
    <w:p>
      <w:pPr>
        <w:spacing w:after="120" w:before="0" w:line="276"/>
      </w:pPr>
      <w:r>
        <w:rPr>
          <w:b w:val="false"/>
          <w:bCs w:val="false"/>
          <w:i w:val="false"/>
          <w:iCs w:val="false"/>
        </w:rPr>
        <w:t xml:space="preserve">스마트팜·태양광·임산물·아동위탁비는 이미 독립 수익원이므로, 분담금이 커버해야 할 몫을 분리하여 계산합니다. 운영 원가 중 상당 부분이 사업수익·복지위탁으로 자체 커버되며, 분담금이 실제로 메워야 하는 순원가는 크지 않습니다.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구분</w:t>
            </w:r>
          </w:p>
        </w:tc>
        <w:tc>
          <w:tcPr>
            <w:tcW w:type="dxa" w:w="71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내용</w:t>
            </w:r>
          </w:p>
        </w:tc>
      </w:tr>
      <w:tr>
        <w:tc>
          <w:tcPr>
            <w:tcW w:type="dxa" w:w="22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총 운영 원가</w:t>
            </w:r>
          </w:p>
        </w:tc>
        <w:tc>
          <w:tcPr>
            <w:tcW w:type="dxa" w:w="71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인건비·식자재·의료·차량·시설유지·보험·프로그램·관리비 등 합산 → 1인당 월 원가 산출</w:t>
            </w:r>
          </w:p>
        </w:tc>
      </w:tr>
      <w:tr>
        <w:tc>
          <w:tcPr>
            <w:tcW w:type="dxa" w:w="22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자체 수익 커버</w:t>
            </w:r>
          </w:p>
        </w:tc>
        <w:tc>
          <w:tcPr>
            <w:tcW w:type="dxa" w:w="71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스마트팜·태양광·임산물·아동위탁·산림치유 체험·후원이 1인당 원가의 상당분을 선커버</w:t>
            </w:r>
          </w:p>
        </w:tc>
      </w:tr>
      <w:tr>
        <w:tc>
          <w:tcPr>
            <w:tcW w:type="dxa" w:w="22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분담금 순부담</w:t>
            </w:r>
          </w:p>
        </w:tc>
        <w:tc>
          <w:tcPr>
            <w:tcW w:type="dxa" w:w="71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총 원가 − 자체 커버 = 분담금이 메워야 할 실제 순원가 → 150만원 분담금 내에서 충분히 흡수되며, 초과분은 환원·적립 재원</w:t>
            </w:r>
          </w:p>
        </w:tc>
      </w:tr>
    </w:tbl>
    <w:p>
      <w:pPr>
        <w:pStyle w:val="Heading2"/>
      </w:pPr>
      <w:r>
        <w:t xml:space="preserve">6.2  운영 세부 원가 근거 — 의료·차량·식사</w:t>
      </w:r>
    </w:p>
    <w:p>
      <w:pPr>
        <w:spacing w:after="120" w:before="0" w:line="276"/>
      </w:pPr>
      <w:r>
        <w:rPr>
          <w:b w:val="false"/>
          <w:bCs w:val="false"/>
          <w:i w:val="false"/>
          <w:iCs w:val="false"/>
        </w:rPr>
        <w:t xml:space="preserve">분담금에 포함되는 ‘1차 상호돌봄 및 의료 연계 서비스’의 원가 근거를 명시합니다. 이는 분담금 150만원의 모두 포함 신뢰성을 뒷받침합니다.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060"/>
        <w:gridCol w:w="2400"/>
      </w:tblGrid>
      <w:tr>
        <w:trPr>
          <w:tblHeader/>
        </w:trPr>
        <w:tc>
          <w:tcPr>
            <w:tcW w:type="dxa" w:w="19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항목</w:t>
            </w:r>
          </w:p>
        </w:tc>
        <w:tc>
          <w:tcPr>
            <w:tcW w:type="dxa" w:w="50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운영 방식</w:t>
            </w:r>
          </w:p>
        </w:tc>
        <w:tc>
          <w:tcPr>
            <w:tcW w:type="dxa" w:w="24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비고</w:t>
            </w:r>
          </w:p>
        </w:tc>
      </w:tr>
      <w:tr>
        <w:tc>
          <w:tcPr>
            <w:tcW w:type="dxa" w:w="19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방문의료·간호</w:t>
            </w:r>
          </w:p>
        </w:tc>
        <w:tc>
          <w:tcPr>
            <w:tcW w:type="dxa" w:w="50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내과·노인과 방문진료(주 단위) + 간호 인력 활력징후 점검 + 물리치료·심리상담 연계</w:t>
            </w:r>
          </w:p>
          <w:p>
            <w:pPr>
              <w:spacing w:after="80" w:line="276"/>
              <w:jc w:val="both"/>
            </w:pPr>
            <w:r>
              <w:t xml:space="preserve">농촌은 병원이 멀어 ‘이동’이 관건이므로, 청양 고령자복지주택 등에서 검증된 ‘재택의료센터 + 왕진·돌봄버스’ 방식을 따른다. 거점에 재택의료·건강상담 공간을 두고, 정기 진료·검사·통원은 조합 차량(왕진·돌봄버스)으로 어르신과 아이를 왕복시켜 거리 부담을 흡수하며, 인근 종합병원과 협약으로 응급 연계를 확보한다.</w:t>
            </w:r>
          </w:p>
        </w:tc>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외부 병원 핫라인·정기 셔틀과 연계</w:t>
            </w:r>
          </w:p>
        </w:tc>
      </w:tr>
      <w:tr>
        <w:tc>
          <w:tcPr>
            <w:tcW w:type="dxa" w:w="19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차량 운영</w:t>
            </w:r>
          </w:p>
        </w:tc>
        <w:tc>
          <w:tcPr>
            <w:tcW w:type="dxa" w:w="50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병원 정기 셔틀·장보기·응급 이송·스마트팜 납품용 차량 운영(겸직 운전)</w:t>
            </w:r>
          </w:p>
        </w:tc>
        <w:tc>
          <w:tcPr>
            <w:tcW w:type="dxa" w:w="24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감가상각 포함 시설 투자비 반영</w:t>
            </w:r>
          </w:p>
        </w:tc>
      </w:tr>
      <w:tr>
        <w:tc>
          <w:tcPr>
            <w:tcW w:type="dxa" w:w="19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공동식사</w:t>
            </w:r>
          </w:p>
        </w:tc>
        <w:tc>
          <w:tcPr>
            <w:tcW w:type="dxa" w:w="50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스마트팜 자급(목표 30%↑) + 로컬푸드, 1일 3식+간식, 영양사 식단·맞춤식</w:t>
            </w:r>
          </w:p>
        </w:tc>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공동식사는 고독사 조기발견·세대교류의 핵심</w:t>
            </w:r>
          </w:p>
        </w:tc>
      </w:tr>
      <w:tr>
        <w:tc>
          <w:tcPr>
            <w:tcW w:type="dxa" w:w="19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안전·비상</w:t>
            </w:r>
          </w:p>
        </w:tc>
        <w:tc>
          <w:tcPr>
            <w:tcW w:type="dxa" w:w="50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공용 CCTV(개인동의)·비상호출·AED·연 2회 화재대피훈련·폭설 등 재해 대비</w:t>
            </w:r>
          </w:p>
        </w:tc>
        <w:tc>
          <w:tcPr>
            <w:tcW w:type="dxa" w:w="24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3단계 AI 관제로 고도화(실무계획서 12장)</w:t>
            </w:r>
          </w:p>
        </w:tc>
      </w:tr>
    </w:tbl>
    <w:p>
      <w:pPr>
        <w:pStyle w:val="Heading2"/>
      </w:pPr>
      <w:r>
        <w:t xml:space="preserve">6.3  시장 대비 가격 포지셔닝</w:t>
      </w:r>
    </w:p>
    <w:p>
      <w:pPr>
        <w:spacing w:after="120" w:before="0" w:line="276"/>
      </w:pPr>
      <w:r>
        <w:rPr>
          <w:b w:val="false"/>
          <w:bCs w:val="false"/>
          <w:i w:val="false"/>
          <w:iCs w:val="false"/>
        </w:rPr>
        <w:t xml:space="preserve">동일 가치를 제공하는 시설과 비교하면 본 모델의 비용 경쟁력이 명확합니다. 아이들과 함께, 반려견과 함께, 자연 속에서, 생애 끝까지 함께하는 모델은 시장에 존재하지 않습니다.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2300"/>
        <w:gridCol w:w="2860"/>
      </w:tblGrid>
      <w:tr>
        <w:trPr>
          <w:tblHeader/>
        </w:trPr>
        <w:tc>
          <w:tcPr>
            <w:tcW w:type="dxa" w:w="23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시설 유형</w:t>
            </w:r>
          </w:p>
        </w:tc>
        <w:tc>
          <w:tcPr>
            <w:tcW w:type="dxa" w:w="19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보증금</w:t>
            </w:r>
          </w:p>
        </w:tc>
        <w:tc>
          <w:tcPr>
            <w:tcW w:type="dxa" w:w="23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월 비용</w:t>
            </w:r>
          </w:p>
        </w:tc>
        <w:tc>
          <w:tcPr>
            <w:tcW w:type="dxa" w:w="28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특징</w:t>
            </w:r>
          </w:p>
        </w:tc>
      </w:tr>
      <w:tr>
        <w:tc>
          <w:tcPr>
            <w:tcW w:type="dxa" w:w="23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민간 노인요양원</w:t>
            </w:r>
          </w:p>
        </w:tc>
        <w:tc>
          <w:tcPr>
            <w:tcW w:type="dxa" w:w="19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없음</w:t>
            </w:r>
          </w:p>
        </w:tc>
        <w:tc>
          <w:tcPr>
            <w:tcW w:type="dxa" w:w="23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200~400만원</w:t>
            </w:r>
          </w:p>
        </w:tc>
        <w:tc>
          <w:tcPr>
            <w:tcW w:type="dxa" w:w="28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의료·식사 포함, 돌봄 일방향</w:t>
            </w:r>
          </w:p>
        </w:tc>
      </w:tr>
      <w:tr>
        <w:tc>
          <w:tcPr>
            <w:tcW w:type="dxa" w:w="23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고급 실버타운(수도권)</w:t>
            </w:r>
          </w:p>
        </w:tc>
        <w:tc>
          <w:tcPr>
            <w:tcW w:type="dxa" w:w="19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5,000만~2억</w:t>
            </w:r>
          </w:p>
        </w:tc>
        <w:tc>
          <w:tcPr>
            <w:tcW w:type="dxa" w:w="23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300~600만원</w:t>
            </w:r>
          </w:p>
        </w:tc>
        <w:tc>
          <w:tcPr>
            <w:tcW w:type="dxa" w:w="28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자연환경·프로그램, 돌봄 분리</w:t>
            </w:r>
          </w:p>
        </w:tc>
      </w:tr>
      <w:tr>
        <w:tc>
          <w:tcPr>
            <w:tcW w:type="dxa" w:w="23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유료 노인복지주택(지방)</w:t>
            </w:r>
          </w:p>
        </w:tc>
        <w:tc>
          <w:tcPr>
            <w:tcW w:type="dxa" w:w="19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1,000~5,000만</w:t>
            </w:r>
          </w:p>
        </w:tc>
        <w:tc>
          <w:tcPr>
            <w:tcW w:type="dxa" w:w="23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50~150만원</w:t>
            </w:r>
          </w:p>
        </w:tc>
        <w:tc>
          <w:tcPr>
            <w:tcW w:type="dxa" w:w="28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식사 별도, 단순 주거</w:t>
            </w:r>
          </w:p>
        </w:tc>
      </w:tr>
      <w:tr>
        <w:tc>
          <w:tcPr>
            <w:tcW w:type="dxa" w:w="23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귀촌 공동주거</w:t>
            </w:r>
          </w:p>
        </w:tc>
        <w:tc>
          <w:tcPr>
            <w:tcW w:type="dxa" w:w="19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2,000~5,000만</w:t>
            </w:r>
          </w:p>
        </w:tc>
        <w:tc>
          <w:tcPr>
            <w:tcW w:type="dxa" w:w="23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50~100만원</w:t>
            </w:r>
          </w:p>
        </w:tc>
        <w:tc>
          <w:tcPr>
            <w:tcW w:type="dxa" w:w="28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돌봄 없음</w:t>
            </w:r>
          </w:p>
        </w:tc>
      </w:tr>
      <w:tr>
        <w:tc>
          <w:tcPr>
            <w:tcW w:type="dxa" w:w="2300"/>
            <w:tcBorders>
              <w:top w:val="single" w:color="BDBDBD" w:sz="1"/>
              <w:left w:val="single" w:color="BDBDBD" w:sz="1"/>
              <w:bottom w:val="single" w:color="BDBDBD" w:sz="1"/>
              <w:right w:val="single" w:color="BDBDBD" w:sz="1"/>
            </w:tcBorders>
            <w:shd w:fill="E8F5E9" w:val="clear"/>
            <w:tcMar>
              <w:top w:type="dxa" w:w="60"/>
              <w:left w:type="dxa" w:w="110"/>
              <w:bottom w:type="dxa" w:w="60"/>
              <w:right w:type="dxa" w:w="110"/>
            </w:tcMar>
            <w:vAlign w:val="center"/>
          </w:tcPr>
          <w:p>
            <w:pPr>
              <w:spacing w:after="20" w:line="252"/>
            </w:pPr>
            <w:r>
              <w:rPr>
                <w:b/>
                <w:bCs/>
              </w:rPr>
              <w:t xml:space="preserve">자연돌봄공동체</w:t>
            </w:r>
          </w:p>
        </w:tc>
        <w:tc>
          <w:tcPr>
            <w:tcW w:type="dxa" w:w="1900"/>
            <w:tcBorders>
              <w:top w:val="single" w:color="BDBDBD" w:sz="1"/>
              <w:left w:val="single" w:color="BDBDBD" w:sz="1"/>
              <w:bottom w:val="single" w:color="BDBDBD" w:sz="1"/>
              <w:right w:val="single" w:color="BDBDBD" w:sz="1"/>
            </w:tcBorders>
            <w:shd w:fill="E8F5E9" w:val="clear"/>
            <w:tcMar>
              <w:top w:type="dxa" w:w="60"/>
              <w:left w:type="dxa" w:w="110"/>
              <w:bottom w:type="dxa" w:w="60"/>
              <w:right w:type="dxa" w:w="110"/>
            </w:tcMar>
            <w:vAlign w:val="center"/>
          </w:tcPr>
          <w:p>
            <w:pPr>
              <w:spacing w:after="20" w:line="252"/>
            </w:pPr>
            <w:r>
              <w:rPr>
                <w:b/>
                <w:bCs/>
              </w:rPr>
              <w:t xml:space="preserve">2,000만원</w:t>
            </w:r>
          </w:p>
        </w:tc>
        <w:tc>
          <w:tcPr>
            <w:tcW w:type="dxa" w:w="2300"/>
            <w:tcBorders>
              <w:top w:val="single" w:color="BDBDBD" w:sz="1"/>
              <w:left w:val="single" w:color="BDBDBD" w:sz="1"/>
              <w:bottom w:val="single" w:color="BDBDBD" w:sz="1"/>
              <w:right w:val="single" w:color="BDBDBD" w:sz="1"/>
            </w:tcBorders>
            <w:shd w:fill="E8F5E9" w:val="clear"/>
            <w:tcMar>
              <w:top w:type="dxa" w:w="60"/>
              <w:left w:type="dxa" w:w="110"/>
              <w:bottom w:type="dxa" w:w="60"/>
              <w:right w:type="dxa" w:w="110"/>
            </w:tcMar>
            <w:vAlign w:val="center"/>
          </w:tcPr>
          <w:p>
            <w:pPr>
              <w:spacing w:after="20" w:line="252"/>
            </w:pPr>
            <w:r>
              <w:rPr>
                <w:b/>
                <w:bCs/>
              </w:rPr>
              <w:t xml:space="preserve">150만원 (코인 시 실질↓)</w:t>
            </w:r>
          </w:p>
        </w:tc>
        <w:tc>
          <w:tcPr>
            <w:tcW w:type="dxa" w:w="2860"/>
            <w:tcBorders>
              <w:top w:val="single" w:color="BDBDBD" w:sz="1"/>
              <w:left w:val="single" w:color="BDBDBD" w:sz="1"/>
              <w:bottom w:val="single" w:color="BDBDBD" w:sz="1"/>
              <w:right w:val="single" w:color="BDBDBD" w:sz="1"/>
            </w:tcBorders>
            <w:shd w:fill="E8F5E9" w:val="clear"/>
            <w:tcMar>
              <w:top w:type="dxa" w:w="60"/>
              <w:left w:type="dxa" w:w="110"/>
              <w:bottom w:type="dxa" w:w="60"/>
              <w:right w:type="dxa" w:w="110"/>
            </w:tcMar>
            <w:vAlign w:val="center"/>
          </w:tcPr>
          <w:p>
            <w:pPr>
              <w:spacing w:after="20" w:line="252"/>
            </w:pPr>
            <w:r>
              <w:rPr>
                <w:b/>
                <w:bCs/>
              </w:rPr>
              <w:t xml:space="preserve">식사3끼+의료+오중돌봄+소득기회+생애동행</w:t>
            </w:r>
          </w:p>
        </w:tc>
      </w:tr>
    </w:tbl>
    <w:p>
      <w:pPr>
        <w:pStyle w:val="Heading2"/>
      </w:pPr>
      <w:r>
        <w:t xml:space="preserve">6.4  보증금·월 분담금의 산정 근거 — ‘이윤이 아니라 필요 실비’</w:t>
      </w:r>
    </w:p>
    <w:p>
      <w:pPr>
        <w:spacing w:after="120" w:before="0" w:line="276"/>
      </w:pPr>
      <w:r>
        <w:rPr>
          <w:b w:val="false"/>
          <w:bCs w:val="false"/>
          <w:i w:val="false"/>
          <w:iCs w:val="false"/>
        </w:rPr>
        <w:t xml:space="preserve">이 공동체는 이윤을 추구하지 않는다. 따라서 입주보증금과 월 분담금은 ‘받을 수 있는 최대’가 아니라 ‘운영에 꼭 필요한 실비’를 기준으로 산정한다 — 더 높일 이유도, 더 낮출 이유도 없는 ‘기본 생활의 실비’ 기준이다.</w:t>
      </w:r>
    </w:p>
    <w:p>
      <w:pPr>
        <w:pStyle w:val="Heading3"/>
      </w:pPr>
      <w:r>
        <w:t xml:space="preserve">월 150만원 — 모두 포함 실비 분해 (개념)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150만원 모두 포함 구성</w:t>
            </w:r>
          </w:p>
        </w:tc>
        <w:tc>
          <w:tcPr>
            <w:tcW w:type="dxa" w:w="51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개념 원가(월)</w:t>
            </w:r>
          </w:p>
        </w:tc>
      </w:tr>
      <w:tr>
        <w:tc>
          <w:tcPr>
            <w:tcW w:type="dxa" w:w="42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공동식당 식사 (3끼+간식)</w:t>
            </w:r>
          </w:p>
        </w:tc>
        <w:tc>
          <w:tcPr>
            <w:tcW w:type="dxa" w:w="51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약 50~60만원 (외부 식비 시장가 환산)</w:t>
            </w:r>
          </w:p>
        </w:tc>
      </w:tr>
      <w:tr>
        <w:tc>
          <w:tcPr>
            <w:tcW w:type="dxa" w:w="42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무장애 주거 관리·공과·유지</w:t>
            </w:r>
          </w:p>
        </w:tc>
        <w:tc>
          <w:tcPr>
            <w:tcW w:type="dxa" w:w="51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약 30~40만원</w:t>
            </w:r>
          </w:p>
        </w:tc>
      </w:tr>
      <w:tr>
        <w:tc>
          <w:tcPr>
            <w:tcW w:type="dxa" w:w="42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1차 상호돌봄·의료 연계</w:t>
            </w:r>
          </w:p>
        </w:tc>
        <w:tc>
          <w:tcPr>
            <w:tcW w:type="dxa" w:w="51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약 20만원</w:t>
            </w:r>
          </w:p>
        </w:tc>
      </w:tr>
      <w:tr>
        <w:tc>
          <w:tcPr>
            <w:tcW w:type="dxa" w:w="42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공동시설 운영·프로그램·차량</w:t>
            </w:r>
          </w:p>
        </w:tc>
        <w:tc>
          <w:tcPr>
            <w:tcW w:type="dxa" w:w="51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약 20만원</w:t>
            </w:r>
          </w:p>
        </w:tc>
      </w:tr>
      <w:tr>
        <w:tc>
          <w:tcPr>
            <w:tcW w:type="dxa" w:w="42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예비·시설 감가·수선충당</w:t>
            </w:r>
          </w:p>
        </w:tc>
        <w:tc>
          <w:tcPr>
            <w:tcW w:type="dxa" w:w="51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약 20만원</w:t>
            </w:r>
          </w:p>
        </w:tc>
      </w:tr>
      <w:tr>
        <w:tc>
          <w:tcPr>
            <w:tcW w:type="dxa" w:w="42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rPr>
                <w:b/>
                <w:bCs/>
              </w:rPr>
              <w:t xml:space="preserve">합계 (실비)</w:t>
            </w:r>
          </w:p>
        </w:tc>
        <w:tc>
          <w:tcPr>
            <w:tcW w:type="dxa" w:w="51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rPr>
                <w:b/>
                <w:bCs/>
              </w:rPr>
              <w:t xml:space="preserve">약 150~160만원 — 150만원은 실비 추정의 하한선(예비 최소, 이윤 아님)</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5E9" w:sz="4"/>
              <w:left w:val="single" w:color="2E7D32" w:sz="18"/>
              <w:bottom w:val="single" w:color="E8F5E9" w:sz="4"/>
              <w:right w:val="single" w:color="E8F5E9" w:sz="4"/>
            </w:tcBorders>
            <w:shd w:fill="E8F5E9" w:val="clear"/>
            <w:tcMar>
              <w:top w:type="dxa" w:w="120"/>
              <w:left w:type="dxa" w:w="200"/>
              <w:bottom w:type="dxa" w:w="120"/>
              <w:right w:type="dxa" w:w="160"/>
            </w:tcMar>
          </w:tcPr>
          <w:p>
            <w:r>
              <w:t xml:space="preserve">150만원은 시장(실버타운 300~600만·요양원 200~400만) 대비 낮으며, 돌봄코인 참여 시 실질 부담은 약 50~80만원으로 더 낮아집니다. ‘필요한 만큼만’ 원칙의 결과입니다. 실비 추정(150~160만원)의 하한에 해당하므로 별도 예비 여력은 사업수익·후원 등 다른 재원에서 보완합니다.</w:t>
            </w:r>
          </w:p>
        </w:tc>
      </w:tr>
    </w:tbl>
    <w:p>
      <w:pPr>
        <w:pStyle w:val="Heading3"/>
      </w:pPr>
      <w:r>
        <w:t xml:space="preserve">보증금 2,000만원 — 주거 원가 분담 근거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근거</w:t>
            </w:r>
          </w:p>
        </w:tc>
        <w:tc>
          <w:tcPr>
            <w:tcW w:type="dxa" w:w="71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내용</w:t>
            </w:r>
          </w:p>
        </w:tc>
      </w:tr>
      <w:tr>
        <w:tc>
          <w:tcPr>
            <w:tcW w:type="dxa" w:w="22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주거 원가 대비</w:t>
            </w:r>
          </w:p>
        </w:tc>
        <w:tc>
          <w:tcPr>
            <w:tcW w:type="dxa" w:w="71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12평 독립주거동 신축 원가 ≈ 평당 360만원 × 12평 = 약 4,320만원/호 + 공동시설 분담. 보증금 2,000만원은 그 원가의 절반 이하만 입주자가 분담하고, 나머지는 공공보조·ESG·잉여금으로 충당</w:t>
            </w:r>
          </w:p>
        </w:tc>
      </w:tr>
      <w:tr>
        <w:tc>
          <w:tcPr>
            <w:tcW w:type="dxa" w:w="22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성격</w:t>
            </w:r>
          </w:p>
        </w:tc>
        <w:tc>
          <w:tcPr>
            <w:tcW w:type="dxa" w:w="71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퇴거 시 전액 반환되는 무이자 예치(개인 지분). 축적 자산이 아니라 ‘되돌려받는 시설 투자 분담’</w:t>
            </w:r>
          </w:p>
        </w:tc>
      </w:tr>
      <w:tr>
        <w:tc>
          <w:tcPr>
            <w:tcW w:type="dxa" w:w="22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취약계층</w:t>
            </w:r>
          </w:p>
        </w:tc>
        <w:tc>
          <w:tcPr>
            <w:tcW w:type="dxa" w:w="71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조합 기금·ESG 매칭으로 선대여 후 노동 상환 → 본인 부담 0원. 돈이 없어도 들어와 노동으로 갚는 구조</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5E9" w:sz="4"/>
              <w:left w:val="single" w:color="2E7D32" w:sz="18"/>
              <w:bottom w:val="single" w:color="E8F5E9" w:sz="4"/>
              <w:right w:val="single" w:color="E8F5E9" w:sz="4"/>
            </w:tcBorders>
            <w:shd w:fill="E8F5E9" w:val="clear"/>
            <w:tcMar>
              <w:top w:type="dxa" w:w="120"/>
              <w:left w:type="dxa" w:w="200"/>
              <w:bottom w:type="dxa" w:w="120"/>
              <w:right w:type="dxa" w:w="160"/>
            </w:tcMar>
          </w:tcPr>
          <w:p>
            <w:r>
              <w:rPr>
                <w:b/>
                <w:bCs/>
                <w:color w:val="1B5E20"/>
              </w:rPr>
              <w:t xml:space="preserve">결론 — </w:t>
            </w:r>
            <w:r>
              <w:t xml:space="preserve">2,000만원·150만원은 ‘이윤’이 아니라 ‘필요 실비의 합리적 하한’입니다. 돌봄코인·공단 급여(6.5)·취약계층 선대여로 실질 부담은 더 낮아집니다.</w:t>
            </w:r>
          </w:p>
        </w:tc>
      </w:tr>
    </w:tbl>
    <w:p>
      <w:pPr>
        <w:pStyle w:val="Heading2"/>
      </w:pPr>
      <w:r>
        <w:t xml:space="preserve">6.5  건강·돌봄 필요에 따른 입주 분담 차등 — 독립생활형·경증요양형·중증케어형</w:t>
      </w:r>
    </w:p>
    <w:p>
      <w:pPr>
        <w:spacing w:after="120" w:before="0" w:line="276"/>
      </w:pPr>
      <w:r>
        <w:rPr>
          <w:b w:val="false"/>
          <w:bCs w:val="false"/>
          <w:i w:val="false"/>
          <w:iCs w:val="false"/>
        </w:rPr>
        <w:t xml:space="preserve">모든 입주자에게 같은 금액을 받을 필요는 없습니다. 돌봄이 필요한 입주자는 국민건강보험공단의 장기요양 급여가 비용의 상당분을 충당하므로 개인 분담금은 오히려 낮아집니다. 이는 생애동행(건강할 때 → 돌봄이 필요할 때)과 연동되며, 새로 합류하는 돌봄 필요자에게도 동일하게 적용됩니다.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360"/>
        <w:gridCol w:w="1300"/>
        <w:gridCol w:w="1900"/>
        <w:gridCol w:w="1300"/>
        <w:gridCol w:w="1300"/>
      </w:tblGrid>
      <w:tr>
        <w:trPr>
          <w:tblHeader/>
        </w:trPr>
        <w:tc>
          <w:tcPr>
            <w:tcW w:type="dxa" w:w="12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입주유형</w:t>
            </w:r>
          </w:p>
        </w:tc>
        <w:tc>
          <w:tcPr>
            <w:tcW w:type="dxa" w:w="23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대상 (건강·장기요양 등급)</w:t>
            </w:r>
          </w:p>
        </w:tc>
        <w:tc>
          <w:tcPr>
            <w:tcW w:type="dxa" w:w="13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개인 월 분담금</w:t>
            </w:r>
          </w:p>
        </w:tc>
        <w:tc>
          <w:tcPr>
            <w:tcW w:type="dxa" w:w="19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공단 급여(개념)</w:t>
            </w:r>
          </w:p>
        </w:tc>
        <w:tc>
          <w:tcPr>
            <w:tcW w:type="dxa" w:w="13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시설 총수입/월</w:t>
            </w:r>
          </w:p>
        </w:tc>
        <w:tc>
          <w:tcPr>
            <w:tcW w:type="dxa" w:w="13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보증금</w:t>
            </w:r>
          </w:p>
        </w:tc>
      </w:tr>
      <w:tr>
        <w:tc>
          <w:tcPr>
            <w:tcW w:type="dxa" w:w="12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독립생활형</w:t>
            </w:r>
          </w:p>
        </w:tc>
        <w:tc>
          <w:tcPr>
            <w:tcW w:type="dxa" w:w="23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건강·활동 (핵심·파트너세대)</w:t>
            </w:r>
          </w:p>
        </w:tc>
        <w:tc>
          <w:tcPr>
            <w:tcW w:type="dxa" w:w="13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150만원</w:t>
            </w:r>
          </w:p>
        </w:tc>
        <w:tc>
          <w:tcPr>
            <w:tcW w:type="dxa" w:w="19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없음</w:t>
            </w:r>
          </w:p>
        </w:tc>
        <w:tc>
          <w:tcPr>
            <w:tcW w:type="dxa" w:w="13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약 150만원</w:t>
            </w:r>
          </w:p>
        </w:tc>
        <w:tc>
          <w:tcPr>
            <w:tcW w:type="dxa" w:w="13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2,000만원</w:t>
            </w:r>
          </w:p>
        </w:tc>
      </w:tr>
      <w:tr>
        <w:tc>
          <w:tcPr>
            <w:tcW w:type="dxa" w:w="12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경증요양형</w:t>
            </w:r>
          </w:p>
        </w:tc>
        <w:tc>
          <w:tcPr>
            <w:tcW w:type="dxa" w:w="23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장기요양 4~5등급</w:t>
            </w:r>
          </w:p>
        </w:tc>
        <w:tc>
          <w:tcPr>
            <w:tcW w:type="dxa" w:w="13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약 50만원</w:t>
            </w:r>
          </w:p>
        </w:tc>
        <w:tc>
          <w:tcPr>
            <w:tcW w:type="dxa" w:w="19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재가/시설급여 ~140만원</w:t>
            </w:r>
          </w:p>
        </w:tc>
        <w:tc>
          <w:tcPr>
            <w:tcW w:type="dxa" w:w="13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약 190만원</w:t>
            </w:r>
          </w:p>
        </w:tc>
        <w:tc>
          <w:tcPr>
            <w:tcW w:type="dxa" w:w="13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1,000만원</w:t>
            </w:r>
          </w:p>
        </w:tc>
      </w:tr>
      <w:tr>
        <w:tc>
          <w:tcPr>
            <w:tcW w:type="dxa" w:w="12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중증케어형</w:t>
            </w:r>
          </w:p>
        </w:tc>
        <w:tc>
          <w:tcPr>
            <w:tcW w:type="dxa" w:w="23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장기요양 1~3등급</w:t>
            </w:r>
          </w:p>
        </w:tc>
        <w:tc>
          <w:tcPr>
            <w:tcW w:type="dxa" w:w="13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무료 (0원)</w:t>
            </w:r>
          </w:p>
        </w:tc>
        <w:tc>
          <w:tcPr>
            <w:tcW w:type="dxa" w:w="19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급여 ~190~251만원</w:t>
            </w:r>
          </w:p>
        </w:tc>
        <w:tc>
          <w:tcPr>
            <w:tcW w:type="dxa" w:w="13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약 190~251만원</w:t>
            </w:r>
          </w:p>
        </w:tc>
        <w:tc>
          <w:tcPr>
            <w:tcW w:type="dxa" w:w="13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500만원</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5E9" w:sz="4"/>
              <w:left w:val="single" w:color="2E7D32" w:sz="18"/>
              <w:bottom w:val="single" w:color="E8F5E9" w:sz="4"/>
              <w:right w:val="single" w:color="E8F5E9" w:sz="4"/>
            </w:tcBorders>
            <w:shd w:fill="E8F5E9" w:val="clear"/>
            <w:tcMar>
              <w:top w:type="dxa" w:w="120"/>
              <w:left w:type="dxa" w:w="200"/>
              <w:bottom w:type="dxa" w:w="120"/>
              <w:right w:type="dxa" w:w="160"/>
            </w:tcMar>
          </w:tcPr>
          <w:p>
            <w:r>
              <w:rPr>
                <w:b/>
                <w:bCs/>
                <w:color w:val="1B5E20"/>
              </w:rPr>
              <w:t xml:space="preserve">핵심 시사점 — </w:t>
            </w:r>
            <w:r>
              <w:t xml:space="preserve">돌봄 필요가 커질수록 개인 부담은 줄고(공단 급여가 메움) 시설 총수입은 늘어납니다. 고령화·돌봄수요 증가는 재무 리스크가 아니라 구조적 수입원입니다. 어떤 경우에도 비용을 이유로 한 강제 퇴거는 없으며, 부족분은 공익기금이 지원합니다. 전 유형 1인실(유니트케어)을 기본으로 하며, 중증케어형의 개인부담 면제분은 법정 본인부담 자체를 없애는 것이 아니라 공동체 상호부조 기금이 대신 부담하는 방식입니다.</w:t>
            </w:r>
          </w:p>
        </w:tc>
      </w:tr>
    </w:tbl>
    <w:p>
      <w:pPr>
        <w:spacing w:after="120" w:before="40" w:line="276"/>
      </w:pPr>
      <w:r>
        <w:rPr>
          <w:b w:val="false"/>
          <w:bCs w:val="false"/>
          <w:i w:val="false"/>
          <w:iCs w:val="false"/>
        </w:rPr>
        <w:t xml:space="preserve">※ 공단 급여 수치는 백서 11.3의 재가급여 범위(월 140만~251만, 등급별)에 근거한 개념값이며, 정확한 금액은 등급 판정·급여 고시에 따른다. 유형 전환(예: 독립생활형→경증요양형) 시 보증금 차액은 14일 내 현금 반환한다.</w:t>
      </w:r>
    </w:p>
    <w:p>
      <w:pPr>
        <w:pStyle w:val="Heading2"/>
      </w:pPr>
      <w:r>
        <w:t xml:space="preserve">6.6  순환경제 — 버리는 것이 없는 공동체</w:t>
      </w:r>
    </w:p>
    <w:p>
      <w:pPr>
        <w:spacing w:after="120" w:before="0" w:line="276"/>
      </w:pPr>
      <w:r>
        <w:rPr>
          <w:b w:val="false"/>
          <w:bCs w:val="false"/>
          <w:i w:val="false"/>
          <w:iCs w:val="false"/>
        </w:rPr>
        <w:t xml:space="preserve">공동체는 자원을 버리지 않고 순환시켜 비용을 줄이고 환경 가치를 만든다. 이 순환 활동 자체가 돌봄코인 적립 대상이 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자원</w:t>
            </w:r>
          </w:p>
        </w:tc>
        <w:tc>
          <w:tcPr>
            <w:tcW w:type="dxa" w:w="73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순환 방식</w:t>
            </w:r>
          </w:p>
        </w:tc>
      </w:tr>
      <w:tr>
        <w:tc>
          <w:tcPr>
            <w:tcW w:type="dxa" w:w="20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음식물·잔반</w:t>
            </w:r>
          </w:p>
        </w:tc>
        <w:tc>
          <w:tcPr>
            <w:tcW w:type="dxa" w:w="73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퇴비화 → 텃밭·스마트팜 비료로 환원</w:t>
            </w:r>
          </w:p>
        </w:tc>
      </w:tr>
      <w:tr>
        <w:tc>
          <w:tcPr>
            <w:tcW w:type="dxa" w:w="20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전정·간벌 부산물</w:t>
            </w:r>
          </w:p>
        </w:tc>
        <w:tc>
          <w:tcPr>
            <w:tcW w:type="dxa" w:w="73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우드칩·바이오차·표고 재배 배지로 활용</w:t>
            </w:r>
          </w:p>
        </w:tc>
      </w:tr>
      <w:tr>
        <w:tc>
          <w:tcPr>
            <w:tcW w:type="dxa" w:w="20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폐목재</w:t>
            </w:r>
          </w:p>
        </w:tc>
        <w:tc>
          <w:tcPr>
            <w:tcW w:type="dxa" w:w="73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가구공방 자재로 재사용</w:t>
            </w:r>
          </w:p>
        </w:tc>
      </w:tr>
      <w:tr>
        <w:tc>
          <w:tcPr>
            <w:tcW w:type="dxa" w:w="20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스마트팜 양액·물</w:t>
            </w:r>
          </w:p>
        </w:tc>
        <w:tc>
          <w:tcPr>
            <w:tcW w:type="dxa" w:w="73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순환 공급으로 물·양분 손실 최소화</w:t>
            </w:r>
          </w:p>
        </w:tc>
      </w:tr>
      <w:tr>
        <w:tc>
          <w:tcPr>
            <w:tcW w:type="dxa" w:w="20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에너지</w:t>
            </w:r>
          </w:p>
        </w:tc>
        <w:tc>
          <w:tcPr>
            <w:tcW w:type="dxa" w:w="73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태양광·ESS로 단지 전력 자립, 잉여는 판매(REC)</w:t>
            </w:r>
          </w:p>
        </w:tc>
      </w:tr>
    </w:tbl>
    <w:p>
      <w:r>
        <w:br w:type="page"/>
      </w:r>
    </w:p>
    <w:p>
      <w:pPr>
        <w:pStyle w:val="Heading2"/>
      </w:pPr>
      <w:r>
        <w:t xml:space="preserve">6.7  노인 돌봄 운영 — 재가급여 + 시설급여(공동생활가정 → 요양시설)</w:t>
      </w:r>
    </w:p>
    <w:p>
      <w:pPr>
        <w:spacing w:after="80" w:line="276"/>
      </w:pPr>
      <w:r>
        <w:t xml:space="preserve">노인 돌봄은 두 축으로 운영한다. 입소가 필요 없는 독립생활형·경증 어르신과 지역의 재가 노인에게는 재가급여(주야간보호·방문요양)를 제공하고, 돌봄이 많이 필요한 어르신은 시설급여 시설에 모신다. 두 축을 함께 두면 입소 공실 위험을 줄이면서 지역 어르신까지 포괄할 수 있다.</w:t>
      </w:r>
    </w:p>
    <w:p>
      <w:pPr>
        <w:spacing w:after="80" w:line="276"/>
      </w:pPr>
      <w:r>
        <w:t xml:space="preserve">시설급여는 규모에 따라 단계적으로 키운다. 씨앗기에는 노인요양공동생활가정 한 곳(정원 9인)으로 시작하되, 모든 침실을 1인 1실로 두어 어르신의 존엄을 지키고 상급침실료(비급여)를 받아 운영 흑자의 기반으로 삼는다. 이는 정부가 추진하는 유니트케어(1인 1실 중심) 방향과도 맞다.</w:t>
      </w:r>
    </w:p>
    <w:p>
      <w:pPr>
        <w:spacing w:after="80" w:line="276"/>
      </w:pPr>
      <w:r>
        <w:t xml:space="preserve">입소 대기가 쌓여 상시 입소가 18~20명에 이르면, 공동생활가정을 여러 개로 복제하지 않고 노인요양시설(정원 20~29인)로 전환한다. 시설장은 시설마다 상근 전담을 둬야 하므로(겸직 불가), 공생을 복제하면 시설장·간호 인력이 그대로 중복되어 비효율적이다. 요양시설로 전환하면 한 명의 시설장이 더 많은 어르신을 맡고, 1인당 수가도 공동생활가정(2026년 1등급 약 224만원)보다 노인요양시설(약 279만원)이 높아 손익이 개선된다.</w:t>
      </w:r>
    </w:p>
    <w:p>
      <w:pPr>
        <w:spacing w:after="80" w:line="276"/>
      </w:pPr>
      <w:r>
        <w:t xml:space="preserve">완성기에는 30~49인 규모가 손익에 가장 유리하다. 50인을 넘으면 영양사 의무가 생기지만, 공동체의 중앙급식(영양사 보유)에 급식을 위탁하면 그 의무를 충족하므로 추가 부담 없이 규모를 더 키울 수 있다.</w:t>
      </w:r>
    </w:p>
    <w:p>
      <w:pPr>
        <w:spacing w:after="80" w:line="276"/>
      </w:pPr>
      <w:r>
        <w:t xml:space="preserve">취약계층(기초수급 등)에게는 상급침실료를 생애동행 공익기금으로 감면해, 1인 1실의 존엄을 누구나 누리도록 한다.</w:t>
      </w:r>
    </w:p>
    <w:p>
      <w:pPr>
        <w:pStyle w:val="Heading1"/>
      </w:pPr>
      <w:r>
        <w:t xml:space="preserve">제7장  잉여금 공동체 환원 정책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5E9" w:sz="4"/>
              <w:left w:val="single" w:color="2E7D32" w:sz="18"/>
              <w:bottom w:val="single" w:color="E8F5E9" w:sz="4"/>
              <w:right w:val="single" w:color="E8F5E9" w:sz="4"/>
            </w:tcBorders>
            <w:shd w:fill="E8F5E9" w:val="clear"/>
            <w:tcMar>
              <w:top w:type="dxa" w:w="120"/>
              <w:left w:type="dxa" w:w="200"/>
              <w:bottom w:type="dxa" w:w="120"/>
              <w:right w:type="dxa" w:w="160"/>
            </w:tcMar>
          </w:tcPr>
          <w:p>
            <w:r>
              <w:rPr>
                <w:b/>
                <w:bCs/>
                <w:color w:val="1B5E20"/>
              </w:rPr>
              <w:t xml:space="preserve">이 공동체는 돈을 많이 벌기 위해 존재하지 않습니다. </w:t>
            </w:r>
            <w:r>
              <w:t xml:space="preserve">발생한 모든 순이익은 개인에게 배당되어 유출되지 않고, 공동체 구성원·아동·노인·유기견·자연에게 환원되며 다음 공동체의 씨앗이 됩니다. (백서 헌장 제5조 비소유·제6조 세대계승 정합)</w:t>
            </w:r>
          </w:p>
        </w:tc>
      </w:tr>
    </w:tbl>
    <w:p>
      <w:pPr>
        <w:pStyle w:val="Heading2"/>
      </w:pPr>
      <w:r>
        <w:t xml:space="preserve">7.1  잉여금 배분 5대 원칙</w:t>
      </w:r>
    </w:p>
    <w:p>
      <w:pPr>
        <w:pStyle w:val="ListParagraph"/>
        <w:numPr>
          <w:ilvl w:val="0"/>
          <w:numId w:val="2"/>
        </w:numPr>
        <w:spacing w:after="60" w:line="270"/>
      </w:pPr>
      <w:r>
        <w:rPr>
          <w:b/>
          <w:bCs/>
          <w:i w:val="false"/>
          <w:iCs w:val="false"/>
        </w:rPr>
        <w:t xml:space="preserve">이윤 최소화 — </w:t>
      </w:r>
      <w:r>
        <w:rPr>
          <w:b w:val="false"/>
          <w:bCs w:val="false"/>
          <w:i w:val="false"/>
          <w:iCs w:val="false"/>
        </w:rPr>
        <w:t xml:space="preserve">목적은 지속가능한 운영이지 이익 축적이 아니다. 순이익의 대부분을 공동체와 확산에 사용한다.</w:t>
      </w:r>
    </w:p>
    <w:p>
      <w:pPr>
        <w:pStyle w:val="ListParagraph"/>
        <w:numPr>
          <w:ilvl w:val="0"/>
          <w:numId w:val="2"/>
        </w:numPr>
        <w:spacing w:after="60" w:line="270"/>
      </w:pPr>
      <w:r>
        <w:rPr>
          <w:b/>
          <w:bCs/>
          <w:i w:val="false"/>
          <w:iCs w:val="false"/>
        </w:rPr>
        <w:t xml:space="preserve">공동체 우선 — </w:t>
      </w:r>
      <w:r>
        <w:rPr>
          <w:b w:val="false"/>
          <w:bCs w:val="false"/>
          <w:i w:val="false"/>
          <w:iCs w:val="false"/>
        </w:rPr>
        <w:t xml:space="preserve">잉여금의 가장 큰 몫은 현재 공동체 구성원과 돌봄 대상(노인·아동·유기견·자연)에게 환원한다.</w:t>
      </w:r>
    </w:p>
    <w:p>
      <w:pPr>
        <w:pStyle w:val="ListParagraph"/>
        <w:numPr>
          <w:ilvl w:val="0"/>
          <w:numId w:val="2"/>
        </w:numPr>
        <w:spacing w:after="60" w:line="270"/>
      </w:pPr>
      <w:r>
        <w:rPr>
          <w:b/>
          <w:bCs/>
          <w:i w:val="false"/>
          <w:iCs w:val="false"/>
        </w:rPr>
        <w:t xml:space="preserve">확산 책임 — </w:t>
      </w:r>
      <w:r>
        <w:rPr>
          <w:b w:val="false"/>
          <w:bCs w:val="false"/>
          <w:i w:val="false"/>
          <w:iCs w:val="false"/>
        </w:rPr>
        <w:t xml:space="preserve">전국 확산은 정부·지자체 자금이 주도하고, 공동체는 시드머니와 노하우만 제공한다.</w:t>
      </w:r>
    </w:p>
    <w:p>
      <w:pPr>
        <w:pStyle w:val="ListParagraph"/>
        <w:numPr>
          <w:ilvl w:val="0"/>
          <w:numId w:val="2"/>
        </w:numPr>
        <w:spacing w:after="60" w:line="270"/>
      </w:pPr>
      <w:r>
        <w:rPr>
          <w:b/>
          <w:bCs/>
          <w:i w:val="false"/>
          <w:iCs w:val="false"/>
        </w:rPr>
        <w:t xml:space="preserve">투명 공개 — </w:t>
      </w:r>
      <w:r>
        <w:rPr>
          <w:b w:val="false"/>
          <w:bCs w:val="false"/>
          <w:i w:val="false"/>
          <w:iCs w:val="false"/>
        </w:rPr>
        <w:t xml:space="preserve">배분 결과를 연 1회 조합원·대중에게 전면 공개한다.</w:t>
      </w:r>
    </w:p>
    <w:p>
      <w:pPr>
        <w:pStyle w:val="ListParagraph"/>
        <w:numPr>
          <w:ilvl w:val="0"/>
          <w:numId w:val="2"/>
        </w:numPr>
        <w:spacing w:after="60" w:line="270"/>
      </w:pPr>
      <w:r>
        <w:rPr>
          <w:b/>
          <w:bCs/>
          <w:i w:val="false"/>
          <w:iCs w:val="false"/>
        </w:rPr>
        <w:t xml:space="preserve">민주 결정 — </w:t>
      </w:r>
      <w:r>
        <w:rPr>
          <w:b w:val="false"/>
          <w:bCs w:val="false"/>
          <w:i w:val="false"/>
          <w:iCs w:val="false"/>
        </w:rPr>
        <w:t xml:space="preserve">배분 비율은 총회·운영위 공동 결의로 정하며, 어느 한쪽이 단독 결정하지 않는다.</w:t>
      </w:r>
    </w:p>
    <w:p>
      <w:pPr>
        <w:pStyle w:val="Heading2"/>
      </w:pPr>
      <w:r>
        <w:t xml:space="preserve">7.2  잉여금 배분 구조 (개념)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5760"/>
      </w:tblGrid>
      <w:tr>
        <w:trPr>
          <w:tblHeader/>
        </w:trPr>
        <w:tc>
          <w:tcPr>
            <w:tcW w:type="dxa" w:w="21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구분</w:t>
            </w:r>
          </w:p>
        </w:tc>
        <w:tc>
          <w:tcPr>
            <w:tcW w:type="dxa" w:w="15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비율(개념)</w:t>
            </w:r>
          </w:p>
        </w:tc>
        <w:tc>
          <w:tcPr>
            <w:tcW w:type="dxa" w:w="57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사용처</w:t>
            </w:r>
          </w:p>
        </w:tc>
      </w:tr>
      <w:tr>
        <w:tc>
          <w:tcPr>
            <w:tcW w:type="dxa" w:w="21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공동체 환원</w:t>
            </w:r>
          </w:p>
        </w:tc>
        <w:tc>
          <w:tcPr>
            <w:tcW w:type="dxa" w:w="15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약 75%</w:t>
            </w:r>
          </w:p>
        </w:tc>
        <w:tc>
          <w:tcPr>
            <w:tcW w:type="dxa" w:w="57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구성원 돌봄 질·식자재·의료 고도화 / 아동 자립·장학 / 유기견 동물복지 / 산림·생태 복원 / 공동체 결속 프로그램</w:t>
            </w:r>
          </w:p>
        </w:tc>
      </w:tr>
      <w:tr>
        <w:tc>
          <w:tcPr>
            <w:tcW w:type="dxa" w:w="21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전국 확산 기금</w:t>
            </w:r>
          </w:p>
        </w:tc>
        <w:tc>
          <w:tcPr>
            <w:tcW w:type="dxa" w:w="15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약 15%</w:t>
            </w:r>
          </w:p>
        </w:tc>
        <w:tc>
          <w:tcPr>
            <w:tcW w:type="dxa" w:w="57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타 지자체 2호 공동체 설립 시드머니(나머지는 지자체·정부 조달)</w:t>
            </w:r>
          </w:p>
        </w:tc>
      </w:tr>
      <w:tr>
        <w:tc>
          <w:tcPr>
            <w:tcW w:type="dxa" w:w="21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비상 준비금</w:t>
            </w:r>
          </w:p>
        </w:tc>
        <w:tc>
          <w:tcPr>
            <w:tcW w:type="dxa" w:w="15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약 10%</w:t>
            </w:r>
          </w:p>
        </w:tc>
        <w:tc>
          <w:tcPr>
            <w:tcW w:type="dxa" w:w="57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목표액 적립 후 적립 중단 → 이후 100% 환원으로 전환</w:t>
            </w:r>
          </w:p>
        </w:tc>
      </w:tr>
    </w:tbl>
    <w:p>
      <w:pPr>
        <w:pStyle w:val="Heading3"/>
      </w:pPr>
      <w:r>
        <w:t xml:space="preserve">7.3  공동체 환원 75% 세부 (개념 배분)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6160"/>
      </w:tblGrid>
      <w:tr>
        <w:trPr>
          <w:tblHeader/>
        </w:trPr>
        <w:tc>
          <w:tcPr>
            <w:tcW w:type="dxa" w:w="21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수혜 대상</w:t>
            </w:r>
          </w:p>
        </w:tc>
        <w:tc>
          <w:tcPr>
            <w:tcW w:type="dxa" w:w="11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비중</w:t>
            </w:r>
          </w:p>
        </w:tc>
        <w:tc>
          <w:tcPr>
            <w:tcW w:type="dxa" w:w="61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구체적 사용처</w:t>
            </w:r>
          </w:p>
        </w:tc>
      </w:tr>
      <w:tr>
        <w:tc>
          <w:tcPr>
            <w:tcW w:type="dxa" w:w="21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구성원(노인 포함)</w:t>
            </w:r>
          </w:p>
        </w:tc>
        <w:tc>
          <w:tcPr>
            <w:tcW w:type="dxa" w:w="11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25%</w:t>
            </w:r>
          </w:p>
        </w:tc>
        <w:tc>
          <w:tcPr>
            <w:tcW w:type="dxa" w:w="61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돌봄코인 가치 물가연동 / 식재료 품질 향상 / 전문의 방문 확대 / 분담금 인하 검토</w:t>
            </w:r>
          </w:p>
        </w:tc>
      </w:tr>
      <w:tr>
        <w:tc>
          <w:tcPr>
            <w:tcW w:type="dxa" w:w="21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보호 아동</w:t>
            </w:r>
          </w:p>
        </w:tc>
        <w:tc>
          <w:tcPr>
            <w:tcW w:type="dxa" w:w="11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20%</w:t>
            </w:r>
          </w:p>
        </w:tc>
        <w:tc>
          <w:tcPr>
            <w:tcW w:type="dxa" w:w="61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자립·장학 기금 / 교육환경·IT / 지역학교 연계 / 청년 인턴 처우</w:t>
            </w:r>
          </w:p>
        </w:tc>
      </w:tr>
      <w:tr>
        <w:tc>
          <w:tcPr>
            <w:tcW w:type="dxa" w:w="21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보호 유기견</w:t>
            </w:r>
          </w:p>
        </w:tc>
        <w:tc>
          <w:tcPr>
            <w:tcW w:type="dxa" w:w="11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10%</w:t>
            </w:r>
          </w:p>
        </w:tc>
        <w:tc>
          <w:tcPr>
            <w:tcW w:type="dxa" w:w="61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수의료 고도화 / 생활환경 개선 / 안락사 없는 공동체</w:t>
            </w:r>
          </w:p>
        </w:tc>
      </w:tr>
      <w:tr>
        <w:tc>
          <w:tcPr>
            <w:tcW w:type="dxa" w:w="21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자연·생태</w:t>
            </w:r>
          </w:p>
        </w:tc>
        <w:tc>
          <w:tcPr>
            <w:tcW w:type="dxa" w:w="11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15%</w:t>
            </w:r>
          </w:p>
        </w:tc>
        <w:tc>
          <w:tcPr>
            <w:tcW w:type="dxa" w:w="61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산림 생태복원 / 임산물 시설 / 탄소흡수원 관리 / 추모 정원</w:t>
            </w:r>
          </w:p>
        </w:tc>
      </w:tr>
      <w:tr>
        <w:tc>
          <w:tcPr>
            <w:tcW w:type="dxa" w:w="21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공동체 결속</w:t>
            </w:r>
          </w:p>
        </w:tc>
        <w:tc>
          <w:tcPr>
            <w:tcW w:type="dxa" w:w="11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5%</w:t>
            </w:r>
          </w:p>
        </w:tc>
        <w:tc>
          <w:tcPr>
            <w:tcW w:type="dxa" w:w="61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계절 의례 / 지역 교류 / 공동 여행 / 문화 아카이빙</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5E9" w:sz="4"/>
              <w:left w:val="single" w:color="2E7D32" w:sz="18"/>
              <w:bottom w:val="single" w:color="E8F5E9" w:sz="4"/>
              <w:right w:val="single" w:color="E8F5E9" w:sz="4"/>
            </w:tcBorders>
            <w:shd w:fill="E8F5E9" w:val="clear"/>
            <w:tcMar>
              <w:top w:type="dxa" w:w="120"/>
              <w:left w:type="dxa" w:w="200"/>
              <w:bottom w:type="dxa" w:w="120"/>
              <w:right w:type="dxa" w:w="160"/>
            </w:tcMar>
          </w:tcPr>
          <w:p>
            <w:r>
              <w:rPr>
                <w:b/>
                <w:bCs/>
                <w:color w:val="1B5E20"/>
              </w:rPr>
              <w:t xml:space="preserve">공동체가 축적하는 ‘이익’ = 0원. </w:t>
            </w:r>
            <w:r>
              <w:t xml:space="preserve">모든 수입은 운영 원가 + 비상금 적립 + 확산 투자 + 공동체 환원으로 전액 사용됩니다. 이것이 비영리 공동체의 본래 모습입니다.</w:t>
            </w:r>
          </w:p>
        </w:tc>
      </w:tr>
    </w:tbl>
    <w:p>
      <w:r>
        <w:br w:type="page"/>
      </w:r>
    </w:p>
    <w:p>
      <w:pPr>
        <w:pStyle w:val="Heading1"/>
      </w:pPr>
      <w:r>
        <w:t xml:space="preserve">제8장  인재 파이프라인 — 공동체가 스스로 인재를 키운다</w:t>
      </w:r>
    </w:p>
    <w:p>
      <w:pPr>
        <w:spacing w:after="120" w:before="0" w:line="276"/>
      </w:pPr>
      <w:r>
        <w:rPr>
          <w:b w:val="false"/>
          <w:bCs w:val="false"/>
          <w:i w:val="false"/>
          <w:iCs w:val="false"/>
        </w:rPr>
        <w:t xml:space="preserve">‘세대순환형 인재 양성 경로’는 백서 4장(세대순환)·8.8(세대계승)·18.5(다음 세대)와 정확히 맞물리는 핵심 지속가능성 장치입니다. 오늘의 아동·청년이 내일의 핵심세대로 성장하여 공동체를 이어받습니다.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3700"/>
        <w:gridCol w:w="2660"/>
      </w:tblGrid>
      <w:tr>
        <w:trPr>
          <w:tblHeader/>
        </w:trPr>
        <w:tc>
          <w:tcPr>
            <w:tcW w:type="dxa" w:w="17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단계</w:t>
            </w:r>
          </w:p>
        </w:tc>
        <w:tc>
          <w:tcPr>
            <w:tcW w:type="dxa" w:w="13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연령</w:t>
            </w:r>
          </w:p>
        </w:tc>
        <w:tc>
          <w:tcPr>
            <w:tcW w:type="dxa" w:w="37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핵심 내용</w:t>
            </w:r>
          </w:p>
        </w:tc>
        <w:tc>
          <w:tcPr>
            <w:tcW w:type="dxa" w:w="26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공동체 효과</w:t>
            </w:r>
          </w:p>
        </w:tc>
      </w:tr>
      <w:tr>
        <w:tc>
          <w:tcPr>
            <w:tcW w:type="dxa" w:w="17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마을학교</w:t>
            </w:r>
          </w:p>
        </w:tc>
        <w:tc>
          <w:tcPr>
            <w:tcW w:type="dxa" w:w="13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0~17세</w:t>
            </w:r>
          </w:p>
        </w:tc>
        <w:tc>
          <w:tcPr>
            <w:tcW w:type="dxa" w:w="37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스마트팜·돌봄·에너지·6차산업 생활 실습, 노인↔아동 세대교류 수업</w:t>
            </w:r>
          </w:p>
        </w:tc>
        <w:tc>
          <w:tcPr>
            <w:tcW w:type="dxa" w:w="26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기초 역량·정체성 형성</w:t>
            </w:r>
          </w:p>
        </w:tc>
      </w:tr>
      <w:tr>
        <w:tc>
          <w:tcPr>
            <w:tcW w:type="dxa" w:w="17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유급 인턴</w:t>
            </w:r>
          </w:p>
        </w:tc>
        <w:tc>
          <w:tcPr>
            <w:tcW w:type="dxa" w:w="13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18~22세</w:t>
            </w:r>
          </w:p>
        </w:tc>
        <w:tc>
          <w:tcPr>
            <w:tcW w:type="dxa" w:w="37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단지 내 유급 인턴십(전 부서 로테이션), 자격증 2~3개 취득</w:t>
            </w:r>
          </w:p>
        </w:tc>
        <w:tc>
          <w:tcPr>
            <w:tcW w:type="dxa" w:w="26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청년 자립 기반</w:t>
            </w:r>
          </w:p>
        </w:tc>
      </w:tr>
      <w:tr>
        <w:tc>
          <w:tcPr>
            <w:tcW w:type="dxa" w:w="17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정규 크루</w:t>
            </w:r>
          </w:p>
        </w:tc>
        <w:tc>
          <w:tcPr>
            <w:tcW w:type="dxa" w:w="13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22~26세</w:t>
            </w:r>
          </w:p>
        </w:tc>
        <w:tc>
          <w:tcPr>
            <w:tcW w:type="dxa" w:w="37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스마트팜·돌봄·교육·사회적기업 정규 채용, 현장 숙련</w:t>
            </w:r>
          </w:p>
        </w:tc>
        <w:tc>
          <w:tcPr>
            <w:tcW w:type="dxa" w:w="26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공동체 운영 동력</w:t>
            </w:r>
          </w:p>
        </w:tc>
      </w:tr>
      <w:tr>
        <w:tc>
          <w:tcPr>
            <w:tcW w:type="dxa" w:w="17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차세대 핵심</w:t>
            </w:r>
          </w:p>
        </w:tc>
        <w:tc>
          <w:tcPr>
            <w:tcW w:type="dxa" w:w="13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26세~</w:t>
            </w:r>
          </w:p>
        </w:tc>
        <w:tc>
          <w:tcPr>
            <w:tcW w:type="dxa" w:w="37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사회적기업 창업·운영 주도, 후배 멘토링, 2호 공동체 파견</w:t>
            </w:r>
          </w:p>
        </w:tc>
        <w:tc>
          <w:tcPr>
            <w:tcW w:type="dxa" w:w="26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핵심세대 세대계승 완성</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5E9" w:sz="4"/>
              <w:left w:val="single" w:color="2E7D32" w:sz="18"/>
              <w:bottom w:val="single" w:color="E8F5E9" w:sz="4"/>
              <w:right w:val="single" w:color="E8F5E9" w:sz="4"/>
            </w:tcBorders>
            <w:shd w:fill="E8F5E9" w:val="clear"/>
            <w:tcMar>
              <w:top w:type="dxa" w:w="120"/>
              <w:left w:type="dxa" w:w="200"/>
              <w:bottom w:type="dxa" w:w="120"/>
              <w:right w:type="dxa" w:w="160"/>
            </w:tcMar>
          </w:tcPr>
          <w:p>
            <w:r>
              <w:t xml:space="preserve">핵심세대(55~65세 장년)가 평생의 전문성을 청년·아동에게 전수하고, 그 청년이 다시 핵심세대로 성장해 다음 세대를 키운다 — 인재 파이프라인은 ‘대한민국 장년층이 대한민국을 새롭게 만든다’는 선언을 한 세대 안에서 완결시키는 장치입니다.</w:t>
            </w:r>
          </w:p>
        </w:tc>
      </w:tr>
    </w:tbl>
    <w:p>
      <w:pPr>
        <w:pStyle w:val="Heading3"/>
      </w:pPr>
      <w:r>
        <w:t xml:space="preserve">아동의 존엄한 자립 — ‘18세 자동 퇴소’는 없다</w:t>
      </w:r>
    </w:p>
    <w:p>
      <w:pPr>
        <w:spacing w:after="120" w:before="0" w:line="276"/>
      </w:pPr>
      <w:r>
        <w:rPr>
          <w:b w:val="false"/>
          <w:bCs w:val="false"/>
          <w:i w:val="false"/>
          <w:iCs w:val="false"/>
        </w:rPr>
        <w:t xml:space="preserve">공동체에서 성장한 아동은 성인이 되어도 수단처럼 내보내지 않는다. 만 18세 일률 퇴소를 폐지하고 본인이 진로를 선택한다 — 사회 진출, 공동체 잔류(요양보조·스마트팜·교육 등 로테이션), 이후 재합류가 모두 가능하다. 고교 2학년 말 예비 상담을 거쳐 졸업 전 최종 선택을 확정한다.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항목</w:t>
            </w:r>
          </w:p>
        </w:tc>
        <w:tc>
          <w:tcPr>
            <w:tcW w:type="dxa" w:w="69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내용</w:t>
            </w:r>
          </w:p>
        </w:tc>
      </w:tr>
      <w:tr>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아동 자립 기금</w:t>
            </w:r>
          </w:p>
        </w:tc>
        <w:tc>
          <w:tcPr>
            <w:tcW w:type="dxa" w:w="6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연간 순이익의 약 1%를 별도 적립해 자립지원금·대학 장학으로 사용</w:t>
            </w:r>
          </w:p>
        </w:tc>
      </w:tr>
      <w:tr>
        <w:tc>
          <w:tcPr>
            <w:tcW w:type="dxa" w:w="24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세대통합 비율</w:t>
            </w:r>
          </w:p>
        </w:tc>
        <w:tc>
          <w:tcPr>
            <w:tcW w:type="dxa" w:w="69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그룹홈 밀착 양육은 성인 3명당 아동 1명(1/3 원칙)으로 유지해 세대교류를 보장</w:t>
            </w:r>
          </w:p>
        </w:tc>
      </w:tr>
    </w:tbl>
    <w:p>
      <w:r>
        <w:br w:type="page"/>
      </w:r>
    </w:p>
    <w:p>
      <w:pPr>
        <w:pStyle w:val="Heading2"/>
      </w:pPr>
      <w:r>
        <w:t xml:space="preserve">8.1  전문 인력(사회복지사·요양보호사 등) 확보·유지 전략</w:t>
      </w:r>
    </w:p>
    <w:p>
      <w:pPr>
        <w:spacing w:after="80" w:line="276"/>
      </w:pPr>
      <w:r>
        <w:t xml:space="preserve">노인·아동 시설은 사회복지사·간호(조무)사·요양보호사·보육사를 법으로 두어야 하고, 시설장은 시설마다 상근 전담(겸직 불가)이라 사람을 구하고 붙드는 일이 운영의 가장 큰 변수다. 인구소멸 지역은 인력 풀이 얕아 임금만으로는 한계가 있으므로 네 갈래로 접근한다.</w:t>
      </w:r>
    </w:p>
    <w:p>
      <w:pPr>
        <w:spacing w:after="80" w:line="276"/>
      </w:pPr>
      <w:r>
        <w:t xml:space="preserve">첫째, 자체 양성이다. 조합원 중 희망자에게 사회복지사·요양보호사·보육사·치유농업사·간호조무사 자격 취득 비용을 지원하고 공동체 안에서 실습과 경력을 쌓게 해, 핵심 인력을 안에서 키운다. 둘째, 인근 대학의 사회복지·간호·보육 학과와 현장실습·취업 연계 협약을 맺어 지역 인력 풀을 만든다.</w:t>
      </w:r>
    </w:p>
    <w:p>
      <w:pPr>
        <w:spacing w:after="80" w:line="276"/>
      </w:pPr>
      <w:r>
        <w:t xml:space="preserve">셋째, 임금 외의 차별화된 처우다. 폐교 밖 사택, 공동체 차량, 자녀 교육 지원, 유연근무, 공동식당 식사 같은 ‘삶의 질’이 소멸지역 인재를 모으고 붙드는 결정 요인이다. 넷째, 역할의 경계를 분명히 한다. 인가 시설의 전담 인력(급여직)과 돌봄코인 부역할(조합원 자원활동)을 나누고, 가족이 자기 부모를 직접 돌봄 배정하지 않도록 교차 배정해 부정수급과 이해충돌을 막는다.</w:t>
      </w:r>
    </w:p>
    <w:p>
      <w:pPr>
        <w:pStyle w:val="Heading1"/>
      </w:pPr>
      <w:r>
        <w:t xml:space="preserve">제9장  전국 확산 재원 레버리지 모델</w:t>
      </w:r>
    </w:p>
    <w:p>
      <w:pPr>
        <w:spacing w:after="120" w:before="0" w:line="276"/>
      </w:pPr>
      <w:r>
        <w:rPr>
          <w:b w:val="false"/>
          <w:bCs w:val="false"/>
          <w:i w:val="false"/>
          <w:iCs w:val="false"/>
        </w:rPr>
        <w:t xml:space="preserve">확산은 별도의 목표가 아니라 한 공동체가 충분히 성숙했을 때 따라오는 결과입니다(백서 18.2). 다만 그 재원 구조는 명확합니다 — 공동체는 모든 단지를 직접 만들지 않습니다. 씨앗 하나를 심으면 정부와 지자체가 물을 주고, 새 공동체가 열매를 맺습니다.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760"/>
      </w:tblGrid>
      <w:tr>
        <w:trPr>
          <w:tblHeader/>
        </w:trPr>
        <w:tc>
          <w:tcPr>
            <w:tcW w:type="dxa" w:w="19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구분</w:t>
            </w:r>
          </w:p>
        </w:tc>
        <w:tc>
          <w:tcPr>
            <w:tcW w:type="dxa" w:w="37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재원 조달</w:t>
            </w:r>
          </w:p>
        </w:tc>
        <w:tc>
          <w:tcPr>
            <w:tcW w:type="dxa" w:w="37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공동체 역할</w:t>
            </w:r>
          </w:p>
        </w:tc>
      </w:tr>
      <w:tr>
        <w:tc>
          <w:tcPr>
            <w:tcW w:type="dxa" w:w="19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1호(실증)</w:t>
            </w:r>
          </w:p>
        </w:tc>
        <w:tc>
          <w:tcPr>
            <w:tcW w:type="dxa" w:w="37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공동체 + 정부·지자체 (민간 소액 : 공공 다수)</w:t>
            </w:r>
          </w:p>
        </w:tc>
        <w:tc>
          <w:tcPr>
            <w:tcW w:type="dxa" w:w="37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사업계획·설계·운영 노하우 제공, 정부지원 신청 주도</w:t>
            </w:r>
          </w:p>
        </w:tc>
      </w:tr>
      <w:tr>
        <w:tc>
          <w:tcPr>
            <w:tcW w:type="dxa" w:w="19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2호 이후(복제)</w:t>
            </w:r>
          </w:p>
        </w:tc>
        <w:tc>
          <w:tcPr>
            <w:tcW w:type="dxa" w:w="37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해당 지자체·광역도·정부 80~90% : 공동체 10~20%</w:t>
            </w:r>
          </w:p>
        </w:tc>
        <w:tc>
          <w:tcPr>
            <w:tcW w:type="dxa" w:w="37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표준 매뉴얼 제공, 시드머니 1~5억, 운영 노하우 교육</w:t>
            </w:r>
          </w:p>
        </w:tc>
      </w:tr>
      <w:tr>
        <w:tc>
          <w:tcPr>
            <w:tcW w:type="dxa" w:w="19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다수 확산</w:t>
            </w:r>
          </w:p>
        </w:tc>
        <w:tc>
          <w:tcPr>
            <w:tcW w:type="dxa" w:w="37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지자체·정부 95%+ : 공동체 5%</w:t>
            </w:r>
          </w:p>
        </w:tc>
        <w:tc>
          <w:tcPr>
            <w:tcW w:type="dxa" w:w="37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브랜드·매뉴얼·감리만 제공, 별도 재정 지원 불필요</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5E9" w:sz="4"/>
              <w:left w:val="single" w:color="2E7D32" w:sz="18"/>
              <w:bottom w:val="single" w:color="E8F5E9" w:sz="4"/>
              <w:right w:val="single" w:color="E8F5E9" w:sz="4"/>
            </w:tcBorders>
            <w:shd w:fill="E8F5E9" w:val="clear"/>
            <w:tcMar>
              <w:top w:type="dxa" w:w="120"/>
              <w:left w:type="dxa" w:w="200"/>
              <w:bottom w:type="dxa" w:w="120"/>
              <w:right w:type="dxa" w:w="160"/>
            </w:tcMar>
          </w:tcPr>
          <w:p>
            <w:r>
              <w:rPr>
                <w:b/>
                <w:bCs/>
                <w:color w:val="1B5E20"/>
              </w:rPr>
              <w:t xml:space="preserve">레버리지 원리 — </w:t>
            </w:r>
            <w:r>
              <w:t xml:space="preserve">공동체가 1억을 지원하면 지자체·정부가 20~50억을 투입합니다. 희소 자원은 ‘돈’이 아니라 검증된 ‘운영 노하우’이며, 그것이 확산의 속도를 결정합니다.</w:t>
            </w:r>
          </w:p>
        </w:tc>
      </w:tr>
    </w:tbl>
    <w:p>
      <w:r>
        <w:br w:type="page"/>
      </w:r>
    </w:p>
    <w:p>
      <w:pPr>
        <w:pStyle w:val="Heading1"/>
      </w:pPr>
      <w:r>
        <w:t xml:space="preserve">제10장  대정부 정책·법령 개선 제언</w:t>
      </w:r>
    </w:p>
    <w:p>
      <w:pPr>
        <w:spacing w:after="120" w:before="0" w:line="276"/>
      </w:pPr>
      <w:r>
        <w:rPr>
          <w:b w:val="false"/>
          <w:bCs w:val="false"/>
          <w:i w:val="false"/>
          <w:iCs w:val="false"/>
        </w:rPr>
        <w:t xml:space="preserve">자연돌봄공동체 모델을 전국으로 확산하고 안정적 재원을 확보하기 위한 법·제도 개선 제언입니다. 백서 13장(정부지원·공공재원)과 연결됩니다.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법령</w:t>
            </w:r>
          </w:p>
        </w:tc>
        <w:tc>
          <w:tcPr>
            <w:tcW w:type="dxa" w:w="43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개선 제언</w:t>
            </w:r>
          </w:p>
        </w:tc>
        <w:tc>
          <w:tcPr>
            <w:tcW w:type="dxa" w:w="28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기대 효과</w:t>
            </w:r>
          </w:p>
        </w:tc>
      </w:tr>
      <w:tr>
        <w:tc>
          <w:tcPr>
            <w:tcW w:type="dxa" w:w="22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저출산·고령사회기본법</w:t>
            </w:r>
          </w:p>
        </w:tc>
        <w:tc>
          <w:tcPr>
            <w:tcW w:type="dxa" w:w="43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세대공존형 자연돌봄공동체 지원 근거 신설</w:t>
            </w:r>
          </w:p>
        </w:tc>
        <w:tc>
          <w:tcPr>
            <w:tcW w:type="dxa" w:w="28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법적 근거 → 예산 안정 배정</w:t>
            </w:r>
          </w:p>
        </w:tc>
      </w:tr>
      <w:tr>
        <w:tc>
          <w:tcPr>
            <w:tcW w:type="dxa" w:w="22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노인복지법</w:t>
            </w:r>
          </w:p>
        </w:tc>
        <w:tc>
          <w:tcPr>
            <w:tcW w:type="dxa" w:w="43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공동체 내 생애말기 돌봄 시 장기요양 급여 가산·호스피스 특례</w:t>
            </w:r>
          </w:p>
        </w:tc>
        <w:tc>
          <w:tcPr>
            <w:tcW w:type="dxa" w:w="28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존엄한 생애동행 국가 지원</w:t>
            </w:r>
          </w:p>
        </w:tc>
      </w:tr>
      <w:tr>
        <w:tc>
          <w:tcPr>
            <w:tcW w:type="dxa" w:w="22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아동복지법</w:t>
            </w:r>
          </w:p>
        </w:tc>
        <w:tc>
          <w:tcPr>
            <w:tcW w:type="dxa" w:w="43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세대공존 돌봄센터 보육·위탁비 국가 지원 확대</w:t>
            </w:r>
          </w:p>
        </w:tc>
        <w:tc>
          <w:tcPr>
            <w:tcW w:type="dxa" w:w="28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아동 위탁 안정화</w:t>
            </w:r>
          </w:p>
        </w:tc>
      </w:tr>
      <w:tr>
        <w:tc>
          <w:tcPr>
            <w:tcW w:type="dxa" w:w="22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동물보호법</w:t>
            </w:r>
          </w:p>
        </w:tc>
        <w:tc>
          <w:tcPr>
            <w:tcW w:type="dxa" w:w="43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민간 공동체 유기견 보호를 공공보호소에 준해 지원</w:t>
            </w:r>
          </w:p>
        </w:tc>
        <w:tc>
          <w:tcPr>
            <w:tcW w:type="dxa" w:w="28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수의비 절감·안락사 감소</w:t>
            </w:r>
          </w:p>
        </w:tc>
      </w:tr>
      <w:tr>
        <w:tc>
          <w:tcPr>
            <w:tcW w:type="dxa" w:w="22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국토계획법·폐교활용특별법</w:t>
            </w:r>
          </w:p>
        </w:tc>
        <w:tc>
          <w:tcPr>
            <w:tcW w:type="dxa" w:w="43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자연돌봄공동체 부지 사회복지특구 지정 / 폐교 수의계약 대부 확대</w:t>
            </w:r>
          </w:p>
        </w:tc>
        <w:tc>
          <w:tcPr>
            <w:tcW w:type="dxa" w:w="28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부지 확보 용이</w:t>
            </w:r>
          </w:p>
        </w:tc>
      </w:tr>
    </w:tbl>
    <w:p>
      <w:r>
        <w:br w:type="page"/>
      </w:r>
    </w:p>
    <w:p>
      <w:pPr>
        <w:pStyle w:val="Heading1"/>
      </w:pPr>
      <w:r>
        <w:t xml:space="preserve">제11장  대외 심사 방어 전략</w:t>
      </w:r>
    </w:p>
    <w:p>
      <w:pPr>
        <w:pStyle w:val="Heading2"/>
      </w:pPr>
      <w:r>
        <w:t xml:space="preserve">11.1  조합원 탈퇴 및 보증금 반환 프로토콜 (Exit)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항목</w:t>
            </w:r>
          </w:p>
        </w:tc>
        <w:tc>
          <w:tcPr>
            <w:tcW w:type="dxa" w:w="69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내용</w:t>
            </w:r>
          </w:p>
        </w:tc>
      </w:tr>
      <w:tr>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대체매칭 반환제</w:t>
            </w:r>
          </w:p>
        </w:tc>
        <w:tc>
          <w:tcPr>
            <w:tcW w:type="dxa" w:w="6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단순 변심 탈퇴 시, 보증금(2,000만원)은 ‘대체 입주조합원 매칭 완료 및 신규 보증금 입금 직후 14일 이내’ 반환 — 기성 자본 급격 이탈 방지</w:t>
            </w:r>
          </w:p>
        </w:tc>
      </w:tr>
      <w:tr>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연간 즉시반환 한도</w:t>
            </w:r>
          </w:p>
        </w:tc>
        <w:tc>
          <w:tcPr>
            <w:tcW w:type="dxa" w:w="6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인도적 사유(사망 등) 즉시 반환은 씨앗기 연 4,000만원(2명분), 안정기 연 1억원(5명분)으로 제한</w:t>
            </w:r>
          </w:p>
        </w:tc>
      </w:tr>
      <w:tr>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리펀드 버퍼 계좌</w:t>
            </w:r>
          </w:p>
        </w:tc>
        <w:tc>
          <w:tcPr>
            <w:tcW w:type="dxa" w:w="6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초기 수납 보증금 총액의 5%는 ‘반환유보금’으로 상시 격리 — 시설투자금 전용 절대 금지</w:t>
            </w:r>
          </w:p>
        </w:tc>
      </w:tr>
    </w:tbl>
    <w:p>
      <w:pPr>
        <w:pStyle w:val="Heading2"/>
      </w:pPr>
      <w:r>
        <w:t xml:space="preserve">11.2  지역 원주민 민원(NIMBY) 예방 및 상생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항목</w:t>
            </w:r>
          </w:p>
        </w:tc>
        <w:tc>
          <w:tcPr>
            <w:tcW w:type="dxa" w:w="69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내용</w:t>
            </w:r>
          </w:p>
        </w:tc>
      </w:tr>
      <w:tr>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하드웨어 차단</w:t>
            </w:r>
          </w:p>
        </w:tc>
        <w:tc>
          <w:tcPr>
            <w:tcW w:type="dxa" w:w="6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도그센터 3중 흡음재+음압 공조, 가구공방 고성능 집진설비 — 소음·악취·분진 원천 차단</w:t>
            </w:r>
          </w:p>
        </w:tc>
      </w:tr>
      <w:tr>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경제적 상생</w:t>
            </w:r>
          </w:p>
        </w:tc>
        <w:tc>
          <w:tcPr>
            <w:tcW w:type="dxa" w:w="6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공동식당 식자재 40%↑를 면 원주민 농가에서 시중가 +5%로 정기 수매 / 원주민 노인 주 1회 무료 물리치료·건강돌봄</w:t>
            </w:r>
          </w:p>
        </w:tc>
      </w:tr>
    </w:tbl>
    <w:p>
      <w:pPr>
        <w:spacing w:after="120" w:before="40" w:line="276"/>
      </w:pPr>
      <w:r>
        <w:rPr>
          <w:b w:val="false"/>
          <w:bCs w:val="false"/>
          <w:i w:val="false"/>
          <w:iCs w:val="false"/>
        </w:rPr>
        <w:t xml:space="preserve">이는 실무 실행계획서 5장 ‘원주민 상생 3대 규칙’(상생급식·공동보육·의료재능기부)과 같은 방향으로, 1단계부터 일관 적용됩니다.</w:t>
      </w:r>
    </w:p>
    <w:p>
      <w:pPr>
        <w:pStyle w:val="Heading2"/>
      </w:pPr>
      <w:r>
        <w:t xml:space="preserve">11.3  5대 사회적기업 초기 판로(Go-To-Market)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방안</w:t>
            </w:r>
          </w:p>
        </w:tc>
        <w:tc>
          <w:tcPr>
            <w:tcW w:type="dxa" w:w="69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내용</w:t>
            </w:r>
          </w:p>
        </w:tc>
      </w:tr>
      <w:tr>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민간 캡티브 마켓 선점</w:t>
            </w:r>
          </w:p>
        </w:tc>
        <w:tc>
          <w:tcPr>
            <w:tcW w:type="dxa" w:w="6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파트너 기업 CSR 협약 기반 임직원 복지포인트몰에 ‘자연돌봄 유기농 꾸러미’ 입점 → 가동 첫 달 목표 구독자의 60% 고정매출 선확보</w:t>
            </w:r>
          </w:p>
        </w:tc>
      </w:tr>
      <w:tr>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공공조달 시장 수주</w:t>
            </w:r>
          </w:p>
        </w:tc>
        <w:tc>
          <w:tcPr>
            <w:tcW w:type="dxa" w:w="6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1년 차 내 ‘예비사회적기업’ 지정 → 지자체 수의계약(취약계층 고용률 30%+ 시 건당 최대 5,000만원) 활용, 군청 발주 목재가공·공공벤치 납품</w:t>
            </w:r>
          </w:p>
        </w:tc>
      </w:tr>
    </w:tbl>
    <w:p>
      <w:pPr>
        <w:pStyle w:val="Heading2"/>
      </w:pPr>
      <w:r>
        <w:t xml:space="preserve">11.4  교육청 미활용 폐교 대부 — 법적 근거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근거</w:t>
            </w:r>
          </w:p>
        </w:tc>
        <w:tc>
          <w:tcPr>
            <w:tcW w:type="dxa" w:w="69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내용</w:t>
            </w:r>
          </w:p>
        </w:tc>
      </w:tr>
      <w:tr>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수의계약 특례</w:t>
            </w:r>
          </w:p>
        </w:tc>
        <w:tc>
          <w:tcPr>
            <w:tcW w:type="dxa" w:w="6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「폐교재산의 활용촉진에 관한 특별법」 제5조 및 시행령 제3조 — 지자체장 추천 사회적협동조합은 미활용 폐교를 경쟁입찰 없이 수의계약으로 대부 가능</w:t>
            </w:r>
          </w:p>
        </w:tc>
      </w:tr>
      <w:tr>
        <w:tc>
          <w:tcPr>
            <w:tcW w:type="dxa" w:w="24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대부료 감면</w:t>
            </w:r>
          </w:p>
        </w:tc>
        <w:tc>
          <w:tcPr>
            <w:tcW w:type="dxa" w:w="69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지역소멸 대응·취약계층 돌봄 목적 활용 시 공유재산 관리조례상 대부료 요율을 최하 기준(1~2.5%)으로 감면 → 고정비 최소화</w:t>
            </w:r>
          </w:p>
        </w:tc>
      </w:tr>
    </w:tbl>
    <w:p>
      <w:r>
        <w:br w:type="page"/>
      </w:r>
    </w:p>
    <w:p>
      <w:pPr>
        <w:pStyle w:val="Heading2"/>
      </w:pPr>
      <w:r>
        <w:t xml:space="preserve">11.5  치유농업 — 6차산업 수익과 가족 체험</w:t>
      </w:r>
    </w:p>
    <w:p>
      <w:pPr>
        <w:spacing w:after="120" w:before="0" w:line="276"/>
      </w:pPr>
      <w:r>
        <w:rPr>
          <w:b w:val="false"/>
          <w:bCs w:val="false"/>
          <w:i w:val="false"/>
          <w:iCs w:val="false"/>
        </w:rPr>
        <w:t xml:space="preserve">스마트팜·농업경영체가 사회적기업으로 전환할 때, 6차산업으로 ‘치유농업’을 함께 사업화한다(치유농업사 자격을 갖춘 조합원이 운영). 산림치유와 병행해 원예·텃밭·수확 등 농업의 치유 효과를 프로그램화하여 도시민·기업 대상 수익을 만든다.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구분</w:t>
            </w:r>
          </w:p>
        </w:tc>
        <w:tc>
          <w:tcPr>
            <w:tcW w:type="dxa" w:w="71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내용</w:t>
            </w:r>
          </w:p>
        </w:tc>
      </w:tr>
      <w:tr>
        <w:tc>
          <w:tcPr>
            <w:tcW w:type="dxa" w:w="22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운영 범위</w:t>
            </w:r>
          </w:p>
        </w:tc>
        <w:tc>
          <w:tcPr>
            <w:tcW w:type="dxa" w:w="71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거주 공동체에 혼란을 주지 않도록 공간·시간을 분리해 운영. 모범 공동체로 자리잡는 정도에서 점진 활성화</w:t>
            </w:r>
          </w:p>
        </w:tc>
      </w:tr>
      <w:tr>
        <w:tc>
          <w:tcPr>
            <w:tcW w:type="dxa" w:w="22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수익</w:t>
            </w:r>
          </w:p>
        </w:tc>
        <w:tc>
          <w:tcPr>
            <w:tcW w:type="dxa" w:w="71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치유농업 체험·프로그램 + 임산물·농산물 연계 — 산림치유와 함께 6차산업 핵심 수익원</w:t>
            </w:r>
          </w:p>
        </w:tc>
      </w:tr>
      <w:tr>
        <w:tc>
          <w:tcPr>
            <w:tcW w:type="dxa" w:w="22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관계인구·입주 유도</w:t>
            </w:r>
          </w:p>
        </w:tc>
        <w:tc>
          <w:tcPr>
            <w:tcW w:type="dxa" w:w="71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입주 조합원의 가족이 체험으로 방문 → 공동체 소속 욕구를 불러일으켜 신규 조합원·관계인구 유입 경로가 된다</w:t>
            </w:r>
          </w:p>
        </w:tc>
      </w:tr>
      <w:tr>
        <w:tc>
          <w:tcPr>
            <w:tcW w:type="dxa" w:w="22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근거·자격</w:t>
            </w:r>
          </w:p>
        </w:tc>
        <w:tc>
          <w:tcPr>
            <w:tcW w:type="dxa" w:w="71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치유농업 연구개발 및 육성에 관한 법률 / 농촌진흥청 치유농업 육성 / 치유농업사 국가자격</w:t>
            </w:r>
          </w:p>
        </w:tc>
      </w:tr>
    </w:tbl>
    <w:p>
      <w:r>
        <w:br w:type="page"/>
      </w:r>
    </w:p>
    <w:p>
      <w:pPr>
        <w:pStyle w:val="Heading1"/>
      </w:pPr>
      <w:r>
        <w:t xml:space="preserve">결론  하나의 논리로 이어지는 재무 모델</w:t>
      </w:r>
    </w:p>
    <w:p>
      <w:pPr>
        <w:spacing w:after="120" w:before="0" w:line="276"/>
      </w:pPr>
      <w:r>
        <w:rPr>
          <w:b w:val="false"/>
          <w:bCs w:val="false"/>
          <w:i w:val="false"/>
          <w:iCs w:val="false"/>
        </w:rPr>
        <w:t xml:space="preserve">백서의 철학(비소유·세대계승) → 실무 실행계획서의 시간순 실행 → 본 사업계획서의 재무 모델까지, 하나의 논리로 이어집니다.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단계</w:t>
            </w:r>
          </w:p>
        </w:tc>
        <w:tc>
          <w:tcPr>
            <w:tcW w:type="dxa" w:w="350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규모</w:t>
            </w:r>
          </w:p>
        </w:tc>
        <w:tc>
          <w:tcPr>
            <w:tcW w:type="dxa" w:w="3660"/>
            <w:tcBorders>
              <w:top w:val="single" w:color="BDBDBD" w:sz="1"/>
              <w:left w:val="single" w:color="BDBDBD" w:sz="1"/>
              <w:bottom w:val="single" w:color="BDBDBD" w:sz="1"/>
              <w:right w:val="single" w:color="BDBDBD" w:sz="1"/>
            </w:tcBorders>
            <w:shd w:fill="C8E6C9" w:val="clear"/>
            <w:tcMar>
              <w:top w:type="dxa" w:w="60"/>
              <w:left w:type="dxa" w:w="110"/>
              <w:bottom w:type="dxa" w:w="60"/>
              <w:right w:type="dxa" w:w="110"/>
            </w:tcMar>
            <w:vAlign w:val="center"/>
          </w:tcPr>
          <w:p>
            <w:pPr>
              <w:spacing w:after="20" w:line="252"/>
              <w:jc w:val="center"/>
            </w:pPr>
            <w:r>
              <w:rPr>
                <w:b/>
                <w:bCs/>
                <w:color w:val="1B5E20"/>
              </w:rPr>
              <w:t xml:space="preserve">핵심 재무 지표</w:t>
            </w:r>
          </w:p>
        </w:tc>
      </w:tr>
      <w:tr>
        <w:tc>
          <w:tcPr>
            <w:tcW w:type="dxa" w:w="22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씨앗기</w:t>
            </w:r>
          </w:p>
        </w:tc>
        <w:tc>
          <w:tcPr>
            <w:tcW w:type="dxa" w:w="35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2명 선행 → 20명</w:t>
            </w:r>
          </w:p>
        </w:tc>
        <w:tc>
          <w:tcPr>
            <w:tcW w:type="dxa" w:w="36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운영손익 BEP 목표 2029 (보증금은 반환충당 부채로 분리)</w:t>
            </w:r>
          </w:p>
        </w:tc>
      </w:tr>
      <w:tr>
        <w:tc>
          <w:tcPr>
            <w:tcW w:type="dxa" w:w="22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성장기</w:t>
            </w:r>
          </w:p>
        </w:tc>
        <w:tc>
          <w:tcPr>
            <w:tcW w:type="dxa" w:w="350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20명 BEP → 30명 가동</w:t>
            </w:r>
          </w:p>
        </w:tc>
        <w:tc>
          <w:tcPr>
            <w:tcW w:type="dxa" w:w="3660"/>
            <w:tcBorders>
              <w:top w:val="single" w:color="BDBDBD" w:sz="1"/>
              <w:left w:val="single" w:color="BDBDBD" w:sz="1"/>
              <w:bottom w:val="single" w:color="BDBDBD" w:sz="1"/>
              <w:right w:val="single" w:color="BDBDBD" w:sz="1"/>
            </w:tcBorders>
            <w:shd w:fill="F2F2F2" w:val="clear"/>
            <w:tcMar>
              <w:top w:type="dxa" w:w="60"/>
              <w:left w:type="dxa" w:w="110"/>
              <w:bottom w:type="dxa" w:w="60"/>
              <w:right w:type="dxa" w:w="110"/>
            </w:tcMar>
            <w:vAlign w:val="center"/>
          </w:tcPr>
          <w:p>
            <w:pPr>
              <w:spacing w:after="20" w:line="252"/>
            </w:pPr>
            <w:r>
              <w:t xml:space="preserve">연간 +26,200만원</w:t>
            </w:r>
          </w:p>
        </w:tc>
      </w:tr>
      <w:tr>
        <w:tc>
          <w:tcPr>
            <w:tcW w:type="dxa" w:w="22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완성기</w:t>
            </w:r>
          </w:p>
        </w:tc>
        <w:tc>
          <w:tcPr>
            <w:tcW w:type="dxa" w:w="350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100명 안착 → 200명</w:t>
            </w:r>
          </w:p>
        </w:tc>
        <w:tc>
          <w:tcPr>
            <w:tcW w:type="dxa" w:w="3660"/>
            <w:tcBorders>
              <w:top w:val="single" w:color="BDBDBD" w:sz="1"/>
              <w:left w:val="single" w:color="BDBDBD" w:sz="1"/>
              <w:bottom w:val="single" w:color="BDBDBD" w:sz="1"/>
              <w:right w:val="single" w:color="BDBDBD" w:sz="1"/>
            </w:tcBorders>
            <w:tcMar>
              <w:top w:type="dxa" w:w="60"/>
              <w:left w:type="dxa" w:w="110"/>
              <w:bottom w:type="dxa" w:w="60"/>
              <w:right w:type="dxa" w:w="110"/>
            </w:tcMar>
            <w:vAlign w:val="center"/>
          </w:tcPr>
          <w:p>
            <w:pPr>
              <w:spacing w:after="20" w:line="252"/>
            </w:pPr>
            <w:r>
              <w:t xml:space="preserve">연간 +38,540만원 (재단 기금 유보)</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5E9" w:sz="4"/>
              <w:left w:val="single" w:color="2E7D32" w:sz="18"/>
              <w:bottom w:val="single" w:color="E8F5E9" w:sz="4"/>
              <w:right w:val="single" w:color="E8F5E9" w:sz="4"/>
            </w:tcBorders>
            <w:shd w:fill="E8F5E9" w:val="clear"/>
            <w:tcMar>
              <w:top w:type="dxa" w:w="120"/>
              <w:left w:type="dxa" w:w="200"/>
              <w:bottom w:type="dxa" w:w="120"/>
              <w:right w:type="dxa" w:w="160"/>
            </w:tcMar>
          </w:tcPr>
          <w:p>
            <w:r>
              <w:t xml:space="preserve">돌봄코인은 화폐가 아닌 기여기록 수단이라는 원칙을 지키면서도, 그 기록이 실제로 분담금 차감이라는 현금흐름 효과를 만들어내는 구조 — 그리고 발생한 잉여금이 개인이 아닌 공동체와 다음 세대로 환원되는 구조가 이 모델의 핵심입니다.</w:t>
            </w:r>
          </w:p>
        </w:tc>
      </w:tr>
    </w:tbl>
    <w:p>
      <w:pPr>
        <w:spacing w:after="200"/>
      </w:pPr>
    </w:p>
    <w:p>
      <w:pPr>
        <w:spacing w:after="30" w:before="0" w:line="276"/>
        <w:jc w:val="center"/>
      </w:pPr>
      <w:r>
        <w:rPr>
          <w:b w:val="false"/>
          <w:bCs w:val="false"/>
          <w:i w:val="false"/>
          <w:iCs w:val="false"/>
          <w:color w:val="555555"/>
        </w:rPr>
        <w:t xml:space="preserve">2026년   |   사회적협동조합 자연돌봄공동체 설립 준비위원회</w:t>
      </w:r>
    </w:p>
    <w:p>
      <w:pPr>
        <w:spacing w:after="120" w:before="0" w:line="276"/>
        <w:jc w:val="center"/>
      </w:pPr>
      <w:r>
        <w:rPr>
          <w:b w:val="false"/>
          <w:bCs w:val="false"/>
          <w:i w:val="false"/>
          <w:iCs w:val="false"/>
          <w:color w:val="555555"/>
        </w:rPr>
        <w:t xml:space="preserve">대표  이 상 석    ☎ 010-2521-2030</w:t>
      </w:r>
    </w:p>
    <w:p>
      <w:pPr>
        <w:pStyle w:val="Heading2"/>
      </w:pPr>
      <w:r>
        <w:t xml:space="preserve">11.6  중앙급식(식당) — 농업 사회적기업의 위탁급식</w:t>
      </w:r>
    </w:p>
    <w:p>
      <w:pPr>
        <w:spacing w:after="80" w:line="276"/>
      </w:pPr>
      <w:r>
        <w:t xml:space="preserve">공동식당은 농업 사회적기업이 운영하는 중앙급식(위탁급식) 조직으로 둔다. 노인 시설과 스쿨홈, 조합원에게 식사를 통합 공급하고, 특화 농산물로 차린 식단을 방문객에게도 판매한다. 이렇게 하면 시설마다 영양사·조리사를 따로 두지 않고 중앙급식이 한 번에 갖춰, 50인 이상 급식의 법적 의무(영양사)도 위탁으로 해결된다.</w:t>
      </w:r>
    </w:p>
    <w:p>
      <w:pPr>
        <w:spacing w:after="80" w:line="276"/>
      </w:pPr>
      <w:r>
        <w:t xml:space="preserve">식자재의 상당 부분을 공동체의 스마트팜·텃밭에서 자급하므로 원가가 낮고, 식당의 영업이익 일부는 사회적협동조합에 환원한다.</w:t>
      </w:r>
    </w:p>
    <w:p>
      <w:pPr>
        <w:pStyle w:val="Heading2"/>
      </w:pPr>
      <w:r>
        <w:t xml:space="preserve">11.7  신재생에너지 — 독립 사회적기업</w:t>
      </w:r>
    </w:p>
    <w:p>
      <w:pPr>
        <w:spacing w:after="80" w:line="276"/>
      </w:pPr>
      <w:r>
        <w:t xml:space="preserve">신재생에너지는 사회적협동조합이 직접 운영하지 않고 별도의 사회적기업으로 둔다. 이 회사는 공동체 시설에 전력을 공급하고, 남는 전력은 전력시장(SMP)과 신재생에너지 공급인증서(REC)로 판매한다. 주민참여형으로 설계해 발생한 수익을 조합원과 나눈다.</w:t>
      </w:r>
    </w:p>
    <w:p>
      <w:pPr>
        <w:spacing w:after="80" w:line="276"/>
      </w:pPr>
      <w:r>
        <w:t xml:space="preserve">태양광에 머무르지 않고 지열(냉난방 절감)과 임업 부산물을 활용한 바이오매스 등으로 넓혀 간다. 초기에는 자가소비형 소규모 설비로 전기요금을 줄이는 데서 시작하고, 대규모 매전은 발전 인허가·계통연계를 마친 뒤 단계적으로 확대한다.</w:t>
      </w:r>
    </w:p>
    <w:p>
      <w:pPr>
        <w:pStyle w:val="Heading2"/>
      </w:pPr>
      <w:r>
        <w:t xml:space="preserve">11.8  정책자금 활용 — 개인·법인 역할 분리</w:t>
      </w:r>
    </w:p>
    <w:p>
      <w:pPr>
        <w:spacing w:after="80" w:line="276"/>
      </w:pPr>
      <w:r>
        <w:t xml:space="preserve">귀농 주택자금과 농업·임업 창업자금은 한도가 개인 단위이므로, 정착자 개인이 각자 자격으로 최대한 받아 동원 자금을 키운다. 받은 자금은 개인 주택과 개인 영농에 쓰고, 농업·임업 사업은 영농조합법인·사회적기업이 운영 주체가 되어 개인의 자산·생산물과 거래·출자·납품으로 연결한다.</w:t>
      </w:r>
    </w:p>
    <w:p>
      <w:pPr>
        <w:spacing w:after="80" w:line="276"/>
      </w:pPr>
      <w:r>
        <w:t xml:space="preserve">자금은 개인 한도로 최대한, 운영은 법인으로 한다. 사회적협동조합의 돌봄 시설에는 개인 정책자금을 투입하지 않고, 사회적기업의 영업이익 일부를 환원받는 구조로 분리한다(명의·용도·세무를 명확히 구분).</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E6C9" w:sz="4" w:space="6"/>
      </w:pBdr>
      <w:jc w:val="center"/>
    </w:pPr>
    <w:r>
      <w:rPr>
        <w:color w:val="888888"/>
        <w:sz w:val="16"/>
        <w:szCs w:val="16"/>
      </w:rPr>
      <w:t xml:space="preserve">자연돌봄공동체 종합 사업계획서   |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28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color w:val="21212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120"/>
      <w:jc w:val="center"/>
    </w:pPr>
    <w:rPr>
      <w:rFonts w:ascii="맑은 고딕" w:cs="맑은 고딕" w:eastAsia="맑은 고딕" w:hAnsi="맑은 고딕"/>
      <w:b/>
      <w:bCs/>
      <w:color w:val="1B5E20"/>
      <w:sz w:val="54"/>
      <w:szCs w:val="54"/>
    </w:rPr>
  </w:style>
  <w:style w:type="paragraph" w:styleId="Heading1">
    <w:name w:val="Heading 1"/>
    <w:basedOn w:val="Normal"/>
    <w:next w:val="Normal"/>
    <w:qFormat/>
    <w:pPr>
      <w:pBdr>
        <w:bottom w:val="single" w:color="1B5E20" w:sz="6" w:space="2"/>
      </w:pBdr>
      <w:shd w:fill="2E7D32" w:val="clear"/>
      <w:spacing w:after="160" w:before="320"/>
      <w:outlineLvl w:val="0"/>
    </w:pPr>
    <w:rPr>
      <w:rFonts w:ascii="맑은 고딕" w:cs="맑은 고딕" w:eastAsia="맑은 고딕" w:hAnsi="맑은 고딕"/>
      <w:b/>
      <w:bCs/>
      <w:color w:val="FFFFFF"/>
      <w:sz w:val="29"/>
      <w:szCs w:val="29"/>
    </w:rPr>
  </w:style>
  <w:style w:type="paragraph" w:styleId="Heading2">
    <w:name w:val="Heading 2"/>
    <w:basedOn w:val="Normal"/>
    <w:next w:val="Normal"/>
    <w:qFormat/>
    <w:pPr>
      <w:pBdr>
        <w:bottom w:val="single" w:color="C8E6C9" w:sz="4" w:space="2"/>
      </w:pBdr>
      <w:spacing w:after="100" w:before="240"/>
      <w:outlineLvl w:val="1"/>
    </w:pPr>
    <w:rPr>
      <w:rFonts w:ascii="맑은 고딕" w:cs="맑은 고딕" w:eastAsia="맑은 고딕" w:hAnsi="맑은 고딕"/>
      <w:b/>
      <w:bCs/>
      <w:color w:val="1B5E20"/>
      <w:sz w:val="24"/>
      <w:szCs w:val="24"/>
    </w:rPr>
  </w:style>
  <w:style w:type="paragraph" w:styleId="Heading3">
    <w:name w:val="Heading 3"/>
    <w:basedOn w:val="Normal"/>
    <w:next w:val="Normal"/>
    <w:qFormat/>
    <w:pPr>
      <w:spacing w:after="60" w:before="160"/>
      <w:outlineLvl w:val="2"/>
    </w:pPr>
    <w:rPr>
      <w:rFonts w:ascii="맑은 고딕" w:cs="맑은 고딕" w:eastAsia="맑은 고딕" w:hAnsi="맑은 고딕"/>
      <w:b/>
      <w:bCs/>
      <w:color w:val="43A047"/>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2026-06-16T07:51:42.499Z</dcterms:created>
  <dcterms:modified xsi:type="dcterms:W3CDTF">2026-06-16T07:51:42.499Z</dcterms:modified>
</cp:coreProperties>
</file>

<file path=docProps/custom.xml><?xml version="1.0" encoding="utf-8"?>
<Properties xmlns="http://schemas.openxmlformats.org/officeDocument/2006/custom-properties" xmlns:vt="http://schemas.openxmlformats.org/officeDocument/2006/docPropsVTypes"/>
</file>