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100"/>
        <w:jc w:val="center"/>
      </w:pPr>
      <w:r>
        <w:rPr>
          <w:b/>
          <w:bCs/>
          <w:color w:val="43A047"/>
          <w:sz w:val="22"/>
          <w:szCs w:val="22"/>
        </w:rPr>
        <w:t>노인·아동·장애인·자연·동물이 공존하는 세대순환형 상호돌봄 공동체</w:t>
      </w:r>
    </w:p>
    <w:p>
      <w:pPr>
        <w:spacing w:after="40"/>
        <w:jc w:val="center"/>
      </w:pPr>
      <w:r>
        <w:rPr>
          <w:b/>
          <w:bCs/>
          <w:color w:val="1B5E20"/>
          <w:sz w:val="28"/>
          <w:szCs w:val="28"/>
        </w:rPr>
        <w:t xml:space="preserve">자연돌봄공동체</w:t>
      </w:r>
    </w:p>
    <w:p>
      <w:pPr>
        <w:pStyle w:val="Title"/>
      </w:pPr>
      <w:r>
        <w:t xml:space="preserve">ESG 파트너십 제안서</w:t>
      </w:r>
    </w:p>
    <w:p>
      <w:pPr>
        <w:spacing w:after="160"/>
        <w:jc w:val="center"/>
      </w:pPr>
      <w:r>
        <w:rPr>
          <w:color w:val="555555"/>
          <w:sz w:val="21"/>
          <w:szCs w:val="21"/>
        </w:rPr>
        <w:t xml:space="preserve">귀사의 ESG 목표와 자연돌봄공동체의 사회적 가치를 함께 실현합니다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5E9" w:sz="4"/>
              <w:left w:val="single" w:color="2E7D32" w:sz="18"/>
              <w:bottom w:val="single" w:color="E8F5E9" w:sz="4"/>
              <w:right w:val="single" w:color="E8F5E9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t xml:space="preserve">도시에서 경력을 쌓은 장년·시니어 세대가 중심이 되어, 청년의 창업을 돕고 미활용 공간을 함께 묶어 노인·아동·장애인·유기견·자연이 서로를 돌보는 ‘세대순환형 상호돌봄 공동체’를 만들려 합니다. 한 번의 기부로 끝나는 사회공헌이 아니라, 기업과 함께 오래 이어 갈 수 있는 모델입니다.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1B5E20"/>
              </w:rPr>
              <w:t xml:space="preserve">제안 기관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1B5E20"/>
              </w:rPr>
              <w:t xml:space="preserve">사회적협동조합 자연돌봄공동체 설립 준비위원회 / 대표 이상석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파트너십 유형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① REC 장기 구매  ② 스마트팜 매입  ③ CSR 후원  ④ 임팩트 투자 — 귀사 상황에 맞게 선택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ESG 연계 효과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E: 탄소중립 주거 실증·신재생에너지 / S: 노인·아동·장애인·유기견 보호 / G: 민주 거버넌스·기금 투명성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제1장  공동체의 철학 — 귀농귀촌을 넘어선 ‘자립형 사회혁신 운동’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</w:rPr>
        <w:t xml:space="preserve">기존의 사회공헌과 농촌 복지 정책은 일회성 자금 지급이나 시혜성 인프라 구축에 그쳐, 자금이 끊기면 시스템이 멈추는 한계를 지녔습니다. 본 공동체 운동은 “농촌 사회와 소외 계층의 문제를 외부에 의존하지 않고, 유입된 세대의 인적 자산과 민간 비즈니스 모델을 통해 스스로 해결한다”는 방식으로 풀어가려 합니다.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</w:rPr>
        <w:t xml:space="preserve">30~40년간 도시에서 금융·건축·의료·교육·행정 등 전문 경험을 닦은 유능한 장년층과 활기찬 시니어층이 공동체의 방어벽이자 주역이 됩니다. 이들의 연륜과 청년의 혁신성을 융합하여, 복지의 공급자와 수혜자라는 이분법을 깨고 모두가 서로를 돌보는 지속 가능한 소셜 플랫폼을 완성합니다.</w:t>
      </w:r>
    </w:p>
    <w:p>
      <w:pPr>
        <w:pStyle w:val="Heading1"/>
      </w:pPr>
      <w:r>
        <w:t>제2장  공간 원리 — 필요한 규모를 확보하는 3대 자원의 유기적 융합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1B5E20"/>
              </w:rPr>
              <w:t xml:space="preserve">축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1B5E20"/>
              </w:rPr>
              <w:t xml:space="preserve">거점</w:t>
            </w:r>
          </w:p>
        </w:tc>
        <w:tc>
          <w:tcPr>
            <w:tcW w:type="dxa" w:w="5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1B5E20"/>
              </w:rPr>
              <w:t xml:space="preserve">역할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1축 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돌봄·문화 거점</w:t>
            </w:r>
          </w:p>
        </w:tc>
        <w:tc>
          <w:tcPr>
            <w:tcW w:type="dxa" w:w="5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폐교 부지를 무장애로 리모델링 → 공동식당·라운지·의무실·아동 그룹홈이 어우러진 세대 교류 거점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2축 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생산·창업 거점</w:t>
            </w:r>
          </w:p>
        </w:tc>
        <w:tc>
          <w:tcPr>
            <w:tcW w:type="dxa" w:w="5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인근 유휴지에 ICT 스마트팜·친환경 가구/주택 기지 → 장년 경험·자본 + 청년 노동력으로 취약계층 일자리·경제 자립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3축 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치유·생태 거점</w:t>
            </w:r>
          </w:p>
        </w:tc>
        <w:tc>
          <w:tcPr>
            <w:tcW w:type="dxa" w:w="5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인접 대규모 산림 연계 무장애 산림치유 숲길·유기견 매개 치유 공간 → 전 세대 정서 치유 배후지</w:t>
            </w:r>
          </w:p>
        </w:tc>
      </w:tr>
    </w:tbl>
    <w:p>
      <w:pPr>
        <w:pStyle w:val="Heading1"/>
      </w:pPr>
      <w:r>
        <w:t xml:space="preserve">제3장  운영 원리 — 오중(五重) 상호돌봄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</w:rPr>
        <w:t xml:space="preserve">본 공동체의 핵심 운영 원리는 노인·아동·청년/장애인·유기견·자연이라는 다섯 주체가 일방적 복지 수혜에 머물지 않고, 서로가 서로를 치유하고 돌보는 촘촘한 상호 고리를 완성하는 데 있습니다.</w:t>
      </w:r>
    </w:p>
    <w:p>
      <w:pPr>
        <w:pStyle w:val="Heading2"/>
      </w:pPr>
      <w:r>
        <w:t xml:space="preserve">3-1. 주체별 상호돌봄의 실제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1B5E20"/>
              </w:rPr>
              <w:t xml:space="preserve">관계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1B5E20"/>
              </w:rPr>
              <w:t xml:space="preserve">상호 치유의 작동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① 노인 ↔ 유기견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안락사 위기 유기견을 구조·품음 → 시니어는 상실감·외로움 극복, 유기견은 사회화 거쳐 ‘전문 치유견’으로 거듭남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② 아동 ↔ 장년·시니어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그룹홈 아이들이 ‘성인 3명당 아동 1명’ 밀착 양육 → 아이는 지혜·사랑으로 성장, 어르신은 존엄한 존재 이유 회복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③ 장애인 ↔ 친환경 사업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발달장애 청년이 장년에게 기술 전수받아 가구·주택 공정 참여 → 존엄한 자립 + 치유견과 교감 재활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④ 자연 ↔ 전 세대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무장애 숲길로 모든 취약계층에 평등한 휴식 / 산림 가꾸고 임산물 채취·가공하는 지속가능 경제 활동</w:t>
            </w:r>
          </w:p>
        </w:tc>
      </w:tr>
    </w:tbl>
    <w:p>
      <w:pPr>
        <w:pStyle w:val="Heading1"/>
      </w:pPr>
      <w:r>
        <w:t xml:space="preserve">제4장  지배구조 — ‘상호의존적 독립 경영’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</w:rPr>
        <w:t xml:space="preserve">본 공동체는 비영리 공익 법인 ‘자연돌봄공동체 사회적협동조합’을 중심으로 전개되며, 세력 확장이나 몸집 부풀리기를 지양하고 내부 비즈니스 조직은 철저히 자발적·독립적으로 운영됩니다.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1B5E20"/>
              </w:rPr>
              <w:t xml:space="preserve">원칙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1B5E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상호의존과 자율성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사협은 마중물로 사회적기업에 일부 출자할 수 있으나 인사·경영권을 독점하지 않음. 각 사회적기업은 자체 정관에 따라 자발적 운영되는 독립 법인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수익 쉐어·가치 환원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각 독립 사회적기업은 수익 일부를 사협과 쉐어(영업이익 약 30% 사협 귀속) → 아동·노인 돌봄 등 공익 목적으로 환원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인적 자원 유연 교류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장년·시니어 조합원이 사회적기업 숙련 노동자로 채용되거나, 외부 영입 전문가를 개별 기업 대표로 파견하는 유기적 인적 시너지</w:t>
            </w:r>
          </w:p>
        </w:tc>
      </w:tr>
    </w:tbl>
    <w:p>
      <w:pPr>
        <w:pStyle w:val="Heading2"/>
      </w:pPr>
      <w:r>
        <w:t xml:space="preserve">4-2. 5대 연계형 독립 사회적기업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1B5E20"/>
              </w:rPr>
              <w:t xml:space="preserve">사회적기업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1B5E20"/>
              </w:rPr>
              <w:t xml:space="preserve">역할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친환경 가구·주택 사업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장년의 건축·목공 기술을 청년·장애인에게 전수, 친환경 주택 시공·가구 제작 전담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농업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ICT 스마트팜·치유농업·친환경 식자재 생산·유통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임업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숲치유·임산물 채취·가공·숲가꾸기(산림복지서비스)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반려동물센터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유기견 구조·사회화 훈련 및 산림 연계 치유 프로그램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신재생에너지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주민참여형 태양광 발전 인프라 및 탄소중립 공동체 관리</w:t>
            </w:r>
          </w:p>
        </w:tc>
      </w:tr>
    </w:tbl>
    <w:p>
      <w:pPr>
        <w:pStyle w:val="Heading1"/>
      </w:pPr>
      <w:r>
        <w:t xml:space="preserve">제5장  파트너십 제안 — 맞춤형 오픈 ESG 솔루션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</w:rPr>
        <w:t xml:space="preserve">본 제안은 일회성 자금 지출을 요구하는 서류가 아닙니다. 귀사가 보유한 복지재단의 목적사업과 계열사의 본업(Core Business) 역량을 이 상호돌봄 플랫폼에 자유롭게 결합하는 ‘오픈 ESG 파트너십’ 제안입니다.</w:t>
      </w:r>
    </w:p>
    <w:p>
      <w:pPr>
        <w:pStyle w:val="Heading2"/>
      </w:pPr>
      <w:r>
        <w:t xml:space="preserve">5-1. Environmental — 환경 협력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i w:val="false"/>
          <w:iCs w:val="false"/>
        </w:rPr>
        <w:t xml:space="preserve">넷제로 주거 모델 실증 — </w:t>
      </w:r>
      <w:r>
        <w:rPr>
          <w:b w:val="false"/>
          <w:bCs w:val="false"/>
          <w:i w:val="false"/>
          <w:iCs w:val="false"/>
        </w:rPr>
        <w:t xml:space="preserve">귀사의 친환경 건축 자재·고효율 에너지·태양광 솔루션을 공동체 ‘친환경 주택’·‘신재생에너지’ 사업에 결합 → 실거주 탄소중립 마을 레퍼런스 확보.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i w:val="false"/>
          <w:iCs w:val="false"/>
        </w:rPr>
        <w:t>산림 보전 마일스톤 — 무장애 숲길 조성과 연계해 기업의 생물다양성·기후대응 성과(KPI)를 정량 수립.</w:t>
      </w:r>
      <w:r>
        <w:rPr>
          <w:b w:val="false"/>
          <w:bCs w:val="false"/>
          <w:i w:val="false"/>
          <w:iCs w:val="false"/>
        </w:rPr>
      </w:r>
    </w:p>
    <w:p>
      <w:pPr>
        <w:pStyle w:val="Heading2"/>
      </w:pPr>
      <w:r>
        <w:t xml:space="preserve">5-2. Social — 사회 협력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i w:val="false"/>
          <w:iCs w:val="false"/>
        </w:rPr>
        <w:t xml:space="preserve">재단 목적사업의 공간적 구현 — </w:t>
      </w:r>
      <w:r>
        <w:rPr>
          <w:b w:val="false"/>
          <w:bCs w:val="false"/>
          <w:i w:val="false"/>
          <w:iCs w:val="false"/>
        </w:rPr>
        <w:t xml:space="preserve">아동복지·장애인 자립 재단 예산을 공동체 ‘아동 그룹홈’ 세팅·‘장애인 기술 교육’에 직접 매칭 → 일회성 기부를 넘어 영속적 복지 거점 확보.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i w:val="false"/>
          <w:iCs w:val="false"/>
        </w:rPr>
        <w:t xml:space="preserve">안정적 판로 연계(Captive Market) — </w:t>
      </w:r>
      <w:r>
        <w:rPr>
          <w:b w:val="false"/>
          <w:bCs w:val="false"/>
          <w:i w:val="false"/>
          <w:iCs w:val="false"/>
        </w:rPr>
        <w:t xml:space="preserve">공동체 생산 친환경 가구·사무비품·유기농 식자재를 귀사 사내 조달·임직원 복지몰로 연계 → 취약계층 일자리 간접 지원.</w:t>
      </w:r>
    </w:p>
    <w:p>
      <w:pPr>
        <w:pStyle w:val="Heading2"/>
      </w:pPr>
      <w:r>
        <w:t xml:space="preserve">5-3. Governance — 지배구조 협력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i w:val="false"/>
          <w:iCs w:val="false"/>
        </w:rPr>
        <w:t xml:space="preserve">사익 편취 없는 투명 거버넌스 — </w:t>
      </w:r>
      <w:r>
        <w:rPr>
          <w:b w:val="false"/>
          <w:bCs w:val="false"/>
          <w:i w:val="false"/>
          <w:iCs w:val="false"/>
        </w:rPr>
        <w:t xml:space="preserve">비영리 사협의 공익성 + 독립 사회적기업의 자발적 운영으로 후원 기금 집행 리스크를 통제하고 대외 투명성 보장.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i w:val="false"/>
          <w:iCs w:val="false"/>
        </w:rPr>
        <w:t xml:space="preserve">지정 시설 명명권(Naming Rights) — </w:t>
      </w:r>
      <w:r>
        <w:rPr>
          <w:b w:val="false"/>
          <w:bCs w:val="false"/>
          <w:i w:val="false"/>
          <w:iCs w:val="false"/>
        </w:rPr>
        <w:t xml:space="preserve">귀사·재단이 기여한 시설물(아동 성장 센터, 장애인 자립 작업장 등)에 브랜드를 명명할 권리 부여 → 진정성 있는 공익 PR 소재.</w:t>
      </w:r>
    </w:p>
    <w:p>
      <w:r>
        <w:br w:type="page"/>
      </w:r>
    </w:p>
    <w:p>
      <w:pPr>
        <w:pStyle w:val="Heading1"/>
      </w:pPr>
      <w:r>
        <w:t xml:space="preserve">제6장  ESG 성과 연계 — 귀사 보고서에 바로 쓰는 지표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</w:rPr>
        <w:t xml:space="preserve">측정 가능한 ESG 성과를 매트릭스로 정리했습니다. 각 성과는 귀사 ESG 보고서·IR 자료에 그대로 활용 가능합니다. (수치는 신재생에너지·스마트팜 사업 규모에 따라 단계별로 확정)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60"/>
        <w:gridCol w:w="2400"/>
        <w:gridCol w:w="2200"/>
      </w:tblGrid>
      <w:tr>
        <w:trPr>
          <w:tblHeader/>
        </w:trP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1B5E20"/>
              </w:rPr>
              <w:t xml:space="preserve">ESG 영역</w:t>
            </w:r>
          </w:p>
        </w:tc>
        <w:tc>
          <w:tcPr>
            <w:tcW w:type="dxa" w:w="3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1B5E20"/>
              </w:rPr>
              <w:t xml:space="preserve">공동체의 성과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1B5E20"/>
              </w:rPr>
              <w:t xml:space="preserve">귀사 활용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1B5E20"/>
              </w:rPr>
              <w:t xml:space="preserve">측정 지표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E (환경)</w:t>
            </w:r>
          </w:p>
        </w:tc>
        <w:tc>
          <w:tcPr>
            <w:tcW w:type="dxa" w:w="3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태양광 발전 → 연간 CO₂ 감소, REC(신재생에너지 인증서) 발행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RE100 이행 실적, 탄소중립 전략 반영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CO₂ 감소량(톤), REC 발행량(MWh)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S (사회)</w:t>
            </w:r>
          </w:p>
        </w:tc>
        <w:tc>
          <w:tcPr>
            <w:tcW w:type="dxa" w:w="3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노인 고독사 예방·아동 성장 지원·유기견 안락사 감소·지방소멸 대응·신규 일자리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사회공헌·지역사회 기여 지표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수혜 인원(명), 일자리 수(개)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G (거버넌스)</w:t>
            </w:r>
          </w:p>
        </w:tc>
        <w:tc>
          <w:tcPr>
            <w:tcW w:type="dxa" w:w="3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1인 1표 민주 운영, 자치회 정례 운영, 재무 전면 투명 공개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공급망 ESG·파트너십 거버넌스 평가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자치회 운영 횟수, 회의록 공개율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SDGs 연계</w:t>
            </w:r>
          </w:p>
        </w:tc>
        <w:tc>
          <w:tcPr>
            <w:tcW w:type="dxa" w:w="3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SDGs 3(건강)·8(일자리)·11(지속가능도시)·15(육상생태)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UN SDGs 달성 기여 보고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달성 SDGs 항목 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제7장  파트너십 4가지 유형 — 귀사 상황에 맞게 선택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</w:rPr>
        <w:t xml:space="preserve">기여 방식을 일회성 후원으로 한정하지 않습니다. 귀사의 ESG 목표와 본업 역량에 맞는 유형을 선택하거나 조합할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60"/>
        <w:gridCol w:w="2600"/>
        <w:gridCol w:w="2000"/>
      </w:tblGrid>
      <w:tr>
        <w:trPr>
          <w:tblHeader/>
        </w:trPr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1B5E20"/>
              </w:rPr>
              <w:t xml:space="preserve">유형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1B5E20"/>
              </w:rPr>
              <w:t xml:space="preserve">내용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1B5E20"/>
              </w:rPr>
              <w:t xml:space="preserve">귀사 혜택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1B5E20"/>
              </w:rPr>
              <w:t xml:space="preserve">규모(예시)</w:t>
            </w:r>
          </w:p>
        </w:tc>
      </w:tr>
      <w:tr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① REC 장기 구매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태양광 발행 REC를 5~10년 고정 단가 장기 구매 → RE100 직접 기여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RE100 이행·REC 가격 고정·ESG 보고서 기재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연간 규모 협의</w:t>
            </w:r>
          </w:p>
        </w:tc>
      </w:tr>
      <w:tr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② 스마트팜 농산물 매입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스마트팜 유기농 채소·6차 가공품 정기 매입 → 임직원 복지·사내 카페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건강 사내 복지·스토리 있는 사회적 구매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연 5,000만~1억원(협의)</w:t>
            </w:r>
          </w:p>
        </w:tc>
      </w:tr>
      <w:tr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③ CSR 후원금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시설 건립·프로그램 운영비 지원(일시/분할) → 시설 기업명 표기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세액공제(지정기부)·이미지 제고·임직원 봉사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1억~5억원(협의)</w:t>
            </w:r>
          </w:p>
        </w:tc>
      </w:tr>
      <w:tr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④ 임팩트 투자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사협 출자 참여 → 수익 발생 시 배당 또는 사회적 가치 환원 선택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임팩트 투자 포트폴리오·IR 활용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3억~10억원(지분 협의)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제8장  투자 안정성 — 수치로 보는 사업 근거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</w:rPr>
        <w:t xml:space="preserve">후원·투자의 지속가능성을 뒷받침하는 재무 근거입니다(세부는 「종합 사업계획서」 참조).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1B5E20"/>
              </w:rPr>
              <w:t xml:space="preserve">검증 항목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1B5E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복지 안전망 기반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장기요양 재가급여·아동그룹홈 위탁비 등 국가가 법으로 보장하는 제도권 재원이 현금흐름의 바닥을 형성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4축 분산 구조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복지위탁 + 5대 사회적기업 매출 + ESG 후원 + 돌봄코인 내부순환이 상호 교차 → 단일 재원 고갈 리스크 차단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단계별 흑자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씨앗기 운영손익 BEP 목표 2029(보증금은 반환충당 부채로 분리) → 성장기 흑자 전환 → 완성기 공동체 환원·재단 유보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초기 부도 리스크 0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대규모 PF 대출 없이 시작 — 건축가 조합원 직접 시공으로 공사비 절감 + 폐교 장기 임대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정부 재원 레버리지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민간 소액 선투자가 공공 정책자금 다수를 유치 → 후원금 1원이 수십 배의 사회적 가치 창출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제9장  다음 단계 — 30일 내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1B5E20"/>
              </w:rPr>
              <w:t xml:space="preserve">단계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1B5E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① 담당자 미팅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ESG·CSR·구매팀 동석 30분 미팅 → 귀사 니즈에 맞는 파트너십 유형 논의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② 맞춤 제안서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미팅 후 7일 내 귀사 ESG 보고서 항목에 최적화된 맞춤 계약안 제출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③ 현장 방문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괴산 예정 부지 방문 — 자연환경·스마트팜·태양광 입지 직접 확인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④ MOU 체결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t xml:space="preserve">2026년 하반기 내 파트너십 MOU 체결 → 당해년도 ESG 보고서 반영 가능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5E9" w:sz="4"/>
              <w:left w:val="single" w:color="2E7D32" w:sz="18"/>
              <w:bottom w:val="single" w:color="E8F5E9" w:sz="4"/>
              <w:right w:val="single" w:color="E8F5E9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</w:rPr>
              <w:t xml:space="preserve">귀사의 ESG 목표와 자연돌봄공동체의 사회적 가치가 만나는 지점에서 — 진정한 임팩트가 만들어집니다.</w:t>
            </w:r>
          </w:p>
        </w:tc>
      </w:tr>
    </w:tbl>
    <w:p>
      <w:pPr>
        <w:spacing w:after="160"/>
      </w:pPr>
    </w:p>
    <w:p>
      <w:pPr>
        <w:spacing w:after="30" w:before="0" w:line="276"/>
        <w:jc w:val="center"/>
      </w:pPr>
      <w:r>
        <w:rPr>
          <w:b w:val="false"/>
          <w:bCs w:val="false"/>
          <w:i w:val="false"/>
          <w:iCs w:val="false"/>
          <w:color w:val="555555"/>
        </w:rPr>
        <w:t xml:space="preserve">2026년   |   사회적협동조합 자연돌봄공동체 설립 준비위원회</w:t>
      </w:r>
    </w:p>
    <w:p>
      <w:pPr>
        <w:spacing w:after="120" w:before="0" w:line="276"/>
        <w:jc w:val="center"/>
      </w:pPr>
      <w:r>
        <w:rPr>
          <w:b w:val="false"/>
          <w:bCs w:val="false"/>
          <w:i w:val="false"/>
          <w:iCs w:val="false"/>
          <w:color w:val="555555"/>
        </w:rPr>
        <w:t xml:space="preserve">대표  이 상 석    ☎ 010-2521-2030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E6C9" w:sz="4" w:space="6"/>
      </w:pBdr>
      <w:jc w:val="center"/>
    </w:pPr>
    <w:r>
      <w:rPr>
        <w:color w:val="888888"/>
        <w:sz w:val="16"/>
        <w:szCs w:val="16"/>
      </w:rPr>
      <w:t xml:space="preserve">자연돌봄공동체 ESG 파트너십 제안서   | 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121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120"/>
      <w:jc w:val="center"/>
    </w:pPr>
    <w:rPr>
      <w:rFonts w:ascii="맑은 고딕" w:cs="맑은 고딕" w:eastAsia="맑은 고딕" w:hAnsi="맑은 고딕"/>
      <w:b/>
      <w:bCs/>
      <w:color w:val="1B5E20"/>
      <w:sz w:val="54"/>
      <w:szCs w:val="54"/>
    </w:rPr>
  </w:style>
  <w:style w:type="paragraph" w:styleId="Heading1">
    <w:name w:val="Heading 1"/>
    <w:basedOn w:val="Normal"/>
    <w:next w:val="Normal"/>
    <w:qFormat/>
    <w:pPr>
      <w:pBdr>
        <w:bottom w:val="single" w:color="1B5E20" w:sz="6" w:space="2"/>
      </w:pBdr>
      <w:shd w:fill="2E7D32" w:val="clear"/>
      <w:spacing w:after="160" w:before="320"/>
      <w:outlineLvl w:val="0"/>
    </w:pPr>
    <w:rPr>
      <w:rFonts w:ascii="맑은 고딕" w:cs="맑은 고딕" w:eastAsia="맑은 고딕" w:hAnsi="맑은 고딕"/>
      <w:b/>
      <w:bCs/>
      <w:color w:val="FFFFFF"/>
      <w:sz w:val="29"/>
      <w:szCs w:val="29"/>
    </w:rPr>
  </w:style>
  <w:style w:type="paragraph" w:styleId="Heading2">
    <w:name w:val="Heading 2"/>
    <w:basedOn w:val="Normal"/>
    <w:next w:val="Normal"/>
    <w:qFormat/>
    <w:pPr>
      <w:pBdr>
        <w:bottom w:val="single" w:color="C8E6C9" w:sz="4" w:space="2"/>
      </w:pBdr>
      <w:spacing w:after="100" w:before="240"/>
      <w:outlineLvl w:val="1"/>
    </w:pPr>
    <w:rPr>
      <w:rFonts w:ascii="맑은 고딕" w:cs="맑은 고딕" w:eastAsia="맑은 고딕" w:hAnsi="맑은 고딕"/>
      <w:b/>
      <w:bCs/>
      <w:color w:val="1B5E2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맑은 고딕" w:cs="맑은 고딕" w:eastAsia="맑은 고딕" w:hAnsi="맑은 고딕"/>
      <w:b/>
      <w:bCs/>
      <w:color w:val="43A047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2026-06-16T07:51:43.874Z</dcterms:created>
  <dcterms:modified xsi:type="dcterms:W3CDTF">2026-06-16T07:51:43.874Z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