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DB" w:rsidRDefault="009900DB" w:rsidP="009900DB"/>
    <w:p w:rsidR="009900DB" w:rsidRPr="009900DB" w:rsidRDefault="009900DB" w:rsidP="009900DB">
      <w:r w:rsidRPr="00D16EB3">
        <w:rPr>
          <w:sz w:val="36"/>
          <w:szCs w:val="36"/>
        </w:rPr>
        <w:t>Национальный исследовательский университет</w:t>
      </w:r>
    </w:p>
    <w:p w:rsidR="009900DB" w:rsidRPr="009900DB" w:rsidRDefault="009900DB" w:rsidP="009900DB">
      <w:pPr>
        <w:jc w:val="center"/>
        <w:rPr>
          <w:sz w:val="36"/>
          <w:szCs w:val="36"/>
        </w:rPr>
      </w:pPr>
      <w:r w:rsidRPr="00D16EB3">
        <w:rPr>
          <w:sz w:val="36"/>
          <w:szCs w:val="36"/>
        </w:rPr>
        <w:t>“Высшая школа экономики</w:t>
      </w:r>
      <w:r w:rsidRPr="009900DB">
        <w:rPr>
          <w:sz w:val="36"/>
          <w:szCs w:val="36"/>
        </w:rPr>
        <w:t>”</w:t>
      </w:r>
    </w:p>
    <w:p w:rsidR="009900DB" w:rsidRDefault="009900DB" w:rsidP="009900DB">
      <w:pPr>
        <w:jc w:val="center"/>
        <w:rPr>
          <w:sz w:val="36"/>
          <w:szCs w:val="36"/>
        </w:rPr>
      </w:pPr>
      <w:r>
        <w:rPr>
          <w:sz w:val="36"/>
          <w:szCs w:val="36"/>
        </w:rPr>
        <w:t>Факультет гуманитарных наук</w:t>
      </w:r>
    </w:p>
    <w:p w:rsidR="009900DB" w:rsidRPr="009900DB" w:rsidRDefault="009900DB" w:rsidP="009900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Программа </w:t>
      </w:r>
      <w:r w:rsidRPr="009900DB">
        <w:rPr>
          <w:sz w:val="36"/>
          <w:szCs w:val="36"/>
        </w:rPr>
        <w:t>“</w:t>
      </w:r>
      <w:r>
        <w:rPr>
          <w:sz w:val="36"/>
          <w:szCs w:val="36"/>
        </w:rPr>
        <w:t>Иностранные языки и межкультурная коммуникация</w:t>
      </w:r>
      <w:r w:rsidRPr="009900DB">
        <w:rPr>
          <w:sz w:val="36"/>
          <w:szCs w:val="36"/>
        </w:rPr>
        <w:t>”</w:t>
      </w:r>
    </w:p>
    <w:p w:rsidR="009900DB" w:rsidRPr="00D16EB3" w:rsidRDefault="009900DB" w:rsidP="009900DB">
      <w:pPr>
        <w:jc w:val="center"/>
        <w:rPr>
          <w:sz w:val="36"/>
          <w:szCs w:val="36"/>
        </w:rPr>
      </w:pPr>
    </w:p>
    <w:p w:rsidR="009900DB" w:rsidRPr="00D16EB3" w:rsidRDefault="009900DB" w:rsidP="009900DB">
      <w:pPr>
        <w:jc w:val="center"/>
        <w:rPr>
          <w:sz w:val="36"/>
          <w:szCs w:val="36"/>
        </w:rPr>
      </w:pPr>
    </w:p>
    <w:p w:rsidR="009900DB" w:rsidRPr="00D16EB3" w:rsidRDefault="009900DB" w:rsidP="009900DB">
      <w:pPr>
        <w:jc w:val="center"/>
        <w:rPr>
          <w:sz w:val="36"/>
          <w:szCs w:val="36"/>
        </w:rPr>
      </w:pPr>
    </w:p>
    <w:p w:rsidR="009900DB" w:rsidRPr="00D16EB3" w:rsidRDefault="009900DB" w:rsidP="009900DB">
      <w:pPr>
        <w:jc w:val="center"/>
        <w:rPr>
          <w:sz w:val="36"/>
          <w:szCs w:val="36"/>
        </w:rPr>
      </w:pPr>
    </w:p>
    <w:p w:rsidR="009900DB" w:rsidRPr="00D16EB3" w:rsidRDefault="009900DB" w:rsidP="009900DB">
      <w:pPr>
        <w:jc w:val="center"/>
        <w:rPr>
          <w:sz w:val="36"/>
          <w:szCs w:val="36"/>
        </w:rPr>
      </w:pPr>
      <w:r>
        <w:rPr>
          <w:sz w:val="36"/>
          <w:szCs w:val="36"/>
        </w:rPr>
        <w:t>Научная статья</w:t>
      </w:r>
    </w:p>
    <w:p w:rsidR="009900DB" w:rsidRPr="009900DB" w:rsidRDefault="009900DB" w:rsidP="009900DB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“</w:t>
      </w:r>
      <w:bookmarkStart w:id="0" w:name="_GoBack"/>
      <w:bookmarkEnd w:id="0"/>
      <w:r w:rsidRPr="00D16EB3">
        <w:rPr>
          <w:sz w:val="36"/>
          <w:szCs w:val="36"/>
        </w:rPr>
        <w:t>Германо-китайское сотрудничество (1911—1941)</w:t>
      </w:r>
      <w:r w:rsidRPr="009900DB">
        <w:rPr>
          <w:sz w:val="36"/>
          <w:szCs w:val="36"/>
        </w:rPr>
        <w:t>”</w:t>
      </w:r>
    </w:p>
    <w:p w:rsidR="009900DB" w:rsidRDefault="009900DB" w:rsidP="009900DB"/>
    <w:p w:rsidR="009900DB" w:rsidRDefault="009900DB" w:rsidP="009900DB"/>
    <w:p w:rsidR="009900DB" w:rsidRDefault="009900DB" w:rsidP="009900DB"/>
    <w:p w:rsidR="009900DB" w:rsidRDefault="009900DB" w:rsidP="009900DB"/>
    <w:p w:rsidR="009900DB" w:rsidRDefault="009900DB" w:rsidP="009900DB"/>
    <w:p w:rsidR="009900DB" w:rsidRPr="009900DB" w:rsidRDefault="009900DB" w:rsidP="009900DB"/>
    <w:p w:rsidR="009900DB" w:rsidRDefault="009900DB" w:rsidP="009900DB"/>
    <w:p w:rsidR="009900DB" w:rsidRDefault="009900DB" w:rsidP="009900DB">
      <w:pPr>
        <w:jc w:val="right"/>
      </w:pPr>
      <w:r>
        <w:t xml:space="preserve">      </w:t>
      </w:r>
    </w:p>
    <w:p w:rsidR="009900DB" w:rsidRDefault="009900DB" w:rsidP="009900DB"/>
    <w:p w:rsidR="009900DB" w:rsidRDefault="009900DB" w:rsidP="009900DB">
      <w:pPr>
        <w:jc w:val="right"/>
      </w:pPr>
      <w:r>
        <w:t xml:space="preserve">                                                                                              Выполнил студент группы 171-1</w:t>
      </w:r>
    </w:p>
    <w:p w:rsidR="009900DB" w:rsidRDefault="009900DB" w:rsidP="009900DB">
      <w:pPr>
        <w:jc w:val="right"/>
      </w:pPr>
      <w:r>
        <w:t>Ли Сергей</w:t>
      </w:r>
    </w:p>
    <w:p w:rsidR="00963899" w:rsidRDefault="009900DB" w:rsidP="009900DB">
      <w:pPr>
        <w:pStyle w:val="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Москва</w:t>
      </w:r>
    </w:p>
    <w:p w:rsidR="009900DB" w:rsidRPr="00543988" w:rsidRDefault="009900DB" w:rsidP="009900DB">
      <w:pPr>
        <w:pStyle w:val="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2018</w:t>
      </w:r>
    </w:p>
    <w:sdt>
      <w:sdtPr>
        <w:id w:val="1096743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63899" w:rsidRDefault="00963899">
          <w:pPr>
            <w:pStyle w:val="a8"/>
          </w:pPr>
          <w:r>
            <w:t>Оглавление</w:t>
          </w:r>
        </w:p>
        <w:p w:rsidR="00543988" w:rsidRDefault="009638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77886" w:history="1">
            <w:r w:rsidR="00543988" w:rsidRPr="001C6229">
              <w:rPr>
                <w:rStyle w:val="a9"/>
                <w:noProof/>
              </w:rPr>
              <w:t>1.</w:t>
            </w:r>
            <w:r w:rsidR="00543988">
              <w:rPr>
                <w:rFonts w:eastAsiaTheme="minorEastAsia"/>
                <w:noProof/>
                <w:lang w:eastAsia="ru-RU"/>
              </w:rPr>
              <w:tab/>
            </w:r>
            <w:r w:rsidR="00543988" w:rsidRPr="001C6229">
              <w:rPr>
                <w:rStyle w:val="a9"/>
                <w:noProof/>
              </w:rPr>
              <w:t>Ранние германо-китайские отношения</w:t>
            </w:r>
            <w:r w:rsidR="00543988">
              <w:rPr>
                <w:noProof/>
                <w:webHidden/>
              </w:rPr>
              <w:tab/>
            </w:r>
            <w:r w:rsidR="00543988">
              <w:rPr>
                <w:noProof/>
                <w:webHidden/>
              </w:rPr>
              <w:fldChar w:fldCharType="begin"/>
            </w:r>
            <w:r w:rsidR="00543988">
              <w:rPr>
                <w:noProof/>
                <w:webHidden/>
              </w:rPr>
              <w:instrText xml:space="preserve"> PAGEREF _Toc504377886 \h </w:instrText>
            </w:r>
            <w:r w:rsidR="00543988">
              <w:rPr>
                <w:noProof/>
                <w:webHidden/>
              </w:rPr>
            </w:r>
            <w:r w:rsidR="00543988">
              <w:rPr>
                <w:noProof/>
                <w:webHidden/>
              </w:rPr>
              <w:fldChar w:fldCharType="separate"/>
            </w:r>
            <w:r w:rsidR="00543988">
              <w:rPr>
                <w:noProof/>
                <w:webHidden/>
              </w:rPr>
              <w:t>4</w:t>
            </w:r>
            <w:r w:rsidR="00543988">
              <w:rPr>
                <w:noProof/>
                <w:webHidden/>
              </w:rPr>
              <w:fldChar w:fldCharType="end"/>
            </w:r>
          </w:hyperlink>
        </w:p>
        <w:p w:rsidR="00543988" w:rsidRDefault="0054398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887" w:history="1">
            <w:r w:rsidRPr="001C6229">
              <w:rPr>
                <w:rStyle w:val="a9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C6229">
              <w:rPr>
                <w:rStyle w:val="a9"/>
                <w:noProof/>
              </w:rPr>
              <w:t>Рынок Китая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88" w:rsidRDefault="0054398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888" w:history="1">
            <w:r w:rsidRPr="001C6229">
              <w:rPr>
                <w:rStyle w:val="a9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C6229">
              <w:rPr>
                <w:rStyle w:val="a9"/>
                <w:noProof/>
              </w:rPr>
              <w:t>Китайское законодательство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88" w:rsidRDefault="0054398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889" w:history="1">
            <w:r w:rsidRPr="001C6229">
              <w:rPr>
                <w:rStyle w:val="a9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C6229">
              <w:rPr>
                <w:rStyle w:val="a9"/>
                <w:noProof/>
              </w:rPr>
              <w:t>Начало военных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88" w:rsidRDefault="005439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890" w:history="1">
            <w:r w:rsidRPr="001C6229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C6229">
              <w:rPr>
                <w:rStyle w:val="a9"/>
                <w:noProof/>
              </w:rPr>
              <w:t>Германо-китайское сотрудничество в 1920-х годах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88" w:rsidRDefault="0054398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891" w:history="1">
            <w:r w:rsidRPr="001C6229">
              <w:rPr>
                <w:rStyle w:val="a9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C6229">
              <w:rPr>
                <w:rStyle w:val="a9"/>
                <w:noProof/>
              </w:rPr>
              <w:t>Версальский договор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88" w:rsidRDefault="0054398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892" w:history="1">
            <w:r w:rsidRPr="001C6229">
              <w:rPr>
                <w:rStyle w:val="a9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C6229">
              <w:rPr>
                <w:rStyle w:val="a9"/>
                <w:noProof/>
              </w:rPr>
              <w:t>Военные столкновения внутри Китая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88" w:rsidRDefault="0054398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893" w:history="1">
            <w:r w:rsidRPr="001C6229">
              <w:rPr>
                <w:rStyle w:val="a9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C6229">
              <w:rPr>
                <w:rStyle w:val="a9"/>
                <w:noProof/>
              </w:rPr>
              <w:t>Инвестиционные возможности в Китае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99" w:rsidRDefault="00963899">
          <w:r>
            <w:rPr>
              <w:b/>
              <w:bCs/>
            </w:rPr>
            <w:fldChar w:fldCharType="end"/>
          </w:r>
        </w:p>
      </w:sdtContent>
    </w:sdt>
    <w:p w:rsidR="009804F5" w:rsidRDefault="009804F5"/>
    <w:p w:rsidR="009804F5" w:rsidRDefault="009804F5" w:rsidP="00963899">
      <w:pPr>
        <w:pStyle w:val="1"/>
        <w:numPr>
          <w:ilvl w:val="0"/>
          <w:numId w:val="7"/>
        </w:numPr>
      </w:pPr>
      <w:bookmarkStart w:id="1" w:name="_Toc504377886"/>
      <w:r>
        <w:t xml:space="preserve">Ранние германо-китайские </w:t>
      </w:r>
      <w:r>
        <w:t>отношения</w:t>
      </w:r>
      <w:bookmarkEnd w:id="1"/>
    </w:p>
    <w:p w:rsidR="009804F5" w:rsidRDefault="009804F5" w:rsidP="009804F5">
      <w:r>
        <w:t xml:space="preserve">Ранняя германо-китайская торговля проходила через Сибирь, облагаясь таможенными сборами на границе Русского Царства. Для создания морского торгового пути до Империи Цин, в 1750-х годах была создана «Королевская прусская азиатская торговая компания </w:t>
      </w:r>
      <w:proofErr w:type="spellStart"/>
      <w:r>
        <w:t>Эмдена</w:t>
      </w:r>
      <w:proofErr w:type="spellEnd"/>
      <w:r>
        <w:t>». После поражения Китая во Второй опиумной войне, в 1861 году были заключены неравноправные договоры с мировыми державами, в том числе с Пруссией.</w:t>
      </w:r>
    </w:p>
    <w:p w:rsidR="009804F5" w:rsidRPr="00963899" w:rsidRDefault="00963899" w:rsidP="00963899">
      <w:pPr>
        <w:pStyle w:val="3"/>
        <w:numPr>
          <w:ilvl w:val="1"/>
          <w:numId w:val="7"/>
        </w:numPr>
      </w:pPr>
      <w:bookmarkStart w:id="2" w:name="_Toc504377887"/>
      <w:r w:rsidRPr="00963899">
        <w:t>Рынок Китая</w:t>
      </w:r>
      <w:bookmarkEnd w:id="2"/>
    </w:p>
    <w:p w:rsidR="009804F5" w:rsidRDefault="009804F5" w:rsidP="009804F5">
      <w:r>
        <w:t xml:space="preserve">Рынок Китая представлял большой интерес для немецких компаний, вместе с тем китайское правительство нуждалось в современной технике в различных отраслях. Так, в 1872 году, немецкая компания </w:t>
      </w:r>
      <w:proofErr w:type="spellStart"/>
      <w:r>
        <w:t>Siemens</w:t>
      </w:r>
      <w:proofErr w:type="spellEnd"/>
      <w:r>
        <w:t xml:space="preserve"> &amp; </w:t>
      </w:r>
      <w:proofErr w:type="spellStart"/>
      <w:r>
        <w:t>Halske</w:t>
      </w:r>
      <w:proofErr w:type="spellEnd"/>
      <w:r>
        <w:t xml:space="preserve"> осуществила свою первую поставку стрелочного телеграфа в Китай, а в 1876 году установила систему освещения Шанхайского порта. Однако в конце XIX века на китайском рынке доминировала Великобритания[1], с чем боролся канцлер Германской империи Отто фон Бисмарк. В 1885 году он провёл через рейхстаг законопроект о субсидировании компаний, осуществляющих пароходные сообщения между странами, и направил в Китай делегацию экономистов для оценки инвестиционных возможностей. В 1890 году был создан «Германо-азиатский банк», и к 1896 году Германия стала вторым по объёму торговым партнёром Китая, после Британии. В этот период немцы не проявляли в Китае имперских амбиций, что выгодно отличало их в глазах китайского правительства от британцев и французов; стало возможным военное сотрудничество. В 1880-х на германской верфи AG </w:t>
      </w:r>
      <w:proofErr w:type="spellStart"/>
      <w:r>
        <w:t>Vulcan</w:t>
      </w:r>
      <w:proofErr w:type="spellEnd"/>
      <w:r>
        <w:t xml:space="preserve"> </w:t>
      </w:r>
      <w:proofErr w:type="spellStart"/>
      <w:r>
        <w:t>Stettin</w:t>
      </w:r>
      <w:proofErr w:type="spellEnd"/>
      <w:r>
        <w:t xml:space="preserve"> для китайского флота перед первой японо-китайской войной были построены его флагманы «</w:t>
      </w:r>
      <w:proofErr w:type="spellStart"/>
      <w:r>
        <w:t>Чжэньюань</w:t>
      </w:r>
      <w:proofErr w:type="spellEnd"/>
      <w:r>
        <w:t>» и «</w:t>
      </w:r>
      <w:proofErr w:type="spellStart"/>
      <w:r>
        <w:t>Динъюань</w:t>
      </w:r>
      <w:proofErr w:type="spellEnd"/>
      <w:r>
        <w:t>». Юань</w:t>
      </w:r>
      <w:proofErr w:type="gramStart"/>
      <w:r>
        <w:t xml:space="preserve"> Ш</w:t>
      </w:r>
      <w:proofErr w:type="gramEnd"/>
      <w:r>
        <w:t xml:space="preserve">икай обратился к Германии с просьбой о помощи в организации армии по современным стандартам. Концерн </w:t>
      </w:r>
      <w:proofErr w:type="spellStart"/>
      <w:r>
        <w:t>Krupp</w:t>
      </w:r>
      <w:proofErr w:type="spellEnd"/>
      <w:r>
        <w:t xml:space="preserve"> заключил договор о постройке укреплений в Порт-Артуре, немецкие компании начали поставлять в Поднебесную промышленное оборудование.</w:t>
      </w:r>
    </w:p>
    <w:p w:rsidR="009804F5" w:rsidRDefault="00963899" w:rsidP="004358CE">
      <w:pPr>
        <w:pStyle w:val="3"/>
        <w:numPr>
          <w:ilvl w:val="1"/>
          <w:numId w:val="7"/>
        </w:numPr>
      </w:pPr>
      <w:bookmarkStart w:id="3" w:name="_Toc504377888"/>
      <w:r>
        <w:t>Китайское законодательство</w:t>
      </w:r>
      <w:bookmarkEnd w:id="3"/>
    </w:p>
    <w:p w:rsidR="009804F5" w:rsidRDefault="009804F5" w:rsidP="009804F5">
      <w:r>
        <w:t xml:space="preserve">Также, в последние годы империи Цин, Германия оказала большое влияние на китайское законодательство. Китайские реформаторы готовили гражданский кодекс на основе Германского гражданского уложения, адаптация которого уже была принята в соседней Японии[2]. Хотя при монархии проект так и не был принят, гражданский кодекс Китайской республики 1930 года </w:t>
      </w:r>
      <w:r>
        <w:lastRenderedPageBreak/>
        <w:t>базировался на нём. В настоящее время, с незначительными изменениями, этот кодекс действует в Тайване, гражданский кодекс КНР также</w:t>
      </w:r>
      <w:r w:rsidR="00963899">
        <w:t xml:space="preserve"> основан на немецком уложении</w:t>
      </w:r>
      <w:r>
        <w:t>.</w:t>
      </w:r>
    </w:p>
    <w:p w:rsidR="009804F5" w:rsidRDefault="00963899" w:rsidP="004358CE">
      <w:pPr>
        <w:pStyle w:val="3"/>
        <w:numPr>
          <w:ilvl w:val="1"/>
          <w:numId w:val="7"/>
        </w:numPr>
      </w:pPr>
      <w:bookmarkStart w:id="4" w:name="_Toc504377889"/>
      <w:r>
        <w:t>Начало военных действий</w:t>
      </w:r>
      <w:bookmarkEnd w:id="4"/>
    </w:p>
    <w:p w:rsidR="00D16EB3" w:rsidRDefault="009804F5" w:rsidP="009804F5">
      <w:r>
        <w:t xml:space="preserve">Во время правления Вильгельма II Бисмарк был отодвинут на второй план, новому императору не терпелось добиться внешнеполитических побед. Германия приняла участие в тройственной интервенции против Японии и добилась уступки Ханькоу и </w:t>
      </w:r>
      <w:proofErr w:type="spellStart"/>
      <w:r>
        <w:t>Тяньцзиня</w:t>
      </w:r>
      <w:proofErr w:type="spellEnd"/>
      <w:r>
        <w:t xml:space="preserve">, однако не собиралась возвращать их Китаю. В 1897 году Германия добилась 99-летней аренды Циндао, после того как в городе было совершенно нападение на немецких миссионеров. Возможно, низшей точкой германо-китайских отношений было подавление в 1900 году восстания </w:t>
      </w:r>
      <w:proofErr w:type="spellStart"/>
      <w:r>
        <w:t>Ихэтуаней</w:t>
      </w:r>
      <w:proofErr w:type="spellEnd"/>
      <w:r>
        <w:t>. Посылая немецкий корпус в Китай, Вильгельм напутствовал солдат «биться, как гунны», что сделало «гуннов» насмешливым прозви</w:t>
      </w:r>
      <w:r w:rsidR="00963899">
        <w:t>щем немцев в мировых войнах</w:t>
      </w:r>
      <w:proofErr w:type="gramStart"/>
      <w:r w:rsidR="00963899">
        <w:t xml:space="preserve"> .</w:t>
      </w:r>
      <w:proofErr w:type="gramEnd"/>
      <w:r>
        <w:t xml:space="preserve">Накануне Первой мировой войны Германия оказалась изолированной после появления Антанты и заключения Англо-японского союза, попытка создания германо-американо-китайского союза не увенчалась успехом[5]. После </w:t>
      </w:r>
      <w:proofErr w:type="spellStart"/>
      <w:r>
        <w:t>Синьхайской</w:t>
      </w:r>
      <w:proofErr w:type="spellEnd"/>
      <w:r>
        <w:t xml:space="preserve"> революции, в 1912 году республиканскому правительству Китая был выдан кредит в 6 миллионов золотых марок. С началом боевых действий германское правительство хотело вернуть китайцам Циндао, чтобы тот не попал в руки японцев, но не успело. Во время войны Германия не предпринимала активных боевых действий на тихоокеанском побережье, сконцентрировав силы на европейских фронтах. 14 августа 1917 года Китай объявил войну Германии и захватил Ханькоу и </w:t>
      </w:r>
      <w:proofErr w:type="spellStart"/>
      <w:r>
        <w:t>Тяньцзинь</w:t>
      </w:r>
      <w:proofErr w:type="spellEnd"/>
      <w:r>
        <w:t xml:space="preserve">, после того как Антанта посулила ему возвращения всех концессионных территорий Германии в Поднебесной. Однако Версальский договор закрепил их за Японией, что вызвало в Китае негодование и стало причиной появления Движения 4 мая. В результате Первой мировой войны из трёхсот немецких компаний, действовавших в Китае в 1913 году, в </w:t>
      </w:r>
      <w:r w:rsidR="00963899">
        <w:t>1919 году остались только две</w:t>
      </w:r>
      <w:r>
        <w:t>.</w:t>
      </w:r>
    </w:p>
    <w:p w:rsidR="004358CE" w:rsidRDefault="004358CE" w:rsidP="004358CE">
      <w:pPr>
        <w:pStyle w:val="1"/>
        <w:numPr>
          <w:ilvl w:val="0"/>
          <w:numId w:val="7"/>
        </w:numPr>
      </w:pPr>
      <w:bookmarkStart w:id="5" w:name="_Toc504377890"/>
      <w:r>
        <w:t>Германо-китайское сотрудничество в 1920-х годах</w:t>
      </w:r>
      <w:bookmarkEnd w:id="5"/>
    </w:p>
    <w:p w:rsidR="004358CE" w:rsidRDefault="004358CE" w:rsidP="004358CE">
      <w:pPr>
        <w:pStyle w:val="3"/>
        <w:numPr>
          <w:ilvl w:val="1"/>
          <w:numId w:val="7"/>
        </w:numPr>
      </w:pPr>
      <w:bookmarkStart w:id="6" w:name="_Toc504377891"/>
      <w:r>
        <w:t>Версальский договор</w:t>
      </w:r>
      <w:bookmarkEnd w:id="6"/>
    </w:p>
    <w:p w:rsidR="004358CE" w:rsidRDefault="004358CE" w:rsidP="004358CE">
      <w:r>
        <w:t>Версальский догов</w:t>
      </w:r>
      <w:r>
        <w:t xml:space="preserve"> существенно ограничил объём промышленного производства в Веймарской республике. Немецкая армия была ограничена ста тысячами человек, военное производство было также </w:t>
      </w:r>
      <w:proofErr w:type="gramStart"/>
      <w:r>
        <w:t>значительно сокращено</w:t>
      </w:r>
      <w:proofErr w:type="gramEnd"/>
      <w:r>
        <w:t>. Однако Германия осталась одним из лидеров в военных инновациях, многие промышленные предприятия сохранили оборудование и технологии производства военной техники. Имея ограничение на количество оружия в рейхсвере, Германия заключала договоры о его поставках со странами второго, в техническом отношении, эшелона, например, с СССР и Аргентиной.</w:t>
      </w:r>
    </w:p>
    <w:p w:rsidR="004358CE" w:rsidRDefault="004358CE" w:rsidP="00F82358">
      <w:pPr>
        <w:pStyle w:val="3"/>
        <w:numPr>
          <w:ilvl w:val="1"/>
          <w:numId w:val="7"/>
        </w:numPr>
      </w:pPr>
      <w:bookmarkStart w:id="7" w:name="_Toc504377892"/>
      <w:r>
        <w:t>Военные столкновения внутри Китая</w:t>
      </w:r>
      <w:bookmarkEnd w:id="7"/>
    </w:p>
    <w:p w:rsidR="004358CE" w:rsidRDefault="004358CE" w:rsidP="004358CE">
      <w:r>
        <w:t>После смерти Юань</w:t>
      </w:r>
      <w:proofErr w:type="gramStart"/>
      <w:r>
        <w:t xml:space="preserve"> Ш</w:t>
      </w:r>
      <w:proofErr w:type="gramEnd"/>
      <w:r>
        <w:t xml:space="preserve">икая центральная власть Китая оказалась не способна бороться с генералами, захватившими власть на окраинах страны. Китай охватили войны, что, вкупе с многотысячными </w:t>
      </w:r>
      <w:proofErr w:type="spellStart"/>
      <w:r>
        <w:t>слабовооружёнными</w:t>
      </w:r>
      <w:proofErr w:type="spellEnd"/>
      <w:r>
        <w:t xml:space="preserve"> армиями, повышало ценность страны в глазах немецких оружейников[7]. Правительство Гоминьдана в Гуанчжоу также жаждало помощи Германии, контакты с которой помог наладить получивший немецкое образование </w:t>
      </w:r>
      <w:proofErr w:type="spellStart"/>
      <w:r>
        <w:t>Чжу</w:t>
      </w:r>
      <w:proofErr w:type="spellEnd"/>
      <w:r>
        <w:t xml:space="preserve"> </w:t>
      </w:r>
      <w:proofErr w:type="spellStart"/>
      <w:r>
        <w:t>Цзяхуа</w:t>
      </w:r>
      <w:proofErr w:type="spellEnd"/>
      <w:r>
        <w:t xml:space="preserve">. Кроме технической развитости, Германия рассматривалась как главный кандидат международного сотрудничества Китая из-за отсутствия у неё после войны империалистических интересов, а также ухудшения в 1925—1926 годах британо-китайских отношений[8]. Также, в отличие от коммунистического СССР, Германия не имела партийных противоречий с Гоминьданом. Кроме </w:t>
      </w:r>
      <w:r>
        <w:lastRenderedPageBreak/>
        <w:t>того, Чан Кайши симпатизировал Германии, так как видел в её объединении пример для своей страны.</w:t>
      </w:r>
    </w:p>
    <w:p w:rsidR="004358CE" w:rsidRDefault="00F82358" w:rsidP="00543988">
      <w:pPr>
        <w:pStyle w:val="3"/>
        <w:numPr>
          <w:ilvl w:val="1"/>
          <w:numId w:val="7"/>
        </w:numPr>
      </w:pPr>
      <w:bookmarkStart w:id="8" w:name="_Toc504377893"/>
      <w:r>
        <w:t>Инвестиционные возможности</w:t>
      </w:r>
      <w:r w:rsidR="00543988">
        <w:t xml:space="preserve"> в Китае</w:t>
      </w:r>
      <w:bookmarkEnd w:id="8"/>
    </w:p>
    <w:p w:rsidR="004358CE" w:rsidRDefault="004358CE" w:rsidP="004358CE">
      <w:r>
        <w:t xml:space="preserve">В 1926 году </w:t>
      </w:r>
      <w:proofErr w:type="spellStart"/>
      <w:r>
        <w:t>Чжу</w:t>
      </w:r>
      <w:proofErr w:type="spellEnd"/>
      <w:r>
        <w:t xml:space="preserve"> </w:t>
      </w:r>
      <w:proofErr w:type="spellStart"/>
      <w:r>
        <w:t>Цзяхуа</w:t>
      </w:r>
      <w:proofErr w:type="spellEnd"/>
      <w:r>
        <w:t xml:space="preserve"> пригласил Макса Бауэра в Китай для оценки инвестиционных возможностей, а в следующем году Бауэр прибыл в Гуанчжоу, где ему была предложена должность советника Чан Кайши. В 1928 году Бауэр вернулся на родину, где заключал, от имени </w:t>
      </w:r>
      <w:proofErr w:type="spellStart"/>
      <w:r>
        <w:t>гоминьдановского</w:t>
      </w:r>
      <w:proofErr w:type="spellEnd"/>
      <w:r>
        <w:t xml:space="preserve"> правительства, промышленные контракты на «реконструкцию» Китая и вербовал членов консультативной миссии в Нанкине. Правда, деятельность Бауэра была не очень удачной из-за запятнанной в </w:t>
      </w:r>
      <w:proofErr w:type="spellStart"/>
      <w:r>
        <w:t>Капповском</w:t>
      </w:r>
      <w:proofErr w:type="spellEnd"/>
      <w:r>
        <w:t xml:space="preserve"> путче репутации. Кроме того, Германию по-прежнему сдерживали версальские соглашения. Бауэр вернулся в Китай, где предложил сократить войска до небольшой, но элитной армии, </w:t>
      </w:r>
      <w:r w:rsidR="00F82358">
        <w:t>вскоре заразился оспой и умер</w:t>
      </w:r>
      <w:r>
        <w:t>.</w:t>
      </w:r>
    </w:p>
    <w:p w:rsidR="00543988" w:rsidRDefault="00543988" w:rsidP="004358CE"/>
    <w:p w:rsidR="00543988" w:rsidRDefault="00543988" w:rsidP="00543988">
      <w:pPr>
        <w:pStyle w:val="1"/>
        <w:numPr>
          <w:ilvl w:val="0"/>
          <w:numId w:val="7"/>
        </w:numPr>
      </w:pPr>
      <w:r>
        <w:t>Германия и китайская индустр</w:t>
      </w:r>
      <w:r>
        <w:t>иализация.</w:t>
      </w:r>
    </w:p>
    <w:p w:rsidR="00543988" w:rsidRDefault="00543988" w:rsidP="00543988"/>
    <w:p w:rsidR="00543988" w:rsidRDefault="00543988" w:rsidP="00543988">
      <w:pPr>
        <w:pStyle w:val="3"/>
      </w:pPr>
      <w:r>
        <w:t>3.3. Дорожное сообщение в Китае</w:t>
      </w:r>
    </w:p>
    <w:p w:rsidR="00543988" w:rsidRDefault="00543988" w:rsidP="00543988">
      <w:r>
        <w:t xml:space="preserve">К 1936 году в Китае было всего около 16 000 километров железных дорог — в 10 раз меньше, чем планировал построить Сунь Ятсен в своих идеях модернизации Китая. Кроме того, половина из них находилась в Маньчжурии, уже отторгнутой Японией. Большая четвёрка (Великобритания, Франция, США и Япония), имевшая интересы в стране, в 1920-х неохотно финансировала строительство в Китае, а Великая депрессия и вовсе лишила Поднебесную иностранного капитала. Подписанные в 1934—1936 годах германо-китайские соглашения значительно ускорили строительство железных дорог. Главная дорога была проложена между </w:t>
      </w:r>
      <w:proofErr w:type="spellStart"/>
      <w:r>
        <w:t>Наньчаном</w:t>
      </w:r>
      <w:proofErr w:type="spellEnd"/>
      <w:r>
        <w:t xml:space="preserve">, </w:t>
      </w:r>
      <w:proofErr w:type="spellStart"/>
      <w:r>
        <w:t>Чжэцзяном</w:t>
      </w:r>
      <w:proofErr w:type="spellEnd"/>
      <w:r>
        <w:t xml:space="preserve"> и </w:t>
      </w:r>
      <w:proofErr w:type="spellStart"/>
      <w:r>
        <w:t>Гуйчжоу</w:t>
      </w:r>
      <w:proofErr w:type="spellEnd"/>
      <w:r>
        <w:t>. Эта железная дорога была необходима Германии для вывоза сырья, а Китай смог построить промышленные центры вдали от небезопасного побережья. Кроме того, она имела большое военное значение, позволяя перебрасывать войска после потери Шанхая и Нанкина. Была построена дорога Ханькоу—Гуанчжоу, соединившая южное побережье с Уханем. Она также доказала свою ценность на ранней стадии Второй японо-китайской войны.</w:t>
      </w:r>
    </w:p>
    <w:p w:rsidR="00543988" w:rsidRDefault="00543988" w:rsidP="00543988">
      <w:pPr>
        <w:pStyle w:val="3"/>
      </w:pPr>
      <w:r>
        <w:t>3.4. Промышленность в Китае</w:t>
      </w:r>
    </w:p>
    <w:p w:rsidR="00543988" w:rsidRPr="00D16EB3" w:rsidRDefault="00543988" w:rsidP="00543988">
      <w:r>
        <w:t xml:space="preserve">Наиболее важные германо-китайские проекты развития промышленности были приняты в 1936 году, в рамках трёхлетнего плана, разработанного Национальным ресурсным комитетом Китая и корпорацией HAPRO. Этот план предусматривал создание промышленного центра, способного, в краткосрочной перспективе, противостоять Японии, а в долгосрочной, стать генератором китайского промышленного развития. Он базировался на нескольких компонентах развития, таких как монополизация добычи вольфрама и сурьмы, строительство сталелитейных и машиностроительных заводов в </w:t>
      </w:r>
      <w:proofErr w:type="spellStart"/>
      <w:r>
        <w:t>Хубэе</w:t>
      </w:r>
      <w:proofErr w:type="spellEnd"/>
      <w:r>
        <w:t xml:space="preserve">, </w:t>
      </w:r>
      <w:proofErr w:type="spellStart"/>
      <w:r>
        <w:t>Хунани</w:t>
      </w:r>
      <w:proofErr w:type="spellEnd"/>
      <w:r>
        <w:t xml:space="preserve"> и Сычуани, а также развитие электроэнергетики и химической промышленности. Как уже отмечалось, с 1934 года Китай обменивал своё сырьё на </w:t>
      </w:r>
      <w:proofErr w:type="gramStart"/>
      <w:r>
        <w:t>немецкие</w:t>
      </w:r>
      <w:proofErr w:type="gramEnd"/>
      <w:r>
        <w:t xml:space="preserve"> опыт и оборудование. Стоимость модернизации промышленности была выше, чем стоимость поставленного сырья, что компенсировалось 100-миллионным кредитом и высокой инфляцией (в 1936 году марка стоила в 2 раза дешевле, чем в 1932)[18]. Китайские инженеры проходили обучение в Германии, что дало стране большое количество высокообразованных кадров для новых предприятий. На пике программы на германо-китайский оборот приходилось 17 % объёма внешней торговли Китая, а сам Китай был третьим крупнейшим торговым партнёром </w:t>
      </w:r>
      <w:r>
        <w:lastRenderedPageBreak/>
        <w:t>Германии. Начальные успехи трёхлетки были многообещающими, но в 1937 году началась полномасштабная война Китая с Японией[19].</w:t>
      </w:r>
    </w:p>
    <w:sectPr w:rsidR="00543988" w:rsidRPr="00D1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3F0" w:rsidRDefault="00FA63F0" w:rsidP="00963899">
      <w:pPr>
        <w:spacing w:after="0" w:line="240" w:lineRule="auto"/>
      </w:pPr>
      <w:r>
        <w:separator/>
      </w:r>
    </w:p>
  </w:endnote>
  <w:endnote w:type="continuationSeparator" w:id="0">
    <w:p w:rsidR="00FA63F0" w:rsidRDefault="00FA63F0" w:rsidP="0096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3F0" w:rsidRDefault="00FA63F0" w:rsidP="00963899">
      <w:pPr>
        <w:spacing w:after="0" w:line="240" w:lineRule="auto"/>
      </w:pPr>
      <w:r>
        <w:separator/>
      </w:r>
    </w:p>
  </w:footnote>
  <w:footnote w:type="continuationSeparator" w:id="0">
    <w:p w:rsidR="00FA63F0" w:rsidRDefault="00FA63F0" w:rsidP="0096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9C6"/>
    <w:multiLevelType w:val="hybridMultilevel"/>
    <w:tmpl w:val="42AC1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07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711FA6"/>
    <w:multiLevelType w:val="multilevel"/>
    <w:tmpl w:val="DB2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87088"/>
    <w:multiLevelType w:val="hybridMultilevel"/>
    <w:tmpl w:val="F6D87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125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E1593F"/>
    <w:multiLevelType w:val="hybridMultilevel"/>
    <w:tmpl w:val="FA401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73B55"/>
    <w:multiLevelType w:val="hybridMultilevel"/>
    <w:tmpl w:val="570010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600B8"/>
    <w:multiLevelType w:val="hybridMultilevel"/>
    <w:tmpl w:val="8FB0F924"/>
    <w:lvl w:ilvl="0" w:tplc="718437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B3"/>
    <w:rsid w:val="004358CE"/>
    <w:rsid w:val="00543988"/>
    <w:rsid w:val="005739C0"/>
    <w:rsid w:val="00963899"/>
    <w:rsid w:val="009804F5"/>
    <w:rsid w:val="009900DB"/>
    <w:rsid w:val="00B40B1F"/>
    <w:rsid w:val="00D16EB3"/>
    <w:rsid w:val="00F82358"/>
    <w:rsid w:val="00F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80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73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04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toggle">
    <w:name w:val="toctoggle"/>
    <w:basedOn w:val="a0"/>
    <w:rsid w:val="009804F5"/>
  </w:style>
  <w:style w:type="character" w:customStyle="1" w:styleId="tocnumber">
    <w:name w:val="tocnumber"/>
    <w:basedOn w:val="a0"/>
    <w:rsid w:val="009804F5"/>
  </w:style>
  <w:style w:type="character" w:customStyle="1" w:styleId="toctext">
    <w:name w:val="toctext"/>
    <w:basedOn w:val="a0"/>
    <w:rsid w:val="009804F5"/>
  </w:style>
  <w:style w:type="paragraph" w:styleId="a3">
    <w:name w:val="List Paragraph"/>
    <w:basedOn w:val="a"/>
    <w:uiPriority w:val="34"/>
    <w:qFormat/>
    <w:rsid w:val="005739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3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63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963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3899"/>
  </w:style>
  <w:style w:type="paragraph" w:styleId="a6">
    <w:name w:val="footer"/>
    <w:basedOn w:val="a"/>
    <w:link w:val="a7"/>
    <w:uiPriority w:val="99"/>
    <w:unhideWhenUsed/>
    <w:rsid w:val="00963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3899"/>
  </w:style>
  <w:style w:type="paragraph" w:styleId="a8">
    <w:name w:val="TOC Heading"/>
    <w:basedOn w:val="1"/>
    <w:next w:val="a"/>
    <w:uiPriority w:val="39"/>
    <w:semiHidden/>
    <w:unhideWhenUsed/>
    <w:qFormat/>
    <w:rsid w:val="009638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89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6389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6389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96389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6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3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80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73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04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toggle">
    <w:name w:val="toctoggle"/>
    <w:basedOn w:val="a0"/>
    <w:rsid w:val="009804F5"/>
  </w:style>
  <w:style w:type="character" w:customStyle="1" w:styleId="tocnumber">
    <w:name w:val="tocnumber"/>
    <w:basedOn w:val="a0"/>
    <w:rsid w:val="009804F5"/>
  </w:style>
  <w:style w:type="character" w:customStyle="1" w:styleId="toctext">
    <w:name w:val="toctext"/>
    <w:basedOn w:val="a0"/>
    <w:rsid w:val="009804F5"/>
  </w:style>
  <w:style w:type="paragraph" w:styleId="a3">
    <w:name w:val="List Paragraph"/>
    <w:basedOn w:val="a"/>
    <w:uiPriority w:val="34"/>
    <w:qFormat/>
    <w:rsid w:val="005739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3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63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963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3899"/>
  </w:style>
  <w:style w:type="paragraph" w:styleId="a6">
    <w:name w:val="footer"/>
    <w:basedOn w:val="a"/>
    <w:link w:val="a7"/>
    <w:uiPriority w:val="99"/>
    <w:unhideWhenUsed/>
    <w:rsid w:val="00963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3899"/>
  </w:style>
  <w:style w:type="paragraph" w:styleId="a8">
    <w:name w:val="TOC Heading"/>
    <w:basedOn w:val="1"/>
    <w:next w:val="a"/>
    <w:uiPriority w:val="39"/>
    <w:semiHidden/>
    <w:unhideWhenUsed/>
    <w:qFormat/>
    <w:rsid w:val="009638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89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6389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6389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96389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6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3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3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18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89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0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295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84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F96DB-4BEC-4CCE-B5E4-7AAFA2EA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2018-01-22T06:16:00Z</dcterms:created>
  <dcterms:modified xsi:type="dcterms:W3CDTF">2018-01-22T06:58:00Z</dcterms:modified>
</cp:coreProperties>
</file>