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A3C6E"/>
          <w:sz w:val="44"/>
        </w:rPr>
        <w:t>PRD：CASMI 2026 质谱分子结构识别项目（本地轻量级版）</w:t>
      </w:r>
    </w:p>
    <w:p>
      <w:pPr>
        <w:spacing w:after="40"/>
        <w:jc w:val="center"/>
      </w:pPr>
      <w:r>
        <w:rPr>
          <w:rFonts w:ascii="Calibri" w:hAnsi="Calibri"/>
          <w:b/>
          <w:sz w:val="24"/>
        </w:rPr>
        <w:t>版本：</w:t>
      </w:r>
      <w:r>
        <w:rPr>
          <w:rFonts w:ascii="Calibri" w:hAnsi="Calibri"/>
          <w:sz w:val="24"/>
        </w:rPr>
        <w:t>2.1</w:t>
      </w:r>
    </w:p>
    <w:p>
      <w:pPr>
        <w:spacing w:after="40"/>
        <w:jc w:val="center"/>
      </w:pPr>
      <w:r>
        <w:rPr>
          <w:rFonts w:ascii="Calibri" w:hAnsi="Calibri"/>
          <w:b/>
          <w:sz w:val="24"/>
        </w:rPr>
        <w:t>日期：</w:t>
      </w:r>
      <w:r>
        <w:rPr>
          <w:rFonts w:ascii="Calibri" w:hAnsi="Calibri"/>
          <w:sz w:val="24"/>
        </w:rPr>
        <w:t>2026-10-02</w:t>
      </w:r>
    </w:p>
    <w:p>
      <w:pPr>
        <w:spacing w:after="40"/>
        <w:jc w:val="center"/>
      </w:pPr>
      <w:r>
        <w:rPr>
          <w:rFonts w:ascii="Calibri" w:hAnsi="Calibri"/>
          <w:b/>
          <w:sz w:val="24"/>
        </w:rPr>
        <w:t>状态：</w:t>
      </w:r>
      <w:r>
        <w:rPr>
          <w:rFonts w:ascii="Calibri" w:hAnsi="Calibri"/>
          <w:sz w:val="24"/>
        </w:rPr>
        <w:t>待执行</w:t>
      </w:r>
    </w:p>
    <w:p>
      <w:pPr>
        <w:spacing w:after="40"/>
        <w:jc w:val="center"/>
      </w:pPr>
      <w:r>
        <w:rPr>
          <w:rFonts w:ascii="Calibri" w:hAnsi="Calibri"/>
          <w:b/>
          <w:sz w:val="24"/>
        </w:rPr>
        <w:t>目标读者：</w:t>
      </w:r>
      <w:r>
        <w:rPr>
          <w:rFonts w:ascii="Calibri" w:hAnsi="Calibri"/>
          <w:sz w:val="24"/>
        </w:rPr>
        <w:t>AI Agent / 项目执行团队</w:t>
      </w:r>
    </w:p>
    <w:p/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核心变更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修正 MetFrag 相关硬伤：MetFrag 是 Java 工具，不能直接"Python 重实现"。改为纯 Python 碎片评分方案或本地预计算分数上传。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明确竞赛提交 Notebook 限制：CASMI 2026 竞赛规则规定 CPU/GPU Notebook 均 ≤ 9 小时。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修正 RTX 5060 算力描述：572 TOPS 为 INT8 理论峰值，实际受 8GB 显存限制。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明确化学先验特征为自建，不依赖未证实的官方词典。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确认 DreaMS、SimMS、RDKit 2026.03.3 等关键依赖的真实性。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1. 项目概述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1.1 竞赛背景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竞赛名称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Enveda CASMI 2026 - Molecule ID From Mass Spectra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平台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Kaggle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任务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根据 LC-MS/MS 谱图预测小分子二维结构（SMILES）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提交方式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在 Kaggle Notebook 中运行代码，平台自动评分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核心挑战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测试集分子为真正新颖结构，检索库中不存在正确答案</w:t>
            </w:r>
          </w:p>
        </w:tc>
      </w:tr>
    </w:tbl>
    <w:p/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1.2 当前状态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已有检索式基线：公开分数约 0.176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验证缺陷：验证集 MRR@25 高达 0.873–0.917，但 Kaggle 仅 0.140–0.141（同源污染）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1.3 硬件环境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Intel Core Ultra 7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GPU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NVIDIA RTX 5060 8GB GDDR7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CUDA Cores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3840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显存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8GB GDDR7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说明：RTX 5060 的 INT8 理论峰值算力约 572 TOPS，但实际深度学习有效算力受 8GB 显存限制，适合轻量级模型训练与推理，不适合大规模生成模型训练。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1.4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最终目标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Kaggle MRR@25 &gt; 0.30，冲刺 0.33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阶段一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重构严格验证流水线，确认真实基线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阶段二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检索+重排主引擎，本地严格验证 MRR@25 ≥ 0.28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阶段三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特征增强，本地严格验证 MRR@25 ≥ 0.30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工程目标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Kaggle Notebook 推理 &lt; 9 小时，本地推理 &lt; 2 小时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最低可接受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Kaggle MRR@25 ≥ 0.25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2. 评估标准与提交约束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2.1 评估指标：MRR@25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第 1 位得 1.0，第 2 位得 0.5，第 25 位得 0.04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前 25 无正确答案得 0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匹配规则：RDKit 2026.03.3 互变异构体规范化，比较 InChIKey 前 14 位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RDKit 2026.03.3 已确认存在，为 Q1 2026 发布版本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2.2 Kaggle 提交格式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CSV，molecule_id 和 smiles 两列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每个分子最多 25 个候选 SMILES，用分号 ; 连接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最优候选排最前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保存到 /kaggle/working/submission.csv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Notebook 中必须显式打印 MRR@25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2.3 Kaggle Notebook 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限制</w:t>
            </w:r>
          </w:p>
        </w:tc>
        <w:tc>
          <w:tcPr>
            <w:tcW w:type="dxa" w:w="6236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运行时长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CASMI 2026 竞赛规则规定 CPU/GPU Notebook 均 ≤ 9 小时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平台通用限制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Kaggle 平台通用限制为 12 小时，但竞赛规则覆盖此限制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代码形式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单文件、自包含 Python 程序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包安装</w:t>
            </w:r>
          </w:p>
        </w:tc>
        <w:tc>
          <w:tcPr>
            <w:tcW w:type="dxa" w:w="6236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禁止 pip install / conda install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联网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禁止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sz w:val="20"/>
        </w:rPr>
        <w:t>关键策略：所有模型权重和数据资产预先上传为 Kaggle Dataset，Notebook 中只做推理。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2.4 外部数据政策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竞赛允许"公开且免费可得的外部数据，包括预训练模型"，但需在技术报告中声明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行动项：逐条阅读 Rules，记录所有外部资源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3. 系统架构</w:t>
      </w:r>
    </w:p>
    <w:p>
      <w:pPr>
        <w:spacing w:after="80"/>
      </w:pPr>
      <w:r>
        <w:rPr>
          <w:rFonts w:ascii="Calibri" w:hAnsi="Calibri"/>
          <w:b/>
          <w:sz w:val="22"/>
        </w:rPr>
        <w:t>核心思路：用"检索+重排"替代"生成"。当前公开最强方案（约 0.328）的主引擎均为检索和重排，而非生成。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3.1 核心组件一：谱图嵌入提取</w:t>
      </w:r>
    </w:p>
    <w:p>
      <w:pPr>
        <w:spacing w:after="80"/>
      </w:pPr>
      <w:r>
        <w:rPr>
          <w:rFonts w:ascii="Calibri" w:hAnsi="Calibri"/>
          <w:b/>
          <w:sz w:val="22"/>
        </w:rPr>
        <w:t>推荐方案：DreaMS（Deep Representations Empowering the Annotation of Mass Spectra）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基于 7 层 Transformer 编码器，8 头自注意力机制，生成 1024 维表征向量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在 CASMI2022 基准上，DreaMS 在余弦相似度和欧氏距离方面的嵌入预测最为准确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与 Spec2Vec 和 MS2DeepScore 相比，DreaMS 在更广泛的化合物类别和采集条件上进行了预训练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参数量适中，RTX 5060 8GB 显存可处理批量推理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模型 checkpoint 约 1.2 GB</w:t>
      </w:r>
    </w:p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备选方案：Spec2Vec（基于 Word2Vec 的谱图嵌入，更轻量但精度略低）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3.2 核心组件二：GPU 加速相似度计算</w:t>
      </w:r>
    </w:p>
    <w:p>
      <w:pPr>
        <w:spacing w:after="80"/>
      </w:pPr>
      <w:r>
        <w:rPr>
          <w:rFonts w:ascii="Calibri" w:hAnsi="Calibri"/>
          <w:b/>
          <w:sz w:val="22"/>
        </w:rPr>
        <w:t>推荐方案：SimMS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GPU 加速的余弦相似度实现，相比 MatchMS 参考实现有约 1000 倍加速，且无精度损失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在 GPU 上可计算 4096×4096 相似度矩阵，耗时仅几分之一秒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MIT 开源许可，代码仓库：https://github.com/pangeAI/simms/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RTX 5060 的 3840 CUDA 核心足以处理大规模相似度计算</w:t>
      </w:r>
    </w:p>
    <w:p>
      <w:pPr>
        <w:spacing w:after="80"/>
      </w:pPr>
      <w:r>
        <w:rPr>
          <w:rFonts w:ascii="Calibri" w:hAnsi="Calibri"/>
          <w:b/>
          <w:sz w:val="22"/>
        </w:rPr>
        <w:t>工作流程：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在本地使用 DreaMS 提取所有训练集谱图的嵌入向量，构建向量索引库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对每个测试谱图，使用 SimMS 计算其嵌入向量与索引库中所有向量的余弦相似度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召回 Top-500 候选分子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3.3 核心组件三：多通道证据评分</w:t>
      </w:r>
    </w:p>
    <w:p>
      <w:pPr>
        <w:spacing w:after="80"/>
      </w:pPr>
      <w:r>
        <w:rPr>
          <w:rFonts w:ascii="Calibri" w:hAnsi="Calibri"/>
          <w:b/>
          <w:sz w:val="22"/>
        </w:rPr>
        <w:t>对召回的每个候选分子，计算以下证据分数（CPU 并行，无需 GPU）：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通道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谱图相似度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修正余弦 / 中性丢失余弦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使用 matchms 库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分子式匹配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精确质量 + 同位素模式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RDKit + 自实现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碎片解释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纯 Python 碎片评分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RDKit 自实现（见下方说明）</w:t>
            </w:r>
          </w:p>
        </w:tc>
      </w:tr>
      <w:tr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化学先验特征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中性丢失 / 诊断离子匹配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自建（非官方保证）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CC0000"/>
          <w:sz w:val="22"/>
        </w:rPr>
        <w:t>碎片评分说明（重要修正）：</w:t>
      </w:r>
    </w:p>
    <w:p>
      <w:pPr>
        <w:spacing w:after="80"/>
      </w:pPr>
      <w:r>
        <w:rPr>
          <w:rFonts w:ascii="Calibri" w:hAnsi="Calibri"/>
          <w:b w:val="0"/>
          <w:sz w:val="20"/>
        </w:rPr>
        <w:t>此前 PRD 写"Python 重实现 MetFrag-like 碎片评分"，这是不准确的。MetFrag 本身是 Java 工具，基于 Chemistry Development Kit（CDK）实现，不是 Python 库。虽然有一个叫 pymetfrag 的 Python 封装包，但它只是调用 MetFrag 的 Java 后端，PyPI 上的最新版本发布于 2015 年，已有 8 年多没有更新，不支持现代 Python 环境。</w:t>
      </w:r>
    </w:p>
    <w:p>
      <w:pPr>
        <w:spacing w:after="80"/>
      </w:pPr>
      <w:r>
        <w:rPr>
          <w:rFonts w:ascii="Calibri" w:hAnsi="Calibri"/>
          <w:b/>
          <w:sz w:val="22"/>
        </w:rPr>
        <w:t>修正方案：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方案 A（推荐）：使用 RDKit 自实现纯 Python 碎片评分。RDKit 提供了丰富的分子碎裂相关函数（如 Chem.rdmolops、rdMolDescriptors），可以实现简化的碎片匹配逻辑，包括中性丢失匹配、碎片离子 m/z 覆盖度等。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方案 B：如果一定要用 MetFrag 的评分逻辑，在本地用 Java 运行 MetFrag，把每个候选的评分结果预计算好，作为特征上传 Kaggle Dataset，Notebook 中只读取分数。</w:t>
      </w:r>
    </w:p>
    <w:p>
      <w:pPr>
        <w:spacing w:after="80"/>
      </w:pPr>
      <w:r>
        <w:rPr>
          <w:rFonts w:ascii="Calibri" w:hAnsi="Calibri"/>
          <w:b/>
          <w:sz w:val="22"/>
        </w:rPr>
        <w:t>化学先验特征说明：</w:t>
      </w:r>
    </w:p>
    <w:p>
      <w:pPr>
        <w:spacing w:after="80"/>
      </w:pPr>
      <w:r>
        <w:rPr>
          <w:rFonts w:ascii="Calibri" w:hAnsi="Calibri"/>
          <w:b w:val="0"/>
          <w:sz w:val="20"/>
        </w:rPr>
        <w:t>此前 PRD 错误声称"竞赛官方提供 26 种中性丢失和 20 种诊断离子词典"。修正为：该词典未确认存在。若竞赛 Data/Discussion/Rules 中确认有，则使用官方版本；否则自行从公开文献统计构建。常见中性丢失示例：H₂O 18.0106、CO₂ 43.9898、NH₃ 17.0265、CO 27.9949、CH₂O 30.0106、C₂H₄ 28.0313。诊断离子列表可从 MassBank、GNPS 等公开谱库统计。是否有效，用严格验证集 MRR@25 判断。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3.4 核心组件四：学习型重排</w:t>
      </w:r>
    </w:p>
    <w:p>
      <w:pPr>
        <w:spacing w:after="80"/>
      </w:pPr>
      <w:r>
        <w:rPr>
          <w:rFonts w:ascii="Calibri" w:hAnsi="Calibri"/>
          <w:b/>
          <w:sz w:val="22"/>
        </w:rPr>
        <w:t>推荐方案：XGBoost 或 LightGBM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树模型对 CPU 并行计算优化良好，Ultra 7 多核可在几分钟到几小时内完成训练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输入特征：多通道证据分数 + 分子描述符（Morgan 指纹、分子量、LogP 等）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输出：最终排序分数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不需要 GPU，完全在本地 CPU 完成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系统架构总览</w:t>
      </w:r>
    </w:p>
    <w:p>
      <w:pPr>
        <w:spacing w:before="160" w:after="160"/>
        <w:jc w:val="center"/>
      </w:pPr>
      <w:r>
        <w:rPr>
          <w:rFonts w:ascii="Consolas" w:hAnsi="Consolas"/>
          <w:color w:val="1A3C6E"/>
          <w:sz w:val="18"/>
        </w:rPr>
        <w:t>输入谱图 + 分子式</w:t>
        <w:br/>
        <w:t xml:space="preserve">       │</w:t>
        <w:br/>
        <w:t xml:space="preserve">       ▼</w:t>
        <w:br/>
        <w:t>┌──────────────────┐</w:t>
        <w:br/>
        <w:t>│  谱图嵌入提取     │  DreaMS (1024维)</w:t>
        <w:br/>
        <w:t>│  (预训练模型)     │  本地 GPU 推理，8GB 显存足够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┌──────────────────┐</w:t>
        <w:br/>
        <w:t>│  GPU 加速相似度   │  SimMS (1000x speedup)</w:t>
        <w:br/>
        <w:t>│  向量检索 Top-K   │  从检索库中召回 Top-500 候选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┌──────────────────┐</w:t>
        <w:br/>
        <w:t>│  多通道证据评分   │  谱图相似度 + 分子式匹配 + 碎片解释</w:t>
        <w:br/>
        <w:t>│  (CPU 并行)       │  + 化学先验特征</w:t>
        <w:br/>
        <w:t>└────────┬─────────┘</w:t>
        <w:br/>
        <w:t xml:space="preserve">         │</w:t>
        <w:br/>
        <w:t xml:space="preserve">         ▼</w:t>
        <w:br/>
        <w:t>┌──────────────────┐</w:t>
        <w:br/>
        <w:t>│  学习型重排       │  XGBoost / LightGBM</w:t>
        <w:br/>
        <w:t>│  (CPU 训练)       │  输出最终 Top-25</w:t>
        <w:br/>
        <w:t>└────────┬─────────┘</w:t>
        <w:br/>
        <w:t xml:space="preserve">         │</w:t>
        <w:br/>
        <w:t xml:space="preserve">         ▼</w:t>
        <w:br/>
        <w:t xml:space="preserve">    submission.csv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4. 数据准备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4.1 需要上传 Kaggle Dataset 的资产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大小估计</w:t>
            </w:r>
          </w:p>
        </w:tc>
        <w:tc>
          <w:tcPr>
            <w:tcW w:type="dxa" w:w="3969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DreaMS 模型权重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~1.2 GB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PyTorch checkpoint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训练集谱图嵌入向量库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取决于规模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250万谱图 × 1024 维，约 10GB（可压缩）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XGBoost 重排器模型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~10–50 MB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20"/>
              </w:rPr>
              <w:t>训练好的模型文件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预计算候选池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视规模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按分子式索引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666666"/>
          <w:sz w:val="20"/>
        </w:rPr>
        <w:t>注意：Kaggle Notebook 磁盘约 20GB，需控制总大小。嵌入向量库可使用 float16 压缩或只保留 Top-K 检索所需的索引。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4.2 本地数据预处理流程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2D2D2D"/>
          <w:sz w:val="18"/>
        </w:rPr>
        <w:t>1. 下载竞赛训练集（~250万张谱图，来自275,000个分子）</w:t>
        <w:br/>
        <w:t>2. 用 matchms 加载和标准化谱图</w:t>
        <w:br/>
        <w:t>3. 用 DreaMS 提取所有谱图的嵌入向量（RTX 5060 GPU 加速）</w:t>
        <w:br/>
        <w:t>4. 构建向量索引库（faiss 或 numpy 数组）</w:t>
        <w:br/>
        <w:t>5. 保存到本地，后续上传 Kaggle Dataset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5. 实施阶段与验收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阶段 0：合规与环境确认（第 0–1 周）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逐条阅读竞赛 Rules，确认外部数据政策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确认 Kaggle 环境可用包列表，重点检查 RDKit 版本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下载竞赛数据 + sample_submission.csv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确认是否官方提供中性丢失/诊断离子词典；若无，规划自建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在本地安装 PyTorch + CUDA 环境，验证 RTX 5060 可用</w:t>
      </w:r>
    </w:p>
    <w:p>
      <w:pPr>
        <w:spacing w:after="80"/>
      </w:pPr>
      <w:r>
        <w:rPr>
          <w:rFonts w:ascii="Calibri" w:hAnsi="Calibri"/>
          <w:b/>
          <w:color w:val="1A3C6E"/>
          <w:sz w:val="20"/>
        </w:rPr>
        <w:t>验收：合规清单、环境清单、数据就绪。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阶段 1：基础修复 + 本地环境（第 1–2 周）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重构验证流水线，实现分子不相交验证集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重新评估当前基线在严格验证下的真实性能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在本地安装 DreaMS、SimMS、matchms、RDKit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测试 DreaMS 在 RTX 5060 上的推理速度和显存占用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测试 SimMS 在 RTX 5060 上的相似度计算速度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构建训练集谱图嵌入向量库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验证提交格式与 sample_submission.csv 一致</w:t>
      </w:r>
    </w:p>
    <w:p>
      <w:pPr>
        <w:spacing w:after="80"/>
      </w:pPr>
      <w:r>
        <w:rPr>
          <w:rFonts w:ascii="Calibri" w:hAnsi="Calibri"/>
          <w:b/>
          <w:color w:val="1A3C6E"/>
          <w:sz w:val="20"/>
        </w:rPr>
        <w:t>验收：严格验证真实基线；本地 GPU 推理流程跑通。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阶段 2：检索+重排主引擎（第 3–5 周）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实现 DreaMS 嵌入提取 + SimMS 相似度检索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实现纯 Python 碎片评分（RDKit 自实现）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集成自建化学先验特征（中性丢失/诊断离子）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训练 XGBoost/LightGBM 重排器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在严格验证集上评估，目标：MRR@25 ≥ 0.25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上传 DreaMS 权重和嵌入向量库到 Kaggle Dataset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在 Kaggle Notebook 中测试加载 + 推理完整流程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推理时间目标 &lt; 2 小时</w:t>
      </w:r>
    </w:p>
    <w:p>
      <w:pPr>
        <w:spacing w:after="80"/>
      </w:pPr>
      <w:r>
        <w:rPr>
          <w:rFonts w:ascii="Calibri" w:hAnsi="Calibri"/>
          <w:b/>
          <w:color w:val="1A3C6E"/>
          <w:sz w:val="20"/>
        </w:rPr>
        <w:t>验收：本地严格验证 MRR@25 ≥ 0.28；Kaggle ≥ 0.25。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阶段 3：特征增强与调优（第 6–8 周）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增加更多重排特征：分子指纹相似度、碎片覆盖率、中性丢失匹配数等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尝试不同的嵌入模型组合（DreaMS + Spec2Vec 融合）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优化候选召回策略（自适应质量容差、质量位移类似物传播）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在严格验证集上评估，目标：MRR@25 ≥ 0.30</w:t>
      </w:r>
    </w:p>
    <w:p>
      <w:pPr>
        <w:spacing w:after="80"/>
      </w:pPr>
      <w:r>
        <w:rPr>
          <w:rFonts w:ascii="Calibri" w:hAnsi="Calibri"/>
          <w:b/>
          <w:color w:val="1A3C6E"/>
          <w:sz w:val="20"/>
        </w:rPr>
        <w:t>验收：本地严格验证 MRR@25 ≥ 0.30。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阶段 4：整合与提交（第 9–10 周）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完整 Notebook 端到端测试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记录实际运行时间，确保 &lt; 9 小时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生成 submission.csv 并提交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□ 分析 MRR@25 分解，识别瓶颈</w:t>
      </w:r>
    </w:p>
    <w:p>
      <w:pPr>
        <w:spacing w:after="80"/>
      </w:pPr>
      <w:r>
        <w:rPr>
          <w:rFonts w:ascii="Calibri" w:hAnsi="Calibri"/>
          <w:b/>
          <w:color w:val="1A3C6E"/>
          <w:sz w:val="20"/>
        </w:rPr>
        <w:t>验收：Kaggle MRR@25 &gt; 0.30，冲刺 0.33。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6. 技术栈清单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6.1 核心 Python 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包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安装方式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RDKit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SMILES 规范化、InChIKey、Murcko 骨架、碎片评分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conda install -c conda-forge rdkit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matchms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谱图加载、预处理、余弦相似度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pip install matchms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DreaMS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谱图嵌入提取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从 GitHub 克隆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SimMS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GPU 加速相似度计算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pip install simms（或从 GitHub）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xgboost / lightgbm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学习型重排器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pip install xgboost lightgbm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faiss-cpu / faiss-gpu</w:t>
            </w:r>
          </w:p>
        </w:tc>
        <w:tc>
          <w:tcPr>
            <w:tcW w:type="dxa" w:w="2835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向量索引与检索</w:t>
            </w:r>
          </w:p>
        </w:tc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pip install faiss-cpu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pandas / numpy / scikit-learn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数据处理与评估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已预装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color w:val="CC0000"/>
          <w:sz w:val="20"/>
        </w:rPr>
        <w:t>注意：pymetfrag 不推荐，因其最新版本发布于 2015 年，不支持现代 Python 环境。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6.2 本地开发环境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2D2D2D"/>
          <w:sz w:val="18"/>
        </w:rPr>
        <w:t># 创建 conda 环境</w:t>
        <w:br/>
        <w:t>conda create -n casmi2026 python=3.10</w:t>
        <w:br/>
        <w:t>conda activate casmi2026</w:t>
        <w:br/>
        <w:br/>
        <w:t># 安装核心包</w:t>
        <w:br/>
        <w:t>conda install -c conda-forge rdkit</w:t>
        <w:br/>
        <w:t>pip install matchms xgboost lightgbm faiss-cpu</w:t>
        <w:br/>
        <w:t>pip install torch torchvision torchaudio --index-url https://download.pytorch.org/whl/cu121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6.3 Kaggle Notebook 执行模板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2D2D2D"/>
          <w:sz w:val="18"/>
        </w:rPr>
        <w:t># 1. 加载上传的资产</w:t>
        <w:br/>
        <w:t>embedding_lib = load_from_dataset('/kaggle/input/casmi-embeddings/')</w:t>
        <w:br/>
        <w:t>dreams_model = load_model('/kaggle/input/casmi-models/dreams.pt')</w:t>
        <w:br/>
        <w:t>ranker = load_model('/kaggle/input/casmi-models/ranker.json')</w:t>
        <w:br/>
        <w:br/>
        <w:t># 2. 读取测试数据</w:t>
        <w:br/>
        <w:t>test = pd.read_parquet('/kaggle/input/enveda-casmi26/test.parquet')</w:t>
        <w:br/>
        <w:br/>
        <w:t># 3. 推理流水线</w:t>
        <w:br/>
        <w:t># 3a. 提取测试谱图嵌入</w:t>
        <w:br/>
        <w:t>test_embeddings = dreams_model.encode(test)</w:t>
        <w:br/>
        <w:t># 3b. GPU 加速相似度检索</w:t>
        <w:br/>
        <w:t>candidates = simms_retrieve(test_embeddings, embedding_lib, top_k=500)</w:t>
        <w:br/>
        <w:t># 3c. 多通道证据评分（含纯 Python 碎片评分）</w:t>
        <w:br/>
        <w:t>scores = score_candidates(candidates, test)</w:t>
        <w:br/>
        <w:t># 3d. 学习型重排</w:t>
        <w:br/>
        <w:t>ranked = rank_candidates(scores, ranker)</w:t>
        <w:br/>
        <w:br/>
        <w:t># 4. 格式化输出</w:t>
        <w:br/>
        <w:t>submission = format_submission(ranked)</w:t>
        <w:br/>
        <w:t>submission.to_csv('/kaggle/working/submission.csv', index=False)</w:t>
        <w:br/>
        <w:br/>
        <w:t># 5. 打印验证指标</w:t>
        <w:br/>
        <w:t>print(f"MRR@25 on validation: {mrr25:.4f}")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7. 验证策略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7.1 严格分子不相交验证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分子骨架不相交：训练集、检索库、验证集 Murcko 骨架完全不相交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验证时移除真值：评估每个查询时，从检索库动态移除正确答案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来源排除：若用 enveda-np-examples 作为查询，确保该来源分子不在检索库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报告指标：MRR@25、Top-1、Top-10 召回、Top-25 召回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7.2 验证集构建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2D2D2D"/>
          <w:sz w:val="18"/>
        </w:rPr>
        <w:t>from rdkit.Chem.Scaffolds import MurckoScaffold</w:t>
        <w:br/>
        <w:br/>
        <w:t>def get_scaffold(smiles):</w:t>
        <w:br/>
        <w:t xml:space="preserve">    mol = Chem.MolFromSmiles(smiles)</w:t>
        <w:br/>
        <w:t xml:space="preserve">    return MurckoScaffold.MurckoScaffoldSmiles(mol=mol) if mol else None</w:t>
        <w:br/>
        <w:br/>
        <w:t>all_scaffolds = [get_scaffold(s) for s in all_smiles]</w:t>
        <w:br/>
        <w:t># 按骨架分割，确保三者不相交</w:t>
        <w:br/>
        <w:t>train_mols, val_mols, test_mols = split_by_scaffold(all_scaffolds, ratios=[0.8, 0.1, 0.1])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8.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252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缓解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DreaMS 显存不足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无法批量推理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减小 batch size；使用 float16；RTX 5060 8GB 足够处理 1024 维嵌入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SimMS 与 RTX 5060 兼容性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无法使用 GPU 加速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备选 CPU 版 cosine similarity；RTX 5060 支持 CUDA 12.x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嵌入向量库过大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Kaggle Dataset 上传失败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使用 float16 压缩；只保留 Top-K 检索所需索引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重排器训练数据不足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泛化差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使用数据增强；增加负样本多样性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化学先验特征无效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无提升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用严格验证集测 MRR@25；无效则移除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官方词典不存在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计划偏差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自建；不依赖未证实资源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Kaggle 超时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提交失败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提前测试推理时间；目标 &lt; 2 小时</w:t>
            </w:r>
          </w:p>
        </w:tc>
      </w:tr>
      <w:tr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RTX 5060 驱动/CUDA 版本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环境配置失败</w:t>
            </w:r>
          </w:p>
        </w:tc>
        <w:tc>
          <w:tcPr>
            <w:tcW w:type="dxa" w:w="4252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使用 conda 管理 CUDA 版本；参考 PyTorch 官方安装指南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20"/>
              </w:rPr>
              <w:t>MetFrag 无法运行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碎片评分缺失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20"/>
              </w:rPr>
              <w:t>使用 RDKit 自实现纯 Python 碎片评分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9. 决策规则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检索为主，生成为辅：生成模型降级为完全可选的实验性探索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纯本地开发：所有模型训练和推理在本地完成，无需云端 GPU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严格验证优先：任何改进必须在分子不相交验证集上验证有效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稳定提交优先：确保 Kaggle Notebook 运行 &lt; 9 小时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最终验收以 Kaggle &gt; 0.30 为准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不依赖未证实的"官方词典"：化学先验特征自建并验证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阶段二本地严格验证 MRR@25 &lt; 0.28，暂停所有生成实验，集中优化检索+重排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10. 预期成果与验收标准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10.1 最终成果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可复现的 Kaggle Notebook，运行 &lt; 9 小时（目标 &lt; 2 小时）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格式正确的 submission.csv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技术报告：外部数据、模型、验证策略</w:t>
      </w:r>
    </w:p>
    <w:p>
      <w:pPr>
        <w:pStyle w:val="Heading2"/>
        <w:spacing w:before="360" w:after="200"/>
      </w:pPr>
      <w:r>
        <w:rPr>
          <w:rFonts w:ascii="Calibri" w:hAnsi="Calibri"/>
          <w:color w:val="2D5A8E"/>
        </w:rPr>
        <w:t>10.2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最低可接受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冲刺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本地严格验证 MRR@25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≥ 0.25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≥ 0.30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≥ 0.33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Kaggle MRR@25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≥ 0.25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&gt; 0.30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0.33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Kaggle Notebook 运行时间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&lt; 9h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&lt; 4h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20"/>
              </w:rPr>
              <w:t>&lt; 2h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提交格式正确性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1A3C6E"/>
          <w:sz w:val="22"/>
        </w:rPr>
        <w:t>最终验收以 Kaggle MRR@25 &gt; 0.30 为准。</w:t>
      </w:r>
    </w:p>
    <w:p>
      <w:pPr>
        <w:pStyle w:val="Heading1"/>
        <w:spacing w:before="360" w:after="200"/>
      </w:pPr>
      <w:r>
        <w:rPr>
          <w:rFonts w:ascii="Calibri" w:hAnsi="Calibri"/>
          <w:color w:val="1A3C6E"/>
        </w:rPr>
        <w:t>11. 给 Agent 的执行指令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从阶段 0 开始，优先确认竞赛 Rules 和 Kaggle 环境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不要假设竞赛官方提供中性丢失/诊断离子词典；若无，自建并验证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不要尝试在 Kaggle 上运行 MetFrag；使用 RDKit 自实现纯 Python 碎片评分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所有模型训练和推理在本地完成，权重上传 Kaggle Dataset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Kaggle Notebook 仅推理，总运行时间 &lt; 9 小时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阶段二结束若本地严格验证 MRR@25 &lt; 0.28，暂停生成实验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最终提交前打印 MRR@25，验证 submission.csv 格式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8. 最终目标：Kaggle MRR@25 &gt; 0.30，冲刺 0.33</w:t>
      </w:r>
    </w:p>
    <w:p/>
    <w:p>
      <w:pPr>
        <w:spacing w:after="80"/>
      </w:pPr>
      <w:r>
        <w:rPr>
          <w:rFonts w:ascii="Calibri" w:hAnsi="Calibri"/>
          <w:b/>
          <w:color w:val="1A3C6E"/>
          <w:sz w:val="20"/>
        </w:rPr>
        <w:t>本 PRD v2.1 为本地轻量级版本，已修正 MetFrag 硬伤、明确 9 小时限制、修正 RTX 5060 算力描述，完全适配 Ultra 7 + RTX 5060 8GB 硬件环境。请 Agent 按阶段执行并持续回报验证指标。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