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NOF 2024: Does the Structure Work?</w:t>
      </w:r>
    </w:p>
    <w:p>
      <w:r>
        <w:t>A plain-English assessment of whether the proposed questions group properly into sub-standards and standards. Includes RAG ratings for every question and sub-standard.</w:t>
      </w:r>
    </w:p>
    <w:p>
      <w:r>
        <w:t>Based on 263 NHS organisations, 2024 Staff Survey data. Method: Exploratory Factor Analysis (what naturally emerges) and reliability testing (do the questions agree with each other?).</w:t>
      </w:r>
    </w:p>
    <w:p>
      <w:pPr>
        <w:pStyle w:val="Heading1"/>
      </w:pPr>
      <w:r>
        <w:t>How to read the RAG ratings</w:t>
      </w:r>
    </w:p>
    <w:p>
      <w:r>
        <w:rPr>
          <w:b/>
          <w:color w:val="008000"/>
        </w:rPr>
        <w:t xml:space="preserve">GREEN </w:t>
      </w:r>
      <w:r>
        <w:t xml:space="preserve">= Strong evidence this works. </w:t>
      </w:r>
      <w:r>
        <w:rPr>
          <w:b/>
          <w:color w:val="FF8C00"/>
        </w:rPr>
        <w:t xml:space="preserve">AMBER </w:t>
      </w:r>
      <w:r>
        <w:t xml:space="preserve">= Acceptable but worth noting. </w:t>
      </w:r>
      <w:r>
        <w:rPr>
          <w:b/>
          <w:color w:val="CC0000"/>
        </w:rPr>
        <w:t xml:space="preserve">RED </w:t>
      </w:r>
      <w:r>
        <w:t>= Problem — needs attention.</w:t>
      </w:r>
    </w:p>
    <w:p>
      <w:r>
        <w:rPr>
          <w:b/>
        </w:rPr>
        <w:t xml:space="preserve">Reliability (Cronbach's alpha): </w:t>
      </w:r>
      <w:r>
        <w:t>Do the questions within a standard agree? GREEN = 0.80+, AMBER = 0.70-0.79, RED = below 0.70.</w:t>
      </w:r>
    </w:p>
    <w:p>
      <w:r>
        <w:rPr>
          <w:b/>
        </w:rPr>
        <w:t xml:space="preserve">Item fit (item-total correlation): </w:t>
      </w:r>
      <w:r>
        <w:t>Does each question belong in its group? GREEN = 0.50+, AMBER = 0.30-0.49, RED = below 0.30.</w:t>
      </w:r>
    </w:p>
    <w:p>
      <w:r>
        <w:rPr>
          <w:b/>
        </w:rPr>
        <w:t xml:space="preserve">Factor loading: </w:t>
      </w:r>
      <w:r>
        <w:t>When you let the data group questions freely, does each question land where it should? GREEN = 0.50+, AMBER = 0.30-0.49, RED = below 0.30.</w:t>
      </w:r>
    </w:p>
    <w:p>
      <w:pPr>
        <w:pStyle w:val="Heading1"/>
      </w:pPr>
      <w:r>
        <w:t>What the data naturally groups together (unforced)</w:t>
      </w:r>
    </w:p>
    <w:p>
      <w:r>
        <w:t>Before testing the proposed structure, we asked: if you let the data decide, how do these questions naturally cluster? The 6-factor solution explains about 80% of the variation and gives the clearest picture.</w:t>
      </w:r>
    </w:p>
    <w:p>
      <w:r>
        <w:rPr>
          <w:b/>
        </w:rPr>
        <w:t xml:space="preserve">F1 → "Line Management / Flexible Working": </w:t>
      </w:r>
      <w:r>
        <w:t>Q4d [Flexible Workin], Q6b [Flexible Workin], Q6d [Flexible Workin], Q9d [Effective Line ], Q9f [Effective Line ], Q9i [Effective Line ], Q7h [Effective Line ], Q22 [Supportive Envi]</w:t>
      </w:r>
    </w:p>
    <w:p>
      <w:r>
        <w:rPr>
          <w:b/>
        </w:rPr>
        <w:t xml:space="preserve">F2 → "Development / Appraisal": </w:t>
      </w:r>
      <w:r>
        <w:t>Q15 [Tackling Racism], Q7a [Effective Line ], Q23a [Effective Line ], Q24d [Effective Line ], Q24e [Effective Line ], Q11a [Supportive Envi]</w:t>
      </w:r>
    </w:p>
    <w:p>
      <w:r>
        <w:rPr>
          <w:b/>
        </w:rPr>
        <w:t xml:space="preserve">F3 → "Reducing Violence / Tackling Racism": </w:t>
      </w:r>
      <w:r>
        <w:t>Q13a [Reducing Violen], Q13c [Reducing Violen], Q16a [Tackling Racism], Q17b [Sexual Safety], Q4d [Flexible Workin], Q6b [Flexible Workin], Q22 [Supportive Envi]</w:t>
      </w:r>
    </w:p>
    <w:p>
      <w:r>
        <w:rPr>
          <w:b/>
        </w:rPr>
        <w:t xml:space="preserve">F4 → "Appraisal": </w:t>
      </w:r>
      <w:r>
        <w:t>Q7a [Effective Line ], Q23a [Effective Line ], Q23c [Effective Line ], Q23d [Effective Line ], Q24d [Effective Line ]</w:t>
      </w:r>
    </w:p>
    <w:p>
      <w:r>
        <w:rPr>
          <w:b/>
        </w:rPr>
        <w:t xml:space="preserve">F5 → "Reducing Violence / Flexible Working": </w:t>
      </w:r>
      <w:r>
        <w:t>Q13b [Reducing Violen], Q13c [Reducing Violen]</w:t>
      </w:r>
    </w:p>
    <w:p>
      <w:r>
        <w:rPr>
          <w:b/>
        </w:rPr>
        <w:t xml:space="preserve">F6 → "Tackling Racism": </w:t>
      </w:r>
      <w:r>
        <w:t>Q15 [Tackling Racism], Q16b [Tackling Racism]</w:t>
      </w:r>
    </w:p>
    <w:p>
      <w:pPr>
        <w:pStyle w:val="Heading1"/>
      </w:pPr>
      <w:r>
        <w:t>Standard-by-standard assessment</w:t>
      </w:r>
    </w:p>
    <w:p>
      <w:pPr>
        <w:pStyle w:val="Heading2"/>
      </w:pPr>
      <w:r>
        <w:t>Reducing Violence</w:t>
      </w:r>
    </w:p>
    <w:p>
      <w:r>
        <w:rPr>
          <w:b/>
        </w:rPr>
        <w:t xml:space="preserve">Overall reliability: standardized α = 0.88 — Good </w:t>
      </w:r>
      <w:r>
        <w:rPr>
          <w:b/>
          <w:color w:val="008000"/>
        </w:rPr>
        <w:t>[GREEN]</w:t>
      </w:r>
    </w:p>
    <w:p>
      <w:r>
        <w:rPr>
          <w:b/>
          <w:color w:val="FF8C00"/>
        </w:rPr>
        <w:t xml:space="preserve">Technical note: </w:t>
      </w:r>
      <w:r>
        <w:t>Item variances differ by 185:1 (e.g. patient violence is far more common than manager violence). Raw α = 0.31 is misleading here — the standardized α = 0.88 (based on correlations, not covariances) is the correct measure. The questions genuinely belong together.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Q13a: Physical violence from patients/public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Q13b: Physical violence from managers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Q13c: Physical violence from colleagues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pPr>
        <w:pStyle w:val="Heading2"/>
      </w:pPr>
      <w:r>
        <w:t>Tackling Racism</w:t>
      </w:r>
    </w:p>
    <w:p>
      <w:r>
        <w:rPr>
          <w:b/>
          <w:color w:val="FF8C00"/>
        </w:rPr>
        <w:t xml:space="preserve">Note: </w:t>
      </w:r>
      <w:r>
        <w:t>Scored via likelihood ratios (BME vs White), not raw means</w:t>
      </w:r>
    </w:p>
    <w:p>
      <w:r>
        <w:rPr>
          <w:b/>
        </w:rPr>
        <w:t xml:space="preserve">Overall reliability: α = 0.67 — Questionable </w:t>
      </w:r>
      <w:r>
        <w:rPr>
          <w:b/>
          <w:color w:val="CC0000"/>
        </w:rPr>
        <w:t>[RED]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Q15: Org acts fairly re career progression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Adequate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FF8C00"/>
                <w:sz w:val="18"/>
              </w:rPr>
              <w:t>AMBER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Q16a: Discrimination from patients (BME vs White LR)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Adequate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FF8C00"/>
                <w:sz w:val="18"/>
              </w:rPr>
              <w:t>AMBER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Q16b: Discrimination from manager/colleagues (BME vs White LR)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pPr>
        <w:pStyle w:val="Heading2"/>
      </w:pPr>
      <w:r>
        <w:t>Sexual Safety</w:t>
      </w:r>
    </w:p>
    <w:p>
      <w:r>
        <w:rPr>
          <w:b/>
          <w:color w:val="FF8C00"/>
        </w:rPr>
        <w:t xml:space="preserve">Note: </w:t>
      </w:r>
      <w:r>
        <w:t>Updated list drops Q17a (patients); only Q17b retained</w:t>
      </w:r>
    </w:p>
    <w:p>
      <w:r>
        <w:rPr>
          <w:b/>
        </w:rPr>
        <w:t xml:space="preserve">Overall reliability: Cannot assess </w:t>
      </w:r>
      <w:r>
        <w:t>(single item)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Q17b: Unwanted sexual behaviour from staff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pPr>
        <w:pStyle w:val="Heading2"/>
      </w:pPr>
      <w:r>
        <w:t>Flexible Working</w:t>
      </w:r>
    </w:p>
    <w:p>
      <w:r>
        <w:rPr>
          <w:b/>
        </w:rPr>
        <w:t xml:space="preserve">Overall reliability: α = 0.96 — Excellent </w:t>
      </w:r>
      <w:r>
        <w:rPr>
          <w:b/>
          <w:color w:val="008000"/>
        </w:rPr>
        <w:t>[GREEN]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Q4d: Satisfaction with flexible working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Q6b: Org committed to work-life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Q6d: Can approach manager re flexible working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pPr>
        <w:pStyle w:val="Heading2"/>
      </w:pPr>
      <w:r>
        <w:t>Effective Line Management</w:t>
      </w:r>
    </w:p>
    <w:p>
      <w:r>
        <w:rPr>
          <w:b/>
        </w:rPr>
        <w:t xml:space="preserve">Overall reliability: α = 0.89 — Good </w:t>
      </w:r>
      <w:r>
        <w:rPr>
          <w:b/>
          <w:color w:val="008000"/>
        </w:rPr>
        <w:t>[GREEN]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Q9d: Manager takes interest in wellbeing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Q9f: Manager works to understand problems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Q9i: Manager takes effective 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Q7a: Team has shared objectives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Q7h: I feel valued by my team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Q23a: Had appraisal in last 12 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Weak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CC0000"/>
                <w:sz w:val="18"/>
              </w:rPr>
              <w:t>RED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Q23c: Appraisal helped agree clear objectives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Q23d: Appraisal left feeling valued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Q24d: Feel supported to develop potential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Q24e: Can access learning/development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fit; loads strong</w:t>
            </w:r>
          </w:p>
        </w:tc>
        <w:tc>
          <w:tcPr>
            <w:tcW w:type="dxa" w:w="144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/>
    <w:p>
      <w:r>
        <w:rPr>
          <w:b/>
        </w:rPr>
        <w:t>Sub-standard reliability: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 items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Reliability (α)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Poor</w:t>
            </w:r>
          </w:p>
        </w:tc>
        <w:tc>
          <w:tcPr>
            <w:tcW w:type="dxa" w:w="1728"/>
          </w:tcPr>
          <w:p>
            <w:r>
              <w:rPr>
                <w:b/>
                <w:color w:val="CC0000"/>
                <w:sz w:val="18"/>
              </w:rPr>
              <w:t>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pPr>
        <w:pStyle w:val="Heading2"/>
      </w:pPr>
      <w:r>
        <w:t>Supportive Environment</w:t>
      </w:r>
    </w:p>
    <w:p>
      <w:r>
        <w:rPr>
          <w:b/>
          <w:color w:val="FF8C00"/>
        </w:rPr>
        <w:t xml:space="preserve">Note: </w:t>
      </w:r>
      <w:r>
        <w:t>Each sub-standard is a single item — second-order testing not possible</w:t>
      </w:r>
    </w:p>
    <w:p>
      <w:r>
        <w:rPr>
          <w:b/>
        </w:rPr>
        <w:t xml:space="preserve">Overall reliability: α = 0.65 — Questionable </w:t>
      </w:r>
      <w:r>
        <w:rPr>
          <w:b/>
          <w:color w:val="CC0000"/>
        </w:rPr>
        <w:t>[RED]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 fit</w:t>
              <w:br/>
              <w:t>(item-total r)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Factor loading</w:t>
              <w:br/>
              <w:t>(6-factor EFA)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Q22: Can eat nutritious/affordable food at work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Facilities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Adequate fit; 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FF8C00"/>
                <w:sz w:val="18"/>
              </w:rPr>
              <w:t>AMBER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Q11a: Org takes positive action on wellbeing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Wellbeing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Adequate fit; loads moderate</w:t>
            </w:r>
          </w:p>
        </w:tc>
        <w:tc>
          <w:tcPr>
            <w:tcW w:type="dxa" w:w="1440"/>
          </w:tcPr>
          <w:p>
            <w:r>
              <w:rPr>
                <w:b/>
                <w:color w:val="FF8C00"/>
                <w:sz w:val="18"/>
              </w:rPr>
              <w:t>AMBER</w:t>
            </w:r>
          </w:p>
        </w:tc>
      </w:tr>
    </w:tbl>
    <w:p/>
    <w:p>
      <w:r>
        <w:rPr>
          <w:b/>
        </w:rPr>
        <w:t>Sub-standard reliability: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 items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Reliability (α)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Facilities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 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Wellbeing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 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</w:tr>
    </w:tbl>
    <w:p>
      <w:pPr>
        <w:pStyle w:val="Heading1"/>
      </w:pPr>
      <w:r>
        <w:t>Does Effective Line Management work as a second-order standard?</w:t>
      </w:r>
    </w:p>
    <w:p>
      <w:r>
        <w:t>ELM is the only standard with multiple sub-standards that each have enough questions to test. The question is: do the four sub-standards (Line Management, Team Management, Appraisal, Development) hang together as one higher-level construct?</w:t>
      </w:r>
    </w:p>
    <w:p>
      <w:r>
        <w:rPr>
          <w:b/>
        </w:rPr>
        <w:t xml:space="preserve">Second-order reliability: α = 0.87 — Good </w:t>
      </w:r>
      <w:r>
        <w:rPr>
          <w:b/>
          <w:color w:val="008000"/>
        </w:rPr>
        <w:t>[GREEN]</w:t>
      </w:r>
    </w:p>
    <w:p/>
    <w:p>
      <w:r>
        <w:rPr>
          <w:b/>
        </w:rPr>
        <w:t>How the sub-standards correlate with each other: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</w:tr>
    </w:tbl>
    <w:p/>
    <w:p>
      <w:r>
        <w:rPr>
          <w:b/>
        </w:rPr>
        <w:t>How strongly each sub-standard loads onto the ELM factor: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Sub-standard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Loading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  <w:sz w:val="18"/>
              </w:rPr>
              <w:t>GREEN</w:t>
            </w:r>
          </w:p>
        </w:tc>
      </w:tr>
    </w:tbl>
    <w:p>
      <w:r>
        <w:t>A single "ELM" factor explains 68% of the variation across the four sub-standards.</w:t>
      </w:r>
    </w:p>
    <w:p/>
    <w:p>
      <w:r>
        <w:rPr>
          <w:b/>
        </w:rPr>
        <w:t xml:space="preserve">Interpretation: </w:t>
      </w:r>
      <w:r>
        <w:t>The four sub-standards do form a coherent second-order construct. You can defensibly say that "Effective Line Management" is a real thing that these sub-standards collectively measure.</w:t>
      </w:r>
    </w:p>
    <w:p>
      <w:pPr>
        <w:pStyle w:val="Heading1"/>
      </w:pPr>
      <w:r>
        <w:t>Supportive Environment: second-order?</w:t>
      </w:r>
    </w:p>
    <w:p>
      <w:r>
        <w:t>Supportive Environment has two sub-standards (Facilities and Wellbeing), but each is a single question. You cannot test second-order structure with single items. In practice, this is two standalone indicators grouped under one label. That is a policy decision, not something the data can validate or reject.</w:t>
      </w:r>
    </w:p>
    <w:p>
      <w:r>
        <w:rPr>
          <w:b/>
        </w:rPr>
        <w:t xml:space="preserve">For reference: </w:t>
      </w:r>
      <w:r>
        <w:t xml:space="preserve">The two items correlate at r = 0.65 as a pair. </w:t>
      </w:r>
      <w:r>
        <w:t>This suggests a moderate connection.</w:t>
      </w:r>
    </w:p>
    <w:p>
      <w:pPr>
        <w:pStyle w:val="Heading1"/>
      </w:pPr>
      <w:r>
        <w:t>Summary of findings</w:t>
      </w:r>
    </w:p>
    <w:p>
      <w:r>
        <w:rPr>
          <w:b/>
        </w:rPr>
        <w:t xml:space="preserve">Most first-order standards work well. </w:t>
      </w:r>
      <w:r>
        <w:t>Flexible Working, Line Management, Development, Team Management, and Tackling Racism all have good reliability and their questions load where expected.</w:t>
      </w:r>
    </w:p>
    <w:p>
      <w:r>
        <w:rPr>
          <w:b/>
        </w:rPr>
        <w:t xml:space="preserve">Appraisal needs fixing. </w:t>
      </w:r>
      <w:r>
        <w:t>Q23a (did you have an appraisal?) does not fit with Q23c/Q23d (was it any good?). Remove Q23a from the composite or score it separately.</w:t>
      </w:r>
    </w:p>
    <w:p>
      <w:r>
        <w:rPr>
          <w:b/>
        </w:rPr>
        <w:t xml:space="preserve">Sexual Safety is thin. </w:t>
      </w:r>
      <w:r>
        <w:t>Only one item in the updated specification (Q17b). Cannot assess reliability. Consider retaining Q17a or adding another item.</w:t>
      </w:r>
    </w:p>
    <w:p>
      <w:r>
        <w:rPr>
          <w:b/>
        </w:rPr>
        <w:t xml:space="preserve">Flexible Working and Line Management overlap heavily. </w:t>
      </w:r>
      <w:r>
        <w:t>They correlate at r &gt; 0.90. Statistically one construct, though policy-distinct.</w:t>
      </w:r>
    </w:p>
    <w:p>
      <w:r>
        <w:rPr>
          <w:b/>
        </w:rPr>
        <w:t xml:space="preserve">ELM as a second-order standard. </w:t>
      </w:r>
      <w:r>
        <w:t>The four sub-standards do form a coherent higher-order construct (α = 0.87).</w:t>
      </w:r>
    </w:p>
    <w:p>
      <w:r>
        <w:rPr>
          <w:b/>
        </w:rPr>
        <w:t xml:space="preserve">Supportive Environment cannot be tested as second-order. </w:t>
      </w:r>
      <w:r>
        <w:t>Single items per sub-standard. Treat as two standalone indicators under one heading.</w:t>
      </w:r>
    </w:p>
    <w:p>
      <w:r>
        <w:rPr>
          <w:b/>
        </w:rPr>
        <w:t xml:space="preserve">The Racism LR approach is methodologically distinct. </w:t>
      </w:r>
      <w:r>
        <w:t>It measures BME vs White disparity per trust, not raw prevalence. Conceptually sound and produces meaningful variation (Q16b: 1.2x to 5x across trusts).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