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 did and what we found</w:t>
      </w:r>
    </w:p>
    <w:p>
      <w:pPr>
        <w:pStyle w:val="Heading2"/>
      </w:pPr>
      <w:r>
        <w:t>The question</w:t>
      </w:r>
    </w:p>
    <w:p>
      <w:r>
        <w:t>We wanted to check whether the 6 NHS Staff Standards can be measured using the NHS Staff Survey. We also wanted to know the best way to score them and compare trusts.</w:t>
      </w:r>
    </w:p>
    <w:p>
      <w:pPr>
        <w:pStyle w:val="Heading2"/>
      </w:pPr>
      <w:r>
        <w:t>What we did</w:t>
      </w:r>
    </w:p>
    <w:p>
      <w:r>
        <w:t>We took answers from 210 NHS trusts over 4 years of the Staff Survey. We picked 50 survey questions that could relate to the standards. We then used a statistical method called factor analysis. This looks at which questions move together across trusts, and whether they group into the 6 standards we expect.</w:t>
      </w:r>
    </w:p>
    <w:p>
      <w:pPr>
        <w:pStyle w:val="Heading2"/>
      </w:pPr>
      <w:r>
        <w:t>What we found</w:t>
      </w:r>
    </w:p>
    <w:p>
      <w:r>
        <w:t>The 6 standards are not 6 separate things. They group into 3 clusters:</w:t>
      </w:r>
    </w:p>
    <w:p>
      <w:pPr>
        <w:pStyle w:val="ListBullet"/>
      </w:pPr>
      <w:r/>
      <w:r>
        <w:rPr>
          <w:b/>
        </w:rPr>
        <w:t>Staff safety</w:t>
      </w:r>
      <w:r>
        <w:t>: Violence and Sexual Safety move together. Trusts with violence problems almost always have sexual safety problems too.</w:t>
      </w:r>
    </w:p>
    <w:p>
      <w:pPr>
        <w:pStyle w:val="ListBullet"/>
      </w:pPr>
      <w:r/>
      <w:r>
        <w:rPr>
          <w:b/>
        </w:rPr>
        <w:t>Management and culture</w:t>
      </w:r>
      <w:r>
        <w:t>: Flexible Working, Line Management, and Supportive Environment are almost identical at trust level. A trust with good managers also has good flexible working and a good work environment. You cannot tell these apart in the data.</w:t>
      </w:r>
    </w:p>
    <w:p>
      <w:pPr>
        <w:pStyle w:val="ListBullet"/>
      </w:pPr>
      <w:r/>
      <w:r>
        <w:rPr>
          <w:b/>
        </w:rPr>
        <w:t>Fairness</w:t>
      </w:r>
      <w:r>
        <w:t>: Tackling Racism is the most distinct standard. It is related to the others but has a clear identity of its own.</w:t>
      </w:r>
    </w:p>
    <w:p>
      <w:r>
        <w:t>We also found that about two thirds of the differences between trusts are general. Trusts that do well on one standard tend to do well on all of them. But about a third of the differences are specific to individual standards. This means some trusts have genuine strengths or weaknesses on particular standards.</w:t>
      </w:r>
    </w:p>
    <w:p>
      <w:pPr>
        <w:pStyle w:val="Heading2"/>
      </w:pPr>
      <w:r>
        <w:t>Does this verify our chosen questions?</w:t>
      </w:r>
    </w:p>
    <w:p>
      <w:r>
        <w:t>Mostly yes. The survey questions we would pick on common sense do load onto the right standards. The analysis did not suggest major changes to which questions sit where.</w:t>
      </w:r>
    </w:p>
    <w:p>
      <w:r>
        <w:t>It did flag two useful things:</w:t>
      </w:r>
    </w:p>
    <w:p>
      <w:pPr>
        <w:pStyle w:val="ListBullet"/>
      </w:pPr>
      <w:r>
        <w:t>The "did you report it" questions (about reporting violence or harassment) should be tracked separately. They measure reporting culture, not how much violence happens.</w:t>
      </w:r>
    </w:p>
    <w:p>
      <w:pPr>
        <w:pStyle w:val="ListBullet"/>
      </w:pPr>
      <w:r>
        <w:t>The 9 questions about manager quality (q9a to q9i) all measure the same thing at trust level. You can use all 9 or pick any 3. The result is the same.</w:t>
      </w:r>
    </w:p>
    <w:p>
      <w:pPr>
        <w:pStyle w:val="Heading2"/>
      </w:pPr>
      <w:r>
        <w:t>What about the sub-standards?</w:t>
      </w:r>
    </w:p>
    <w:p>
      <w:r>
        <w:t>Two standards have sub-standards. The analysis had findings on both.</w:t>
      </w:r>
    </w:p>
    <w:p>
      <w:r/>
      <w:r>
        <w:rPr>
          <w:b/>
        </w:rPr>
        <w:t>Effective Line Management</w:t>
      </w:r>
      <w:r>
        <w:t xml:space="preserve"> has three sub-standards: line management, appraisal, and development.</w:t>
      </w:r>
    </w:p>
    <w:p>
      <w:pPr>
        <w:pStyle w:val="ListBullet"/>
      </w:pPr>
      <w:r>
        <w:t>Line management: the 9 survey questions about manager quality all measure the same thing. There is no way to tell apart "manager gives feedback" from "manager shows interest in wellbeing" at trust level. They move in lockstep.</w:t>
      </w:r>
    </w:p>
    <w:p>
      <w:pPr>
        <w:pStyle w:val="ListBullet"/>
      </w:pPr>
      <w:r>
        <w:t>Appraisal: this genuinely splits off as its own thing. A trust with good managers does not automatically have good appraisals. The sub-standard distinction is real.</w:t>
      </w:r>
    </w:p>
    <w:p>
      <w:pPr>
        <w:pStyle w:val="ListBullet"/>
      </w:pPr>
      <w:r>
        <w:t>Development: the data suggests this sits more naturally with Supportive Environment than with Line Management. Access to learning and career development is driven more by organisational culture than by individual manager quality.</w:t>
      </w:r>
    </w:p>
    <w:p>
      <w:r/>
      <w:r>
        <w:rPr>
          <w:b/>
        </w:rPr>
        <w:t>Supportive Environment</w:t>
      </w:r>
      <w:r>
        <w:t xml:space="preserve"> has two sub-standards: facilities and wellbeing.</w:t>
      </w:r>
    </w:p>
    <w:p>
      <w:pPr>
        <w:pStyle w:val="ListBullet"/>
      </w:pPr>
      <w:r>
        <w:t>Facilities: adequate equipment and enough staff are clearly an organisational-level factor. This sub-standard holds.</w:t>
      </w:r>
    </w:p>
    <w:p>
      <w:pPr>
        <w:pStyle w:val="ListBullet"/>
      </w:pPr>
      <w:r>
        <w:t>Wellbeing: this is split. "People being kind to each other" is a team-level thing, linked to manager quality. "The organisation takes action on wellbeing" is an institutional thing, linked to organisational culture. The sub-standard straddles two different drivers.</w:t>
      </w:r>
    </w:p>
    <w:p>
      <w:pPr>
        <w:pStyle w:val="Heading2"/>
      </w:pPr>
      <w:r>
        <w:t>What we recommend</w:t>
      </w:r>
    </w:p>
    <w:p>
      <w:pPr>
        <w:pStyle w:val="ListNumber"/>
      </w:pPr>
      <w:r>
        <w:t>Score each standard as a simple average of its questions.</w:t>
      </w:r>
    </w:p>
    <w:p>
      <w:pPr>
        <w:pStyle w:val="ListNumber"/>
      </w:pPr>
      <w:r>
        <w:t>Compare trusts using standardised scores, not raw numbers. This puts all standards on the same scale.</w:t>
      </w:r>
    </w:p>
    <w:p>
      <w:pPr>
        <w:pStyle w:val="ListNumber"/>
      </w:pPr>
      <w:r>
        <w:t>Keep all 6 standards for monitoring. They have policy value even though some overlap in the data.</w:t>
      </w:r>
    </w:p>
    <w:p>
      <w:pPr>
        <w:pStyle w:val="ListNumber"/>
      </w:pPr>
      <w:r>
        <w:t>Do not treat the standards as 6 independent measures. When trusts score similarly on Flexible Working and Line Management, that is expected. Small differences between these are noise.</w:t>
      </w:r>
    </w:p>
    <w:p>
      <w:pPr>
        <w:pStyle w:val="ListNumber"/>
      </w:pPr>
      <w:r>
        <w:t>Focus attention on larger differences, especially between the more distinct standards like Racism and Violence.</w:t>
      </w:r>
    </w:p>
    <w:p>
      <w:pPr>
        <w:pStyle w:val="Heading2"/>
      </w:pPr>
      <w:r>
        <w:t>What this analysis cannot tell us</w:t>
      </w:r>
    </w:p>
    <w:p>
      <w:pPr>
        <w:pStyle w:val="ListBullet"/>
      </w:pPr>
      <w:r>
        <w:t>This is based on trust-level averages, not individual staff responses. The patterns might look different at individual level.</w:t>
      </w:r>
    </w:p>
    <w:p>
      <w:pPr>
        <w:pStyle w:val="ListBullet"/>
      </w:pPr>
      <w:r>
        <w:t>210 trusts is a modest sample. The broad findings are robust but fine details may shift with more data.</w:t>
      </w:r>
    </w:p>
    <w:p>
      <w:pPr>
        <w:pStyle w:val="ListBullet"/>
      </w:pPr>
      <w:r>
        <w:t>The data is proportions (percentage of staff agreeing), not raw survey answers. This limits some statistical techniques.</w:t>
      </w:r>
    </w:p>
    <w:p>
      <w:pPr>
        <w:pStyle w:val="ListBullet"/>
      </w:pPr>
      <w:r>
        <w:t>We cannot say whether the standards cause each other to move together, only that they do.</w:t>
      </w:r>
    </w:p>
    <w:p>
      <w:pPr>
        <w:pStyle w:val="ListBullet"/>
      </w:pPr>
      <w:r>
        <w:t>We did cross-validate: we found the groupings on 2023 data and tested them on independent 2024 data. The same patterns held. But with only two post-COVID years available, this is a limited check.</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B0C0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color w:val="005A4E"/>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00A99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5A4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