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CJK KR" w:hAnsi="Noto Sans CJK KR" w:eastAsia="Noto Sans CJK KR"/>
          <w:b/>
          <w:color w:val="1F4E79"/>
          <w:sz w:val="24"/>
        </w:rPr>
        <w:t>SYSTEM TRADING PROJECT</w:t>
      </w:r>
    </w:p>
    <w:p>
      <w:pPr>
        <w:spacing w:before="300"/>
        <w:jc w:val="center"/>
      </w:pPr>
      <w:r>
        <w:rPr>
          <w:rFonts w:ascii="Noto Sans CJK KR" w:hAnsi="Noto Sans CJK KR" w:eastAsia="Noto Sans CJK KR"/>
          <w:b/>
          <w:color w:val="17365D"/>
          <w:sz w:val="60"/>
        </w:rPr>
        <w:t>SystemTrading</w:t>
      </w:r>
    </w:p>
    <w:p>
      <w:pPr>
        <w:spacing w:before="160"/>
        <w:jc w:val="center"/>
      </w:pPr>
      <w:r>
        <w:rPr>
          <w:rFonts w:ascii="Noto Sans CJK KR" w:hAnsi="Noto Sans CJK KR" w:eastAsia="Noto Sans CJK KR"/>
          <w:b/>
          <w:color w:val="1F4E79"/>
          <w:sz w:val="40"/>
        </w:rPr>
        <w:t>ORB 전략 통합 및 자동매매 안정화</w:t>
        <w:br/>
        <w:t>최종 통합 작업정리</w:t>
      </w:r>
    </w:p>
    <w:p>
      <w:pPr>
        <w:spacing w:before="500"/>
        <w:jc w:val="center"/>
      </w:pPr>
      <w:r>
        <w:rPr>
          <w:rFonts w:ascii="Noto Sans CJK KR" w:hAnsi="Noto Sans CJK KR" w:eastAsia="Noto Sans CJK KR"/>
          <w:color w:val="444444"/>
          <w:sz w:val="20"/>
        </w:rPr>
        <w:t>작성일  |  2026년 6월 2일</w:t>
        <w:br/>
        <w:t>대상  |  Kiwoom OpenAPI 기반 모의투자 자동매매 프로그램</w:t>
      </w:r>
    </w:p>
    <w:p>
      <w:pPr>
        <w:spacing w:before="800"/>
      </w:pPr>
    </w:p>
    <w:tbl>
      <w:tblPr>
        <w:tblStyle w:val="TableGrid"/>
        <w:tblW w:type="auto" w:w="0"/>
        <w:jc w:val="center"/>
        <w:tblLook w:firstColumn="1" w:firstRow="1" w:lastColumn="0" w:lastRow="0" w:noHBand="0" w:noVBand="1" w:val="04A0"/>
      </w:tblPr>
      <w:tblGrid>
        <w:gridCol w:w="10086"/>
      </w:tblGrid>
      <w:tr>
        <w:trPr>
          <w:cantSplit/>
        </w:trPr>
        <w:tc>
          <w:tcPr>
            <w:tcW w:type="dxa" w:w="10086"/>
            <w:shd w:fill="D9EAF7"/>
          </w:tcPr>
          <w:p>
            <w:pPr>
              <w:spacing w:after="60"/>
            </w:pPr>
            <w:r>
              <w:rPr>
                <w:rFonts w:ascii="Noto Sans CJK KR" w:hAnsi="Noto Sans CJK KR" w:eastAsia="Noto Sans CJK KR"/>
                <w:b/>
                <w:color w:val="17365D"/>
                <w:sz w:val="19"/>
              </w:rPr>
              <w:t>문서 성격</w:t>
            </w:r>
          </w:p>
          <w:p>
            <w:pPr>
              <w:spacing w:after="0" w:line="276" w:lineRule="auto"/>
            </w:pPr>
            <w:r>
              <w:rPr>
                <w:rFonts w:ascii="Noto Sans CJK KR" w:hAnsi="Noto Sans CJK KR" w:eastAsia="Noto Sans CJK KR"/>
                <w:sz w:val="18"/>
              </w:rPr>
              <w:t>업로드된 작업정리 문서 3개와 현재 업로드 소스·monitoring.db를 서로 대조하여, 중복 내용을 제거하고 코드에서 확인되는 구현 사항과 아직 실행 검증이 필요한 사항을 분리한 최종 통합본이다.</w:t>
            </w:r>
          </w:p>
        </w:tc>
      </w:tr>
    </w:tbl>
    <w:p>
      <w:pPr>
        <w:spacing w:after="0"/>
      </w:pPr>
    </w:p>
    <w:p>
      <w:r>
        <w:rPr>
          <w:rFonts w:ascii="Noto Sans CJK KR" w:hAnsi="Noto Sans CJK KR" w:eastAsia="Noto Sans CJK KR"/>
        </w:rPr>
        <w:br w:type="page"/>
      </w:r>
    </w:p>
    <w:p>
      <w:pPr>
        <w:pStyle w:val="Heading1"/>
        <w:keepNext/>
        <w:spacing w:before="260" w:after="120"/>
      </w:pPr>
      <w:r>
        <w:rPr>
          <w:rFonts w:ascii="Noto Sans CJK KR" w:hAnsi="Noto Sans CJK KR" w:eastAsia="Noto Sans CJK KR"/>
          <w:b/>
          <w:color w:val="17365D"/>
          <w:sz w:val="30"/>
        </w:rPr>
        <w:t>문서 구성</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26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8"/>
              </w:rPr>
              <w:t>구분</w:t>
            </w:r>
          </w:p>
        </w:tc>
        <w:tc>
          <w:tcPr>
            <w:tcW w:type="dxa" w:w="7030"/>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8"/>
              </w:rPr>
              <w:t>내용</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1. 결론 요약</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현재 반영 상태와 실행 전 핵심 판단</w:t>
            </w:r>
          </w:p>
        </w:tc>
      </w:tr>
      <w:tr>
        <w:trPr>
          <w:cantSplit/>
        </w:trPr>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2. 작업 배경과 문제</w:t>
            </w:r>
          </w:p>
        </w:tc>
        <w:tc>
          <w:tcPr>
            <w:tcW w:type="dxa" w:w="703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ORB 도입 목적 및 조회 제한/운영상 위험</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3. 최종 시스템 구조</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실행 진입점, 전략 구성, 처리 순서</w:t>
            </w:r>
          </w:p>
        </w:tc>
      </w:tr>
      <w:tr>
        <w:trPr>
          <w:cantSplit/>
        </w:trPr>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4. ORB 전략 규칙</w:t>
            </w:r>
          </w:p>
        </w:tc>
        <w:tc>
          <w:tcPr>
            <w:tcW w:type="dxa" w:w="703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진입·수량·손절·익절·장마감 청산</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5. 자산 배분과 일반 전략</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50:50 예산, 공통 유니버스, 손절</w:t>
            </w:r>
          </w:p>
        </w:tc>
      </w:tr>
      <w:tr>
        <w:trPr>
          <w:cantSplit/>
        </w:trPr>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6. 안정화·DB·모니터링</w:t>
            </w:r>
          </w:p>
        </w:tc>
        <w:tc>
          <w:tcPr>
            <w:tcW w:type="dxa" w:w="703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TR 안전장치, 체결 기록, 수동매도 대응</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7. 소스/DB 대조 결과</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파일별 반영 사항과 업로드 DB 현황</w:t>
            </w:r>
          </w:p>
        </w:tc>
      </w:tr>
      <w:tr>
        <w:trPr>
          <w:cantSplit/>
        </w:trPr>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8. 실행 검증 절차</w:t>
            </w:r>
          </w:p>
        </w:tc>
        <w:tc>
          <w:tcPr>
            <w:tcW w:type="dxa" w:w="703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8"/>
              </w:rPr>
              <w:t>모의투자 점검 순서와 판정 기준</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부록</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8"/>
              </w:rPr>
              <w:t>점검 명령, 확인 근거, 한계 및 다음 개선</w:t>
            </w:r>
          </w:p>
        </w:tc>
      </w:tr>
    </w:tbl>
    <w:p>
      <w:pPr>
        <w:spacing w:after="0"/>
      </w:pPr>
    </w:p>
    <w:p>
      <w:pPr>
        <w:pStyle w:val="Heading1"/>
        <w:keepNext/>
        <w:spacing w:before="260" w:after="120"/>
      </w:pPr>
      <w:r>
        <w:rPr>
          <w:rFonts w:ascii="Noto Sans CJK KR" w:hAnsi="Noto Sans CJK KR" w:eastAsia="Noto Sans CJK KR"/>
          <w:b/>
          <w:color w:val="17365D"/>
          <w:sz w:val="30"/>
        </w:rPr>
        <w:t>1. 결론 요약</w:t>
      </w:r>
    </w:p>
    <w:p>
      <w:pPr>
        <w:spacing w:after="120" w:line="300" w:lineRule="auto"/>
      </w:pPr>
      <w:r>
        <w:rPr>
          <w:rFonts w:ascii="Noto Sans CJK KR" w:hAnsi="Noto Sans CJK KR" w:eastAsia="Noto Sans CJK KR"/>
          <w:sz w:val="20"/>
        </w:rPr>
        <w:t>이번 작업의 핵심은 KODEX 200을 대상으로 하는 ORBStrategy를 기존 자동매매 프로그램에 통합하고, 장중 우선순위·자산 배분·공통 일봉 데이터·주문/잔고/성과 기록 안전장치를 함께 정리한 것이다.</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170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영역</w:t>
            </w:r>
          </w:p>
        </w:tc>
        <w:tc>
          <w:tcPr>
            <w:tcW w:type="dxa" w:w="5839"/>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현재 소스에서 확인된 반영 내용</w:t>
            </w:r>
          </w:p>
        </w:tc>
        <w:tc>
          <w:tcPr>
            <w:tcW w:type="dxa" w:w="1757"/>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판정</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 신규 전략</w:t>
            </w:r>
          </w:p>
        </w:tc>
        <w:tc>
          <w:tcPr>
            <w:tcW w:type="dxa" w:w="5839"/>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KODEX 200(069500), 09:05~09:06 시장가 매수 시도, 손절·+5% 익절·15:20 청산</w:t>
            </w:r>
          </w:p>
        </w:tc>
        <w:tc>
          <w:tcPr>
            <w:tcW w:type="dxa" w:w="17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코드 반영 확인</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통합 실행</w:t>
            </w:r>
          </w:p>
        </w:tc>
        <w:tc>
          <w:tcPr>
            <w:tcW w:type="dxa" w:w="5839"/>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main.py에 ORB + RSI + HighBreakout + BandTrend + BandReversion 등록</w:t>
            </w:r>
          </w:p>
        </w:tc>
        <w:tc>
          <w:tcPr>
            <w:tcW w:type="dxa" w:w="17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코드 반영 확인</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단독 점검</w:t>
            </w:r>
          </w:p>
        </w:tc>
        <w:tc>
          <w:tcPr>
            <w:tcW w:type="dxa" w:w="5839"/>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main_orb.py에서 ORB 단독 실행 및 동시 실행 금지 주석</w:t>
            </w:r>
          </w:p>
        </w:tc>
        <w:tc>
          <w:tcPr>
            <w:tcW w:type="dxa" w:w="17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코드 반영 확인</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그룹 예산</w:t>
            </w:r>
          </w:p>
        </w:tc>
        <w:tc>
          <w:tcPr>
            <w:tcW w:type="dxa" w:w="5839"/>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총자산 기준 ORB 50%, 일반전략 공동 50%; ORB 예산 우선 예약</w:t>
            </w:r>
          </w:p>
        </w:tc>
        <w:tc>
          <w:tcPr>
            <w:tcW w:type="dxa" w:w="17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코드 반영 확인</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공통 데이터</w:t>
            </w:r>
          </w:p>
        </w:tc>
        <w:tc>
          <w:tcPr>
            <w:tcW w:type="dxa" w:w="5839"/>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일반 전략은 KOSPI 100 + KOSDAQ 100 유니버스와 shared_market_price DB 공유</w:t>
            </w:r>
          </w:p>
        </w:tc>
        <w:tc>
          <w:tcPr>
            <w:tcW w:type="dxa" w:w="17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코드 반영 확인</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안전 정지</w:t>
            </w:r>
          </w:p>
        </w:tc>
        <w:tc>
          <w:tcPr>
            <w:tcW w:type="dxa" w:w="5839"/>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미체결/잔고/예수금 조회 실패 시 기존 정보 유지 및 신규 주문 중단</w:t>
            </w:r>
          </w:p>
        </w:tc>
        <w:tc>
          <w:tcPr>
            <w:tcW w:type="dxa" w:w="17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코드 반영 확인</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실제 주문 동작</w:t>
            </w:r>
          </w:p>
        </w:tc>
        <w:tc>
          <w:tcPr>
            <w:tcW w:type="dxa" w:w="5839"/>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장중 실시간 틱, 시장가 체결, 부분체결, -209 재발 여부</w:t>
            </w:r>
          </w:p>
        </w:tc>
        <w:tc>
          <w:tcPr>
            <w:tcW w:type="dxa" w:w="17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모의투자 미검증</w:t>
            </w:r>
          </w:p>
        </w:tc>
      </w:tr>
    </w:tbl>
    <w:p>
      <w:pPr>
        <w:spacing w:after="0"/>
      </w:pP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pPr>
              <w:spacing w:after="60"/>
            </w:pPr>
            <w:r>
              <w:rPr>
                <w:rFonts w:ascii="Noto Sans CJK KR" w:hAnsi="Noto Sans CJK KR" w:eastAsia="Noto Sans CJK KR"/>
                <w:b/>
                <w:color w:val="17365D"/>
                <w:sz w:val="19"/>
              </w:rPr>
              <w:t>최종 판단</w:t>
            </w:r>
          </w:p>
          <w:p>
            <w:pPr>
              <w:spacing w:after="0" w:line="276" w:lineRule="auto"/>
            </w:pPr>
            <w:r>
              <w:rPr>
                <w:rFonts w:ascii="Noto Sans CJK KR" w:hAnsi="Noto Sans CJK KR" w:eastAsia="Noto Sans CJK KR"/>
                <w:sz w:val="18"/>
              </w:rPr>
              <w:t>현재 업로드된 Python 소스는 문법 검사에 통과했으며 설계한 핵심 기능은 코드에 존재한다. 다만 자동매매의 완료 판정은 실제 모의투자에서 주문·체결·잔고·DB 기록과 조회 제한 재발 여부를 확인한 뒤 내려야 한다.</w:t>
            </w:r>
          </w:p>
        </w:tc>
      </w:tr>
    </w:tbl>
    <w:p>
      <w:pPr>
        <w:spacing w:after="0"/>
      </w:pPr>
    </w:p>
    <w:p>
      <w:pPr>
        <w:pStyle w:val="Heading1"/>
        <w:keepNext/>
        <w:spacing w:before="260" w:after="120"/>
      </w:pPr>
      <w:r>
        <w:rPr>
          <w:rFonts w:ascii="Noto Sans CJK KR" w:hAnsi="Noto Sans CJK KR" w:eastAsia="Noto Sans CJK KR"/>
          <w:b/>
          <w:color w:val="17365D"/>
          <w:sz w:val="30"/>
        </w:rPr>
        <w:t>2. 작업 배경과 해결 목표</w:t>
      </w:r>
    </w:p>
    <w:p>
      <w:pPr>
        <w:pStyle w:val="Heading2"/>
        <w:keepNext/>
        <w:spacing w:before="180" w:after="120"/>
      </w:pPr>
      <w:r>
        <w:rPr>
          <w:rFonts w:ascii="Noto Sans CJK KR" w:hAnsi="Noto Sans CJK KR" w:eastAsia="Noto Sans CJK KR"/>
          <w:b/>
          <w:color w:val="1F4E79"/>
          <w:sz w:val="24"/>
        </w:rPr>
        <w:t>2.1 ORB 도입 목적</w:t>
      </w:r>
    </w:p>
    <w:p>
      <w:pPr>
        <w:pStyle w:val="ListBullet"/>
        <w:spacing w:after="60" w:line="283" w:lineRule="auto"/>
      </w:pPr>
      <w:r>
        <w:rPr>
          <w:rFonts w:ascii="Noto Sans CJK KR" w:hAnsi="Noto Sans CJK KR" w:eastAsia="Noto Sans CJK KR"/>
          <w:sz w:val="20"/>
        </w:rPr>
        <w:t>기존 네 전략과 별도로, KODEX 200 한 종목을 대상으로 당일 진입·당일 청산하는 단순한 실시간 전략을 추가한다.</w:t>
      </w:r>
    </w:p>
    <w:p>
      <w:pPr>
        <w:pStyle w:val="ListBullet"/>
        <w:spacing w:after="60" w:line="283" w:lineRule="auto"/>
      </w:pPr>
      <w:r>
        <w:rPr>
          <w:rFonts w:ascii="Noto Sans CJK KR" w:hAnsi="Noto Sans CJK KR" w:eastAsia="Noto Sans CJK KR"/>
          <w:sz w:val="20"/>
        </w:rPr>
        <w:t>첫 5분봉의 양봉/음봉 조건에 종속되지 않고, 거래일마다 정해진 시각에 진입을 시도하도록 변경한다.</w:t>
      </w:r>
    </w:p>
    <w:p>
      <w:pPr>
        <w:pStyle w:val="ListBullet"/>
        <w:spacing w:after="60" w:line="283" w:lineRule="auto"/>
      </w:pPr>
      <w:r>
        <w:rPr>
          <w:rFonts w:ascii="Noto Sans CJK KR" w:hAnsi="Noto Sans CJK KR" w:eastAsia="Noto Sans CJK KR"/>
          <w:sz w:val="20"/>
        </w:rPr>
        <w:t>수량과 손절을 계좌 위험 한도 및 실제 투자금 기준으로 제한하여 손실 범위를 명시한다.</w:t>
      </w:r>
    </w:p>
    <w:p>
      <w:pPr>
        <w:pStyle w:val="Heading2"/>
        <w:keepNext/>
        <w:spacing w:before="180" w:after="120"/>
      </w:pPr>
      <w:r>
        <w:rPr>
          <w:rFonts w:ascii="Noto Sans CJK KR" w:hAnsi="Noto Sans CJK KR" w:eastAsia="Noto Sans CJK KR"/>
          <w:b/>
          <w:color w:val="1F4E79"/>
          <w:sz w:val="24"/>
        </w:rPr>
        <w:t>2.2 기존 운영 리스크와 대응 방향</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192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관찰/문제</w:t>
            </w:r>
          </w:p>
        </w:tc>
        <w:tc>
          <w:tcPr>
            <w:tcW w:type="dxa" w:w="362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원인 또는 위험</w:t>
            </w:r>
          </w:p>
        </w:tc>
        <w:tc>
          <w:tcPr>
            <w:tcW w:type="dxa" w:w="3742"/>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이번 코드의 대응</w:t>
            </w:r>
          </w:p>
        </w:tc>
      </w:tr>
      <w:tr>
        <w:trPr>
          <w:cantSplit/>
        </w:trPr>
        <w:tc>
          <w:tcPr>
            <w:tcW w:type="dxa" w:w="192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장 종료 후 일봉 조회량 증가</w:t>
            </w:r>
          </w:p>
        </w:tc>
        <w:tc>
          <w:tcPr>
            <w:tcW w:type="dxa" w:w="362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일반 전략 네 개가 같은 종목을 각자 조회하면 TR 요청이 중복됨</w:t>
            </w:r>
          </w:p>
        </w:tc>
        <w:tc>
          <w:tcPr>
            <w:tcW w:type="dxa" w:w="374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Manager 중심 공통 일봉 저장소로 종목별 조회를 공유</w:t>
            </w:r>
          </w:p>
        </w:tc>
      </w:tr>
      <w:tr>
        <w:trPr>
          <w:cantSplit/>
        </w:trPr>
        <w:tc>
          <w:tcPr>
            <w:tcW w:type="dxa" w:w="192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조회 제한(-209) 우려</w:t>
            </w:r>
          </w:p>
        </w:tc>
        <w:tc>
          <w:tcPr>
            <w:tcW w:type="dxa" w:w="362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짧은 시간의 반복 TR 요청은 키움 제한 위험을 높임</w:t>
            </w:r>
          </w:p>
        </w:tc>
        <w:tc>
          <w:tcPr>
            <w:tcW w:type="dxa" w:w="374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추가 페이지 및 신규 일봉 조회 경로에 4초 대기, 초기 대량 조회 지연</w:t>
            </w:r>
          </w:p>
        </w:tc>
      </w:tr>
      <w:tr>
        <w:trPr>
          <w:cantSplit/>
        </w:trPr>
        <w:tc>
          <w:tcPr>
            <w:tcW w:type="dxa" w:w="192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개장 직전 초기화 지연</w:t>
            </w:r>
          </w:p>
        </w:tc>
        <w:tc>
          <w:tcPr>
            <w:tcW w:type="dxa" w:w="362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200종목 최초 조회가 ORB 첫 5분 틱 수집을 방해할 수 있음</w:t>
            </w:r>
          </w:p>
        </w:tc>
        <w:tc>
          <w:tcPr>
            <w:tcW w:type="dxa" w:w="374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 실시간 등록을 우선하고 장중 대량 부트스트랩을 보류</w:t>
            </w:r>
          </w:p>
        </w:tc>
      </w:tr>
      <w:tr>
        <w:trPr>
          <w:cantSplit/>
        </w:trPr>
        <w:tc>
          <w:tcPr>
            <w:tcW w:type="dxa" w:w="192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수동 매도/조회 실패</w:t>
            </w:r>
          </w:p>
        </w:tc>
        <w:tc>
          <w:tcPr>
            <w:tcW w:type="dxa" w:w="362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실제 잔고와 전략 DB가 달라지거나 잘못된 삭제가 발생할 수 있음</w:t>
            </w:r>
          </w:p>
        </w:tc>
        <w:tc>
          <w:tcPr>
            <w:tcW w:type="dxa" w:w="374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불일치 경고, 안전 중지, 잔고 없음 2회 확인 후 삭제</w:t>
            </w:r>
          </w:p>
        </w:tc>
      </w:tr>
    </w:tbl>
    <w:p>
      <w:pPr>
        <w:spacing w:after="0"/>
      </w:pPr>
    </w:p>
    <w:p>
      <w:pPr>
        <w:pStyle w:val="Heading1"/>
        <w:keepNext/>
        <w:spacing w:before="260" w:after="120"/>
      </w:pPr>
      <w:r>
        <w:rPr>
          <w:rFonts w:ascii="Noto Sans CJK KR" w:hAnsi="Noto Sans CJK KR" w:eastAsia="Noto Sans CJK KR"/>
          <w:b/>
          <w:color w:val="17365D"/>
          <w:sz w:val="30"/>
        </w:rPr>
        <w:t>3. 최종 시스템 구조</w:t>
      </w:r>
    </w:p>
    <w:p>
      <w:pPr>
        <w:pStyle w:val="Heading2"/>
        <w:keepNext/>
        <w:spacing w:before="180" w:after="120"/>
      </w:pPr>
      <w:r>
        <w:rPr>
          <w:rFonts w:ascii="Noto Sans CJK KR" w:hAnsi="Noto Sans CJK KR" w:eastAsia="Noto Sans CJK KR"/>
          <w:b/>
          <w:color w:val="1F4E79"/>
          <w:sz w:val="24"/>
        </w:rPr>
        <w:t>3.1 실행 진입점과 전략 구성</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1814"/>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실행 파일</w:t>
            </w:r>
          </w:p>
        </w:tc>
        <w:tc>
          <w:tcPr>
            <w:tcW w:type="dxa" w:w="4082"/>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실행 전략</w:t>
            </w:r>
          </w:p>
        </w:tc>
        <w:tc>
          <w:tcPr>
            <w:tcW w:type="dxa" w:w="3402"/>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용도 및 주의</w:t>
            </w:r>
          </w:p>
        </w:tc>
      </w:tr>
      <w:tr>
        <w:trPr>
          <w:cantSplit/>
        </w:trPr>
        <w:tc>
          <w:tcPr>
            <w:tcW w:type="dxa" w:w="181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main.py</w:t>
            </w:r>
          </w:p>
        </w:tc>
        <w:tc>
          <w:tcPr>
            <w:tcW w:type="dxa" w:w="408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 RSI, HighBreakout, BandTrend, BandReversion</w:t>
            </w:r>
          </w:p>
        </w:tc>
        <w:tc>
          <w:tcPr>
            <w:tcW w:type="dxa" w:w="340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통합 운용 진입점</w:t>
            </w:r>
          </w:p>
        </w:tc>
      </w:tr>
      <w:tr>
        <w:trPr>
          <w:cantSplit/>
        </w:trPr>
        <w:tc>
          <w:tcPr>
            <w:tcW w:type="dxa" w:w="181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main_orb.py</w:t>
            </w:r>
          </w:p>
        </w:tc>
        <w:tc>
          <w:tcPr>
            <w:tcW w:type="dxa" w:w="408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ORBStrategy만 실행</w:t>
            </w:r>
          </w:p>
        </w:tc>
        <w:tc>
          <w:tcPr>
            <w:tcW w:type="dxa" w:w="340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 단독 모의투자 검증용; main.py와 동시 실행 금지</w:t>
            </w:r>
          </w:p>
        </w:tc>
      </w:tr>
    </w:tbl>
    <w:p>
      <w:pPr>
        <w:spacing w:after="0"/>
      </w:pPr>
    </w:p>
    <w:tbl>
      <w:tblPr>
        <w:tblStyle w:val="TableGrid"/>
        <w:tblW w:type="auto" w:w="0"/>
        <w:jc w:val="center"/>
        <w:tblLook w:firstColumn="1" w:firstRow="1" w:lastColumn="0" w:lastRow="0" w:noHBand="0" w:noVBand="1" w:val="04A0"/>
      </w:tblPr>
      <w:tblGrid>
        <w:gridCol w:w="10086"/>
      </w:tblGrid>
      <w:tr>
        <w:trPr>
          <w:cantSplit/>
        </w:trPr>
        <w:tc>
          <w:tcPr>
            <w:tcW w:type="dxa" w:w="10086"/>
            <w:shd w:fill="D9EAF7"/>
          </w:tcPr>
          <w:p>
            <w:pPr>
              <w:spacing w:after="60"/>
            </w:pPr>
            <w:r>
              <w:rPr>
                <w:rFonts w:ascii="Noto Sans CJK KR" w:hAnsi="Noto Sans CJK KR" w:eastAsia="Noto Sans CJK KR"/>
                <w:b/>
                <w:color w:val="17365D"/>
                <w:sz w:val="19"/>
              </w:rPr>
              <w:t>업로드 구조 주의</w:t>
            </w:r>
          </w:p>
          <w:p>
            <w:pPr>
              <w:spacing w:after="0" w:line="276" w:lineRule="auto"/>
            </w:pPr>
            <w:r>
              <w:rPr>
                <w:rFonts w:ascii="Noto Sans CJK KR" w:hAnsi="Noto Sans CJK KR" w:eastAsia="Noto Sans CJK KR"/>
                <w:sz w:val="18"/>
              </w:rPr>
              <w:t>현재 전달된 파일은 검토를 위해 한 폴더에 업로드되어 있으나, 코드 import 문은 api/·strategy/·util/ 패키지 구조를 전제로 한다. 실제 PC에서는 기존 프로젝트 폴더 구조에서 실행해야 한다.</w:t>
            </w:r>
          </w:p>
        </w:tc>
      </w:tr>
    </w:tbl>
    <w:p>
      <w:pPr>
        <w:spacing w:after="0"/>
      </w:pPr>
    </w:p>
    <w:p>
      <w:pPr>
        <w:pStyle w:val="Heading2"/>
        <w:keepNext/>
        <w:spacing w:before="180" w:after="120"/>
      </w:pPr>
      <w:r>
        <w:rPr>
          <w:rFonts w:ascii="Noto Sans CJK KR" w:hAnsi="Noto Sans CJK KR" w:eastAsia="Noto Sans CJK KR"/>
          <w:b/>
          <w:color w:val="1F4E79"/>
          <w:sz w:val="24"/>
        </w:rPr>
        <w:t>3.2 StrategyManager 처리 우선순위</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170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시점</w:t>
            </w:r>
          </w:p>
        </w:tc>
        <w:tc>
          <w:tcPr>
            <w:tcW w:type="dxa" w:w="379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ORB 처리</w:t>
            </w:r>
          </w:p>
        </w:tc>
        <w:tc>
          <w:tcPr>
            <w:tcW w:type="dxa" w:w="379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일반 전략 처리</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초기화</w:t>
            </w:r>
          </w:p>
        </w:tc>
        <w:tc>
          <w:tcPr>
            <w:tcW w:type="dxa" w:w="37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공통 일봉 대량 준비 이전에 KODEX 200 실시간 등록</w:t>
            </w:r>
          </w:p>
        </w:tc>
        <w:tc>
          <w:tcPr>
            <w:tcW w:type="dxa" w:w="37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공통 유니버스·일봉 준비 또는 안전 보류</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장 시작 전</w:t>
            </w:r>
          </w:p>
        </w:tc>
        <w:tc>
          <w:tcPr>
            <w:tcW w:type="dxa" w:w="37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개장 직후 검사가 가능하도록 타이머 전환 대상</w:t>
            </w:r>
          </w:p>
        </w:tc>
        <w:tc>
          <w:tcPr>
            <w:tcW w:type="dxa" w:w="37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장중 검사 준비</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09:00~09:04:59</w:t>
            </w:r>
          </w:p>
        </w:tc>
        <w:tc>
          <w:tcPr>
            <w:tcW w:type="dxa" w:w="37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첫 5분 실시간 체결 틱 수집</w:t>
            </w:r>
          </w:p>
        </w:tc>
        <w:tc>
          <w:tcPr>
            <w:tcW w:type="dxa" w:w="37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데이터 준비 상태에 따른 감시</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09:05~09:06</w:t>
            </w:r>
          </w:p>
        </w:tc>
        <w:tc>
          <w:tcPr>
            <w:tcW w:type="dxa" w:w="37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진입 우선 검사</w:t>
            </w:r>
          </w:p>
        </w:tc>
        <w:tc>
          <w:tcPr>
            <w:tcW w:type="dxa" w:w="37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신규매수는 대기, 보유 종목 매도 감시는 유지</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장중 이후</w:t>
            </w:r>
          </w:p>
        </w:tc>
        <w:tc>
          <w:tcPr>
            <w:tcW w:type="dxa" w:w="37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보유 시 손절·익절·장마감 청산 감시</w:t>
            </w:r>
          </w:p>
        </w:tc>
        <w:tc>
          <w:tcPr>
            <w:tcW w:type="dxa" w:w="37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조건 충족 종목 매수·매도 검사</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장 종료 후</w:t>
            </w:r>
          </w:p>
        </w:tc>
        <w:tc>
          <w:tcPr>
            <w:tcW w:type="dxa" w:w="37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다음 거래일 운용 대비</w:t>
            </w:r>
          </w:p>
        </w:tc>
        <w:tc>
          <w:tcPr>
            <w:tcW w:type="dxa" w:w="37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공통 일봉 및 유니버스 갱신</w:t>
            </w:r>
          </w:p>
        </w:tc>
      </w:tr>
    </w:tbl>
    <w:p>
      <w:pPr>
        <w:spacing w:after="0"/>
      </w:pPr>
    </w:p>
    <w:p>
      <w:pPr>
        <w:pStyle w:val="Heading1"/>
        <w:keepNext/>
        <w:spacing w:before="260" w:after="120"/>
      </w:pPr>
      <w:r>
        <w:rPr>
          <w:rFonts w:ascii="Noto Sans CJK KR" w:hAnsi="Noto Sans CJK KR" w:eastAsia="Noto Sans CJK KR"/>
          <w:b/>
          <w:color w:val="17365D"/>
          <w:sz w:val="30"/>
        </w:rPr>
        <w:t>4. ORBStrategy 최종 규칙</w:t>
      </w:r>
    </w:p>
    <w:p>
      <w:pPr>
        <w:pStyle w:val="Heading2"/>
        <w:keepNext/>
        <w:spacing w:before="180" w:after="120"/>
      </w:pPr>
      <w:r>
        <w:rPr>
          <w:rFonts w:ascii="Noto Sans CJK KR" w:hAnsi="Noto Sans CJK KR" w:eastAsia="Noto Sans CJK KR"/>
          <w:b/>
          <w:color w:val="1F4E79"/>
          <w:sz w:val="24"/>
        </w:rPr>
        <w:t>4.1 거래 조건</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04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항목</w:t>
            </w:r>
          </w:p>
        </w:tc>
        <w:tc>
          <w:tcPr>
            <w:tcW w:type="dxa" w:w="7257"/>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최종 적용 규칙</w:t>
            </w:r>
          </w:p>
        </w:tc>
      </w:tr>
      <w:tr>
        <w:trPr>
          <w:cantSplit/>
        </w:trPr>
        <w:tc>
          <w:tcPr>
            <w:tcW w:type="dxa" w:w="204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대상 종목</w:t>
            </w:r>
          </w:p>
        </w:tc>
        <w:tc>
          <w:tcPr>
            <w:tcW w:type="dxa" w:w="72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KODEX 200 (069500) 단일 종목</w:t>
            </w:r>
          </w:p>
        </w:tc>
      </w:tr>
      <w:tr>
        <w:trPr>
          <w:cantSplit/>
        </w:trPr>
        <w:tc>
          <w:tcPr>
            <w:tcW w:type="dxa" w:w="204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방향</w:t>
            </w:r>
          </w:p>
        </w:tc>
        <w:tc>
          <w:tcPr>
            <w:tcW w:type="dxa" w:w="72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매수 전용; 인버스 또는 공매도 진입 없음</w:t>
            </w:r>
          </w:p>
        </w:tc>
      </w:tr>
      <w:tr>
        <w:trPr>
          <w:cantSplit/>
        </w:trPr>
        <w:tc>
          <w:tcPr>
            <w:tcW w:type="dxa" w:w="204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첫 5분봉</w:t>
            </w:r>
          </w:p>
        </w:tc>
        <w:tc>
          <w:tcPr>
            <w:tcW w:type="dxa" w:w="72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09:00:00~09:04:59 실시간 체결 틱으로 기록</w:t>
            </w:r>
          </w:p>
        </w:tc>
      </w:tr>
      <w:tr>
        <w:trPr>
          <w:cantSplit/>
        </w:trPr>
        <w:tc>
          <w:tcPr>
            <w:tcW w:type="dxa" w:w="204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진입 판단</w:t>
            </w:r>
          </w:p>
        </w:tc>
        <w:tc>
          <w:tcPr>
            <w:tcW w:type="dxa" w:w="72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첫 5분봉의 양봉·음봉·도지 여부와 무관하게 거래일마다 진입 시도</w:t>
            </w:r>
          </w:p>
        </w:tc>
      </w:tr>
      <w:tr>
        <w:trPr>
          <w:cantSplit/>
        </w:trPr>
        <w:tc>
          <w:tcPr>
            <w:tcW w:type="dxa" w:w="204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진입 시간</w:t>
            </w:r>
          </w:p>
        </w:tc>
        <w:tc>
          <w:tcPr>
            <w:tcW w:type="dxa" w:w="72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09:05:00~09:06:00 사이 시장가 매수 요청</w:t>
            </w:r>
          </w:p>
        </w:tc>
      </w:tr>
      <w:tr>
        <w:trPr>
          <w:cantSplit/>
        </w:trPr>
        <w:tc>
          <w:tcPr>
            <w:tcW w:type="dxa" w:w="204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진입 보호</w:t>
            </w:r>
          </w:p>
        </w:tc>
        <w:tc>
          <w:tcPr>
            <w:tcW w:type="dxa" w:w="72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첫 체결 틱이 09:00:30보다 늦거나 진입 창을 놓치면 당일 진입 생략</w:t>
            </w:r>
          </w:p>
        </w:tc>
      </w:tr>
      <w:tr>
        <w:trPr>
          <w:cantSplit/>
        </w:trPr>
        <w:tc>
          <w:tcPr>
            <w:tcW w:type="dxa" w:w="204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청산</w:t>
            </w:r>
          </w:p>
        </w:tc>
        <w:tc>
          <w:tcPr>
            <w:tcW w:type="dxa" w:w="72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손절 또는 +5% 목표 도달 시 시장가 매도; 미도달 시 15:20 이후 청산 시도</w:t>
            </w:r>
          </w:p>
        </w:tc>
      </w:tr>
    </w:tbl>
    <w:p>
      <w:pPr>
        <w:spacing w:after="0"/>
      </w:pPr>
    </w:p>
    <w:p>
      <w:pPr>
        <w:pStyle w:val="Heading2"/>
        <w:keepNext/>
        <w:spacing w:before="180" w:after="120"/>
      </w:pPr>
      <w:r>
        <w:rPr>
          <w:rFonts w:ascii="Noto Sans CJK KR" w:hAnsi="Noto Sans CJK KR" w:eastAsia="Noto Sans CJK KR"/>
          <w:b/>
          <w:color w:val="1F4E79"/>
          <w:sz w:val="24"/>
        </w:rPr>
        <w:t>4.2 수량과 위험관리</w:t>
      </w:r>
    </w:p>
    <w:tbl>
      <w:tblPr>
        <w:tblStyle w:val="TableGrid"/>
        <w:tblW w:type="auto" w:w="0"/>
        <w:jc w:val="center"/>
        <w:tblLook w:firstColumn="1" w:firstRow="1" w:lastColumn="0" w:lastRow="0" w:noHBand="0" w:noVBand="1" w:val="04A0"/>
      </w:tblPr>
      <w:tblGrid>
        <w:gridCol w:w="10086"/>
      </w:tblGrid>
      <w:tr>
        <w:trPr>
          <w:cantSplit/>
        </w:trPr>
        <w:tc>
          <w:tcPr>
            <w:tcW w:type="dxa" w:w="10086"/>
            <w:shd w:fill="D9EAF7"/>
          </w:tcPr>
          <w:p>
            <w:pPr>
              <w:spacing w:after="60"/>
            </w:pPr>
            <w:r>
              <w:rPr>
                <w:rFonts w:ascii="Noto Sans CJK KR" w:hAnsi="Noto Sans CJK KR" w:eastAsia="Noto Sans CJK KR"/>
                <w:b/>
                <w:color w:val="17365D"/>
                <w:sz w:val="19"/>
              </w:rPr>
              <w:t>수량 산정</w:t>
            </w:r>
          </w:p>
          <w:p>
            <w:pPr>
              <w:spacing w:after="0" w:line="276" w:lineRule="auto"/>
            </w:pPr>
            <w:r>
              <w:rPr>
                <w:rFonts w:ascii="Noto Sans CJK KR" w:hAnsi="Noto Sans CJK KR" w:eastAsia="Noto Sans CJK KR"/>
                <w:sz w:val="18"/>
              </w:rPr>
              <w:t>주문수량 = ORB 배정 주문가능예산 ÷ (09:05 기준가격 × 1.30 시장가 버퍼)</w:t>
              <w:br/>
              <w:t>시장가 매수의 실제 체결가 또는 주문가능금액 부족 위험을 줄이기 위해 현재 코드에는 30% 현금 버퍼가 적용되어 있다.</w:t>
            </w:r>
          </w:p>
        </w:tc>
      </w:tr>
    </w:tbl>
    <w:p>
      <w:pPr>
        <w:spacing w:after="0"/>
      </w:pP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26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항목</w:t>
            </w:r>
          </w:p>
        </w:tc>
        <w:tc>
          <w:tcPr>
            <w:tcW w:type="dxa" w:w="7030"/>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계산 기준</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계좌 손실 상한</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진입 시 산정된 계좌 총자산 × 1%</w:t>
            </w:r>
          </w:p>
        </w:tc>
      </w:tr>
      <w:tr>
        <w:trPr>
          <w:cantSplit/>
        </w:trPr>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투자금 손실 기준</w:t>
            </w:r>
          </w:p>
        </w:tc>
        <w:tc>
          <w:tcPr>
            <w:tcW w:type="dxa" w:w="703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실제 평균체결가 × 실제 체결수량 × 3%</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실제 허용손실</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min(계좌 손실 상한, 투자금 손실 기준)</w:t>
            </w:r>
          </w:p>
        </w:tc>
      </w:tr>
      <w:tr>
        <w:trPr>
          <w:cantSplit/>
        </w:trPr>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손절가</w:t>
            </w:r>
          </w:p>
        </w:tc>
        <w:tc>
          <w:tcPr>
            <w:tcW w:type="dxa" w:w="703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실제 평균체결가 - (실제 허용손실 ÷ 실제 체결수량)</w:t>
            </w:r>
          </w:p>
        </w:tc>
      </w:tr>
      <w:tr>
        <w:trPr>
          <w:cantSplit/>
        </w:trPr>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목표가</w:t>
            </w:r>
          </w:p>
        </w:tc>
        <w:tc>
          <w:tcPr>
            <w:tcW w:type="dxa" w:w="703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실제 평균체결가 × 1.05</w:t>
            </w:r>
          </w:p>
        </w:tc>
      </w:tr>
    </w:tbl>
    <w:p>
      <w:pPr>
        <w:spacing w:after="0"/>
      </w:pPr>
    </w:p>
    <w:p>
      <w:pPr>
        <w:spacing w:after="120" w:line="300" w:lineRule="auto"/>
      </w:pPr>
      <w:r>
        <w:rPr>
          <w:rFonts w:ascii="Noto Sans CJK KR" w:hAnsi="Noto Sans CJK KR" w:eastAsia="Noto Sans CJK KR"/>
          <w:sz w:val="20"/>
        </w:rPr>
        <w:t>이 구조는 주문 요청 시점의 예상가가 아니라 실제 매수 체결 후 평균체결가와 체결수량을 기준으로 손절가와 목표가를 확정하도록 설계되어 있다.</w:t>
      </w:r>
    </w:p>
    <w:p>
      <w:pPr>
        <w:pStyle w:val="Heading2"/>
        <w:keepNext/>
        <w:spacing w:before="180" w:after="120"/>
      </w:pPr>
      <w:r>
        <w:rPr>
          <w:rFonts w:ascii="Noto Sans CJK KR" w:hAnsi="Noto Sans CJK KR" w:eastAsia="Noto Sans CJK KR"/>
          <w:b/>
          <w:color w:val="1F4E79"/>
          <w:sz w:val="24"/>
        </w:rPr>
        <w:t>4.3 ORB 상태와 청산 복구</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43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상태/상황</w:t>
            </w:r>
          </w:p>
        </w:tc>
        <w:tc>
          <w:tcPr>
            <w:tcW w:type="dxa" w:w="6860"/>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동작</w:t>
            </w:r>
          </w:p>
        </w:tc>
      </w:tr>
      <w:tr>
        <w:trPr>
          <w:cantSplit/>
        </w:trPr>
        <w:tc>
          <w:tcPr>
            <w:tcW w:type="dxa" w:w="243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SKIPPED</w:t>
            </w:r>
          </w:p>
        </w:tc>
        <w:tc>
          <w:tcPr>
            <w:tcW w:type="dxa" w:w="686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첫 봉 불완전, 기존 보유, 진입 시간 누락 등으로 당일 신규 진입 생략</w:t>
            </w:r>
          </w:p>
        </w:tc>
      </w:tr>
      <w:tr>
        <w:trPr>
          <w:cantSplit/>
        </w:trPr>
        <w:tc>
          <w:tcPr>
            <w:tcW w:type="dxa" w:w="243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BUY_REQUESTED</w:t>
            </w:r>
          </w:p>
        </w:tc>
        <w:tc>
          <w:tcPr>
            <w:tcW w:type="dxa" w:w="686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시장가 매수 주문 접수 및 예약 예산 반영</w:t>
            </w:r>
          </w:p>
        </w:tc>
      </w:tr>
      <w:tr>
        <w:trPr>
          <w:cantSplit/>
        </w:trPr>
        <w:tc>
          <w:tcPr>
            <w:tcW w:type="dxa" w:w="243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OPEN</w:t>
            </w:r>
          </w:p>
        </w:tc>
        <w:tc>
          <w:tcPr>
            <w:tcW w:type="dxa" w:w="686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실제 체결 후 수량·체결가·손절가·목표가 확정</w:t>
            </w:r>
          </w:p>
        </w:tc>
      </w:tr>
      <w:tr>
        <w:trPr>
          <w:cantSplit/>
        </w:trPr>
        <w:tc>
          <w:tcPr>
            <w:tcW w:type="dxa" w:w="243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SELL_REQUESTED</w:t>
            </w:r>
          </w:p>
        </w:tc>
        <w:tc>
          <w:tcPr>
            <w:tcW w:type="dxa" w:w="686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손절/익절/장마감/전일잔존 복구 사유로 시장가 매도 요청</w:t>
            </w:r>
          </w:p>
        </w:tc>
      </w:tr>
      <w:tr>
        <w:trPr>
          <w:cantSplit/>
        </w:trPr>
        <w:tc>
          <w:tcPr>
            <w:tcW w:type="dxa" w:w="243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CLOSED</w:t>
            </w:r>
          </w:p>
        </w:tc>
        <w:tc>
          <w:tcPr>
            <w:tcW w:type="dxa" w:w="686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잔고 0주 확인 후 당일 ORB 종료 상태 저장</w:t>
            </w:r>
          </w:p>
        </w:tc>
      </w:tr>
      <w:tr>
        <w:trPr>
          <w:cantSplit/>
        </w:trPr>
        <w:tc>
          <w:tcPr>
            <w:tcW w:type="dxa" w:w="243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부분체결 후 잔량 존재</w:t>
            </w:r>
          </w:p>
        </w:tc>
        <w:tc>
          <w:tcPr>
            <w:tcW w:type="dxa" w:w="686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기존 미체결 주문이 사라지고 잔고가 남으면 65초 이후 잔여 매매가능수량 재청산 가능</w:t>
            </w:r>
          </w:p>
        </w:tc>
      </w:tr>
      <w:tr>
        <w:trPr>
          <w:cantSplit/>
        </w:trPr>
        <w:tc>
          <w:tcPr>
            <w:tcW w:type="dxa" w:w="243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SendOrder 실패</w:t>
            </w:r>
          </w:p>
        </w:tc>
        <w:tc>
          <w:tcPr>
            <w:tcW w:type="dxa" w:w="686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10초 동안 반복 요청을 제한한 뒤 재시도 가능</w:t>
            </w:r>
          </w:p>
        </w:tc>
      </w:tr>
      <w:tr>
        <w:trPr>
          <w:cantSplit/>
        </w:trPr>
        <w:tc>
          <w:tcPr>
            <w:tcW w:type="dxa" w:w="243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잔고 보유·매매가능수량 0</w:t>
            </w:r>
          </w:p>
        </w:tc>
        <w:tc>
          <w:tcPr>
            <w:tcW w:type="dxa" w:w="686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중복 매도 대신 확인 필요 알림 후 대기</w:t>
            </w:r>
          </w:p>
        </w:tc>
      </w:tr>
    </w:tbl>
    <w:p>
      <w:pPr>
        <w:spacing w:after="0"/>
      </w:pPr>
    </w:p>
    <w:p>
      <w:pPr>
        <w:pStyle w:val="Heading1"/>
        <w:keepNext/>
        <w:spacing w:before="260" w:after="120"/>
      </w:pPr>
      <w:r>
        <w:rPr>
          <w:rFonts w:ascii="Noto Sans CJK KR" w:hAnsi="Noto Sans CJK KR" w:eastAsia="Noto Sans CJK KR"/>
          <w:b/>
          <w:color w:val="17365D"/>
          <w:sz w:val="30"/>
        </w:rPr>
        <w:t>5. 자산 배분 및 일반 전략 변경</w:t>
      </w:r>
    </w:p>
    <w:p>
      <w:pPr>
        <w:pStyle w:val="Heading2"/>
        <w:keepNext/>
        <w:spacing w:before="180" w:after="120"/>
      </w:pPr>
      <w:r>
        <w:rPr>
          <w:rFonts w:ascii="Noto Sans CJK KR" w:hAnsi="Noto Sans CJK KR" w:eastAsia="Noto Sans CJK KR"/>
          <w:b/>
          <w:color w:val="1F4E79"/>
          <w:sz w:val="24"/>
        </w:rPr>
        <w:t>5.1 총자산 기준 50:50 배분</w:t>
      </w:r>
    </w:p>
    <w:tbl>
      <w:tblPr>
        <w:tblStyle w:val="TableGrid"/>
        <w:tblW w:type="auto" w:w="0"/>
        <w:jc w:val="center"/>
        <w:tblLook w:firstColumn="1" w:firstRow="1" w:lastColumn="0" w:lastRow="0" w:noHBand="0" w:noVBand="1" w:val="04A0"/>
      </w:tblPr>
      <w:tblGrid>
        <w:gridCol w:w="10086"/>
      </w:tblGrid>
      <w:tr>
        <w:trPr>
          <w:cantSplit/>
        </w:trPr>
        <w:tc>
          <w:tcPr>
            <w:tcW w:type="dxa" w:w="10086"/>
            <w:shd w:fill="D9EAF7"/>
          </w:tcPr>
          <w:p>
            <w:pPr>
              <w:spacing w:after="60"/>
            </w:pPr>
            <w:r>
              <w:rPr>
                <w:rFonts w:ascii="Noto Sans CJK KR" w:hAnsi="Noto Sans CJK KR" w:eastAsia="Noto Sans CJK KR"/>
                <w:b/>
                <w:color w:val="17365D"/>
                <w:sz w:val="19"/>
              </w:rPr>
              <w:t>배분 기준</w:t>
            </w:r>
          </w:p>
          <w:p>
            <w:pPr>
              <w:spacing w:after="0" w:line="276" w:lineRule="auto"/>
            </w:pPr>
            <w:r>
              <w:rPr>
                <w:rFonts w:ascii="Noto Sans CJK KR" w:hAnsi="Noto Sans CJK KR" w:eastAsia="Noto Sans CJK KR"/>
                <w:sz w:val="18"/>
              </w:rPr>
              <w:t>배분 기준 총자산 = D+2 추정예수금 + 전체 보유 종목 평가금액</w:t>
              <w:br/>
              <w:t>ORB 그룹 한도 = 배분 기준 총자산 × 50%</w:t>
              <w:br/>
              <w:t>일반 전략 공동 한도 = 배분 기준 총자산 × 50%</w:t>
            </w:r>
          </w:p>
        </w:tc>
      </w:tr>
    </w:tbl>
    <w:p>
      <w:pPr>
        <w:spacing w:after="0"/>
      </w:pP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170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그룹</w:t>
            </w:r>
          </w:p>
        </w:tc>
        <w:tc>
          <w:tcPr>
            <w:tcW w:type="dxa" w:w="306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전략</w:t>
            </w:r>
          </w:p>
        </w:tc>
        <w:tc>
          <w:tcPr>
            <w:tcW w:type="dxa" w:w="4535"/>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예산 처리</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 그룹</w:t>
            </w:r>
          </w:p>
        </w:tc>
        <w:tc>
          <w:tcPr>
            <w:tcW w:type="dxa" w:w="306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ORBStrategy</w:t>
            </w:r>
          </w:p>
        </w:tc>
        <w:tc>
          <w:tcPr>
            <w:tcW w:type="dxa" w:w="453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09:05 진입에 필요한 현금을 우선 예약하며, 보유 평가금액·미체결 예약금액을 사용액으로 차감</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일반 전략 그룹</w:t>
            </w:r>
          </w:p>
        </w:tc>
        <w:tc>
          <w:tcPr>
            <w:tcW w:type="dxa" w:w="306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RSI / HighBreakout / BandTrend / BandReversion</w:t>
            </w:r>
          </w:p>
        </w:tc>
        <w:tc>
          <w:tcPr>
            <w:tcW w:type="dxa" w:w="453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 예약 이후 남은 실제 현금 및 그룹 잔여 한도 내에서 공동 사용</w:t>
            </w:r>
          </w:p>
        </w:tc>
      </w:tr>
    </w:tbl>
    <w:p>
      <w:pPr>
        <w:spacing w:after="0"/>
      </w:pPr>
    </w:p>
    <w:p>
      <w:pPr>
        <w:pStyle w:val="Heading2"/>
        <w:keepNext/>
        <w:spacing w:before="180" w:after="120"/>
      </w:pPr>
      <w:r>
        <w:rPr>
          <w:rFonts w:ascii="Noto Sans CJK KR" w:hAnsi="Noto Sans CJK KR" w:eastAsia="Noto Sans CJK KR"/>
          <w:b/>
          <w:color w:val="1F4E79"/>
          <w:sz w:val="24"/>
        </w:rPr>
        <w:t>5.2 공통 유니버스와 공통 일봉</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1814"/>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항목</w:t>
            </w:r>
          </w:p>
        </w:tc>
        <w:tc>
          <w:tcPr>
            <w:tcW w:type="dxa" w:w="4195"/>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최종 구조</w:t>
            </w:r>
          </w:p>
        </w:tc>
        <w:tc>
          <w:tcPr>
            <w:tcW w:type="dxa" w:w="328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효과</w:t>
            </w:r>
          </w:p>
        </w:tc>
      </w:tr>
      <w:tr>
        <w:trPr>
          <w:cantSplit/>
        </w:trPr>
        <w:tc>
          <w:tcPr>
            <w:tcW w:type="dxa" w:w="181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유니버스</w:t>
            </w:r>
          </w:p>
        </w:tc>
        <w:tc>
          <w:tcPr>
            <w:tcW w:type="dxa" w:w="419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KOSPI 시가총액 1~100위 + KOSDAQ 시가총액 1~100위</w:t>
            </w:r>
          </w:p>
        </w:tc>
        <w:tc>
          <w:tcPr>
            <w:tcW w:type="dxa" w:w="328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일반 전략 후보 200종목을 명확히 고정</w:t>
            </w:r>
          </w:p>
        </w:tc>
      </w:tr>
      <w:tr>
        <w:trPr>
          <w:cantSplit/>
        </w:trPr>
        <w:tc>
          <w:tcPr>
            <w:tcW w:type="dxa" w:w="181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종목코드</w:t>
            </w:r>
          </w:p>
        </w:tc>
        <w:tc>
          <w:tcPr>
            <w:tcW w:type="dxa" w:w="419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영문·숫자 6자리 허용</w:t>
            </w:r>
          </w:p>
        </w:tc>
        <w:tc>
          <w:tcPr>
            <w:tcW w:type="dxa" w:w="328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시총 목록의 특수 코드 누락 방지</w:t>
            </w:r>
          </w:p>
        </w:tc>
      </w:tr>
      <w:tr>
        <w:trPr>
          <w:cantSplit/>
        </w:trPr>
        <w:tc>
          <w:tcPr>
            <w:tcW w:type="dxa" w:w="181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보유 종목</w:t>
            </w:r>
          </w:p>
        </w:tc>
        <w:tc>
          <w:tcPr>
            <w:tcW w:type="dxa" w:w="419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공통 유니버스 밖이어도 관리 대상에 포함</w:t>
            </w:r>
          </w:p>
        </w:tc>
        <w:tc>
          <w:tcPr>
            <w:tcW w:type="dxa" w:w="328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매도·손절 관리 단절 방지</w:t>
            </w:r>
          </w:p>
        </w:tc>
      </w:tr>
      <w:tr>
        <w:trPr>
          <w:cantSplit/>
        </w:trPr>
        <w:tc>
          <w:tcPr>
            <w:tcW w:type="dxa" w:w="181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일봉 저장소</w:t>
            </w:r>
          </w:p>
        </w:tc>
        <w:tc>
          <w:tcPr>
            <w:tcW w:type="dxa" w:w="419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shared_market_price DB를 Manager가 사용</w:t>
            </w:r>
          </w:p>
        </w:tc>
        <w:tc>
          <w:tcPr>
            <w:tcW w:type="dxa" w:w="328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전략별 동일 종목 반복 TR 감소</w:t>
            </w:r>
          </w:p>
        </w:tc>
      </w:tr>
      <w:tr>
        <w:trPr>
          <w:cantSplit/>
        </w:trPr>
        <w:tc>
          <w:tcPr>
            <w:tcW w:type="dxa" w:w="181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장중 최초 대량 조회</w:t>
            </w:r>
          </w:p>
        </w:tc>
        <w:tc>
          <w:tcPr>
            <w:tcW w:type="dxa" w:w="419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필요 시 장 종료 후로 지연</w:t>
            </w:r>
          </w:p>
        </w:tc>
        <w:tc>
          <w:tcPr>
            <w:tcW w:type="dxa" w:w="328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 틱 수집·실시간 감시 보호</w:t>
            </w:r>
          </w:p>
        </w:tc>
      </w:tr>
    </w:tbl>
    <w:p>
      <w:pPr>
        <w:spacing w:after="0"/>
      </w:pPr>
    </w:p>
    <w:p>
      <w:pPr>
        <w:pStyle w:val="Heading2"/>
        <w:keepNext/>
        <w:spacing w:before="180" w:after="120"/>
      </w:pPr>
      <w:r>
        <w:rPr>
          <w:rFonts w:ascii="Noto Sans CJK KR" w:hAnsi="Noto Sans CJK KR" w:eastAsia="Noto Sans CJK KR"/>
          <w:b/>
          <w:color w:val="1F4E79"/>
          <w:sz w:val="24"/>
        </w:rPr>
        <w:t>5.3 일반 전략 네 종의 공통 손절 보강</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cantSplit/>
        </w:trPr>
        <w:tc>
          <w:tcPr>
            <w:tcW w:type="dxa" w:w="170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전략</w:t>
            </w:r>
          </w:p>
        </w:tc>
        <w:tc>
          <w:tcPr>
            <w:tcW w:type="dxa" w:w="311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기존 청산 조건</w:t>
            </w:r>
          </w:p>
        </w:tc>
        <w:tc>
          <w:tcPr>
            <w:tcW w:type="dxa" w:w="260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추가 확인된 손절 기준</w:t>
            </w:r>
          </w:p>
        </w:tc>
        <w:tc>
          <w:tcPr>
            <w:tcW w:type="dxa" w:w="187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손절 주문</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RSIStrategy</w:t>
            </w:r>
          </w:p>
        </w:tc>
        <w:tc>
          <w:tcPr>
            <w:tcW w:type="dxa" w:w="311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RSI &gt; 75이며 수익 상태</w:t>
            </w:r>
          </w:p>
        </w:tc>
        <w:tc>
          <w:tcPr>
            <w:tcW w:type="dxa" w:w="260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실시간 수익률 ≤ -5%</w:t>
            </w:r>
          </w:p>
        </w:tc>
        <w:tc>
          <w:tcPr>
            <w:tcW w:type="dxa" w:w="187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시장가</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HighBreakoutStrategy</w:t>
            </w:r>
          </w:p>
        </w:tc>
        <w:tc>
          <w:tcPr>
            <w:tcW w:type="dxa" w:w="311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20일 이동평균선 이탈</w:t>
            </w:r>
          </w:p>
        </w:tc>
        <w:tc>
          <w:tcPr>
            <w:tcW w:type="dxa" w:w="260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실시간 수익률 ≤ -5%</w:t>
            </w:r>
          </w:p>
        </w:tc>
        <w:tc>
          <w:tcPr>
            <w:tcW w:type="dxa" w:w="187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시장가</w:t>
            </w:r>
          </w:p>
        </w:tc>
      </w:tr>
      <w:tr>
        <w:trPr>
          <w:cantSplit/>
        </w:trPr>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BandTrendStrategy</w:t>
            </w:r>
          </w:p>
        </w:tc>
        <w:tc>
          <w:tcPr>
            <w:tcW w:type="dxa" w:w="311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%B &lt; 0.2 및 MFI &lt; 20</w:t>
            </w:r>
          </w:p>
        </w:tc>
        <w:tc>
          <w:tcPr>
            <w:tcW w:type="dxa" w:w="260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실시간 수익률 ≤ -5%</w:t>
            </w:r>
          </w:p>
        </w:tc>
        <w:tc>
          <w:tcPr>
            <w:tcW w:type="dxa" w:w="187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시장가</w:t>
            </w:r>
          </w:p>
        </w:tc>
      </w:tr>
      <w:tr>
        <w:trPr>
          <w:cantSplit/>
        </w:trPr>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BandReversionStrategy</w:t>
            </w:r>
          </w:p>
        </w:tc>
        <w:tc>
          <w:tcPr>
            <w:tcW w:type="dxa" w:w="311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%B &gt; 0.95 및 IIP &lt; 0</w:t>
            </w:r>
          </w:p>
        </w:tc>
        <w:tc>
          <w:tcPr>
            <w:tcW w:type="dxa" w:w="260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실시간 수익률 ≤ -5%</w:t>
            </w:r>
          </w:p>
        </w:tc>
        <w:tc>
          <w:tcPr>
            <w:tcW w:type="dxa" w:w="187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시장가</w:t>
            </w:r>
          </w:p>
        </w:tc>
      </w:tr>
    </w:tbl>
    <w:p>
      <w:pPr>
        <w:spacing w:after="0"/>
      </w:pP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pPr>
              <w:spacing w:after="60"/>
            </w:pPr>
            <w:r>
              <w:rPr>
                <w:rFonts w:ascii="Noto Sans CJK KR" w:hAnsi="Noto Sans CJK KR" w:eastAsia="Noto Sans CJK KR"/>
                <w:b/>
                <w:color w:val="17365D"/>
                <w:sz w:val="19"/>
              </w:rPr>
              <w:t>체결 손실률 한계</w:t>
            </w:r>
          </w:p>
          <w:p>
            <w:pPr>
              <w:spacing w:after="0" w:line="276" w:lineRule="auto"/>
            </w:pPr>
            <w:r>
              <w:rPr>
                <w:rFonts w:ascii="Noto Sans CJK KR" w:hAnsi="Noto Sans CJK KR" w:eastAsia="Noto Sans CJK KR"/>
                <w:sz w:val="18"/>
              </w:rPr>
              <w:t>손절 기준은 주문 신호를 발생시키는 기준이다. 급락, 호가 공백, 실시간 이벤트 지연 또는 시장가 슬리피지가 있으면 실제 체결 손실률은 설정값보다 커질 수 있다.</w:t>
            </w:r>
          </w:p>
        </w:tc>
      </w:tr>
    </w:tbl>
    <w:p>
      <w:pPr>
        <w:spacing w:after="0"/>
      </w:pPr>
    </w:p>
    <w:p>
      <w:pPr>
        <w:pStyle w:val="Heading1"/>
        <w:keepNext/>
        <w:spacing w:before="260" w:after="120"/>
      </w:pPr>
      <w:r>
        <w:rPr>
          <w:rFonts w:ascii="Noto Sans CJK KR" w:hAnsi="Noto Sans CJK KR" w:eastAsia="Noto Sans CJK KR"/>
          <w:b/>
          <w:color w:val="17365D"/>
          <w:sz w:val="30"/>
        </w:rPr>
        <w:t>6. 안정화·모니터링·DB 처리</w:t>
      </w:r>
    </w:p>
    <w:p>
      <w:pPr>
        <w:pStyle w:val="Heading2"/>
        <w:keepNext/>
        <w:spacing w:before="180" w:after="120"/>
      </w:pPr>
      <w:r>
        <w:rPr>
          <w:rFonts w:ascii="Noto Sans CJK KR" w:hAnsi="Noto Sans CJK KR" w:eastAsia="Noto Sans CJK KR"/>
          <w:b/>
          <w:color w:val="1F4E79"/>
          <w:sz w:val="24"/>
        </w:rPr>
        <w:t>6.1 조회 및 주문 안전장치</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38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구분</w:t>
            </w:r>
          </w:p>
        </w:tc>
        <w:tc>
          <w:tcPr>
            <w:tcW w:type="dxa" w:w="6917"/>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소스에서 확인된 동작</w:t>
            </w:r>
          </w:p>
        </w:tc>
      </w:tr>
      <w:tr>
        <w:trPr>
          <w:cantSplit/>
        </w:trPr>
        <w:tc>
          <w:tcPr>
            <w:tcW w:type="dxa" w:w="238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미체결/잔고/예수금 조회</w:t>
            </w:r>
          </w:p>
        </w:tc>
        <w:tc>
          <w:tcPr>
            <w:tcW w:type="dxa" w:w="691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정상 응답이 확인된 경우에만 최신 값으로 교체하며, 실패 시 기존 정상값을 유지</w:t>
            </w:r>
          </w:p>
        </w:tc>
      </w:tr>
      <w:tr>
        <w:trPr>
          <w:cantSplit/>
        </w:trPr>
        <w:tc>
          <w:tcPr>
            <w:tcW w:type="dxa" w:w="238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실패 상태 주문</w:t>
            </w:r>
          </w:p>
        </w:tc>
        <w:tc>
          <w:tcPr>
            <w:tcW w:type="dxa" w:w="691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조회 실패 시 포지션 정리 및 신규 전략 주문을 중단하고 10초 후 재조회 시도</w:t>
            </w:r>
          </w:p>
        </w:tc>
      </w:tr>
      <w:tr>
        <w:trPr>
          <w:cantSplit/>
        </w:trPr>
        <w:tc>
          <w:tcPr>
            <w:tcW w:type="dxa" w:w="238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지연 TR 응답</w:t>
            </w:r>
          </w:p>
        </w:tc>
        <w:tc>
          <w:tcPr>
            <w:tcW w:type="dxa" w:w="691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활성 요청명과 일치하지 않는 지연 응답은 무시하도록 구성</w:t>
            </w:r>
          </w:p>
        </w:tc>
      </w:tr>
      <w:tr>
        <w:trPr>
          <w:cantSplit/>
        </w:trPr>
        <w:tc>
          <w:tcPr>
            <w:tcW w:type="dxa" w:w="238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일봉 연속 조회</w:t>
            </w:r>
          </w:p>
        </w:tc>
        <w:tc>
          <w:tcPr>
            <w:tcW w:type="dxa" w:w="691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추가 페이지 및 공통 일봉 신규 조회 사이 4초 대기 적용</w:t>
            </w:r>
          </w:p>
        </w:tc>
      </w:tr>
      <w:tr>
        <w:trPr>
          <w:cantSplit/>
        </w:trPr>
        <w:tc>
          <w:tcPr>
            <w:tcW w:type="dxa" w:w="238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텔레그램 상태 조회</w:t>
            </w:r>
          </w:p>
        </w:tc>
        <w:tc>
          <w:tcPr>
            <w:tcW w:type="dxa" w:w="691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/status와 /help 처리; 상태 확인 과정에서 새로운 키움 TR을 발생시키지 않도록 설계</w:t>
            </w:r>
          </w:p>
        </w:tc>
      </w:tr>
    </w:tbl>
    <w:p>
      <w:pPr>
        <w:spacing w:after="0"/>
      </w:pPr>
    </w:p>
    <w:p>
      <w:pPr>
        <w:pStyle w:val="Heading2"/>
        <w:keepNext/>
        <w:spacing w:before="180" w:after="120"/>
      </w:pPr>
      <w:r>
        <w:rPr>
          <w:rFonts w:ascii="Noto Sans CJK KR" w:hAnsi="Noto Sans CJK KR" w:eastAsia="Noto Sans CJK KR"/>
          <w:b/>
          <w:color w:val="1F4E79"/>
          <w:sz w:val="24"/>
        </w:rPr>
        <w:t>6.2 매수 미체결·전량 매도·수동 매도 대응</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55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상황</w:t>
            </w:r>
          </w:p>
        </w:tc>
        <w:tc>
          <w:tcPr>
            <w:tcW w:type="dxa" w:w="6746"/>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현재 코드의 처리</w:t>
            </w:r>
          </w:p>
        </w:tc>
      </w:tr>
      <w:tr>
        <w:trPr>
          <w:cantSplit/>
        </w:trPr>
        <w:tc>
          <w:tcPr>
            <w:tcW w:type="dxa" w:w="255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매수 주문 10분 미체결</w:t>
            </w:r>
          </w:p>
        </w:tc>
        <w:tc>
          <w:tcPr>
            <w:tcW w:type="dxa" w:w="6746"/>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잔여 수량에 대해 매수취소 주문 요청</w:t>
            </w:r>
          </w:p>
        </w:tc>
      </w:tr>
      <w:tr>
        <w:trPr>
          <w:cantSplit/>
        </w:trPr>
        <w:tc>
          <w:tcPr>
            <w:tcW w:type="dxa" w:w="255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부분 체결 후 잔량 취소</w:t>
            </w:r>
          </w:p>
        </w:tc>
        <w:tc>
          <w:tcPr>
            <w:tcW w:type="dxa" w:w="6746"/>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실제 보유수량이 남으면 포지션 DB 유지</w:t>
            </w:r>
          </w:p>
        </w:tc>
      </w:tr>
      <w:tr>
        <w:trPr>
          <w:cantSplit/>
        </w:trPr>
        <w:tc>
          <w:tcPr>
            <w:tcW w:type="dxa" w:w="255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전량 미체결 취소</w:t>
            </w:r>
          </w:p>
        </w:tc>
        <w:tc>
          <w:tcPr>
            <w:tcW w:type="dxa" w:w="6746"/>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미체결 목록·잔고 없음이 2회 연속 확인되면 포지션 DB 삭제</w:t>
            </w:r>
          </w:p>
        </w:tc>
      </w:tr>
      <w:tr>
        <w:trPr>
          <w:cantSplit/>
        </w:trPr>
        <w:tc>
          <w:tcPr>
            <w:tcW w:type="dxa" w:w="255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전량 매도 완료</w:t>
            </w:r>
          </w:p>
        </w:tc>
        <w:tc>
          <w:tcPr>
            <w:tcW w:type="dxa" w:w="6746"/>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실제 잔고 없음이 2회 연속 확인된 뒤 포지션 DB 삭제</w:t>
            </w:r>
          </w:p>
        </w:tc>
      </w:tr>
      <w:tr>
        <w:trPr>
          <w:cantSplit/>
        </w:trPr>
        <w:tc>
          <w:tcPr>
            <w:tcW w:type="dxa" w:w="255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실제 잔고와 DB 불일치</w:t>
            </w:r>
          </w:p>
        </w:tc>
        <w:tc>
          <w:tcPr>
            <w:tcW w:type="dxa" w:w="6746"/>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자동으로 전략을 임의 배정하거나 즉시 수정하지 않고 경고 발송</w:t>
            </w:r>
          </w:p>
        </w:tc>
      </w:tr>
      <w:tr>
        <w:trPr>
          <w:cantSplit/>
        </w:trPr>
        <w:tc>
          <w:tcPr>
            <w:tcW w:type="dxa" w:w="255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프로그램 종료 중 수동 매도</w:t>
            </w:r>
          </w:p>
        </w:tc>
        <w:tc>
          <w:tcPr>
            <w:tcW w:type="dxa" w:w="6746"/>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체결 이벤트를 받지 못하면 실현손익 기록은 별도 보정이 필요할 수 있음</w:t>
            </w:r>
          </w:p>
        </w:tc>
      </w:tr>
    </w:tbl>
    <w:p>
      <w:pPr>
        <w:spacing w:after="0"/>
      </w:pP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pPr>
              <w:spacing w:after="60"/>
            </w:pPr>
            <w:r>
              <w:rPr>
                <w:rFonts w:ascii="Noto Sans CJK KR" w:hAnsi="Noto Sans CJK KR" w:eastAsia="Noto Sans CJK KR"/>
                <w:b/>
                <w:color w:val="17365D"/>
                <w:sz w:val="19"/>
              </w:rPr>
              <w:t>SQL 직접 수정 판단</w:t>
            </w:r>
          </w:p>
          <w:p>
            <w:pPr>
              <w:spacing w:after="0" w:line="276" w:lineRule="auto"/>
            </w:pPr>
            <w:r>
              <w:rPr>
                <w:rFonts w:ascii="Noto Sans CJK KR" w:hAnsi="Noto Sans CJK KR" w:eastAsia="Noto Sans CJK KR"/>
                <w:sz w:val="18"/>
              </w:rPr>
              <w:t>수동 매도 직후 단순히 DB를 잔고에 맞추기 위해 즉시 SQL을 직접 입력하는 방식은 우선 권장되지 않는다. 프로그램이 정상 조회하여 삭제 조건을 만족하는지 확인하고, 프로그램이 꺼진 동안 발생한 체결처럼 성과 이력이 누락된 경우에만 체결 내역 근거를 확보한 뒤 보정한다.</w:t>
            </w:r>
          </w:p>
        </w:tc>
      </w:tr>
    </w:tbl>
    <w:p>
      <w:pPr>
        <w:spacing w:after="0"/>
      </w:pPr>
    </w:p>
    <w:p>
      <w:pPr>
        <w:pStyle w:val="Heading2"/>
        <w:keepNext/>
        <w:spacing w:before="180" w:after="120"/>
      </w:pPr>
      <w:r>
        <w:rPr>
          <w:rFonts w:ascii="Noto Sans CJK KR" w:hAnsi="Noto Sans CJK KR" w:eastAsia="Noto Sans CJK KR"/>
          <w:b/>
          <w:color w:val="1F4E79"/>
          <w:sz w:val="24"/>
        </w:rPr>
        <w:t>6.3 저장 데이터 구조</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2835"/>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저장 위치</w:t>
            </w:r>
          </w:p>
        </w:tc>
        <w:tc>
          <w:tcPr>
            <w:tcW w:type="dxa" w:w="4195"/>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역할</w:t>
            </w:r>
          </w:p>
        </w:tc>
        <w:tc>
          <w:tcPr>
            <w:tcW w:type="dxa" w:w="226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업로드 DB 확인</w:t>
            </w:r>
          </w:p>
        </w:tc>
      </w:tr>
      <w:tr>
        <w:trPr>
          <w:cantSplit/>
        </w:trPr>
        <w:tc>
          <w:tcPr>
            <w:tcW w:type="dxa" w:w="283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strategy_position.db / position_strategy</w:t>
            </w:r>
          </w:p>
        </w:tc>
        <w:tc>
          <w:tcPr>
            <w:tcW w:type="dxa" w:w="419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전략별 보유 수량·평균매입가 및 매도 후 삭제 관리</w:t>
            </w:r>
          </w:p>
        </w:tc>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코드 사용 확인; DB 파일은 이번 업로드 대상 아님</w:t>
            </w:r>
          </w:p>
        </w:tc>
      </w:tr>
      <w:tr>
        <w:trPr>
          <w:cantSplit/>
        </w:trPr>
        <w:tc>
          <w:tcPr>
            <w:tcW w:type="dxa" w:w="283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 / order_log</w:t>
            </w:r>
          </w:p>
        </w:tc>
        <w:tc>
          <w:tcPr>
            <w:tcW w:type="dxa" w:w="419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주문 요청·접수·체결·취소·실패 이벤트 이력</w:t>
            </w:r>
          </w:p>
        </w:tc>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존재, 130행</w:t>
            </w:r>
          </w:p>
        </w:tc>
      </w:tr>
      <w:tr>
        <w:trPr>
          <w:cantSplit/>
        </w:trPr>
        <w:tc>
          <w:tcPr>
            <w:tcW w:type="dxa" w:w="283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 / trade_fill_log</w:t>
            </w:r>
          </w:p>
        </w:tc>
        <w:tc>
          <w:tcPr>
            <w:tcW w:type="dxa" w:w="419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체결번호 기준 체결 이력</w:t>
            </w:r>
          </w:p>
        </w:tc>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존재, 86행</w:t>
            </w:r>
          </w:p>
        </w:tc>
      </w:tr>
      <w:tr>
        <w:trPr>
          <w:cantSplit/>
        </w:trPr>
        <w:tc>
          <w:tcPr>
            <w:tcW w:type="dxa" w:w="283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 / real_trades</w:t>
            </w:r>
          </w:p>
        </w:tc>
        <w:tc>
          <w:tcPr>
            <w:tcW w:type="dxa" w:w="419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매도 체결 기반 총손익·비용·순손익 기록</w:t>
            </w:r>
          </w:p>
        </w:tc>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존재, 10행</w:t>
            </w:r>
          </w:p>
        </w:tc>
      </w:tr>
      <w:tr>
        <w:trPr>
          <w:cantSplit/>
        </w:trPr>
        <w:tc>
          <w:tcPr>
            <w:tcW w:type="dxa" w:w="283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 / daily_equity</w:t>
            </w:r>
          </w:p>
        </w:tc>
        <w:tc>
          <w:tcPr>
            <w:tcW w:type="dxa" w:w="419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현금·평가금액·총자산 일별 스냅샷</w:t>
            </w:r>
          </w:p>
        </w:tc>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존재, 3행</w:t>
            </w:r>
          </w:p>
        </w:tc>
      </w:tr>
      <w:tr>
        <w:trPr>
          <w:cantSplit/>
        </w:trPr>
        <w:tc>
          <w:tcPr>
            <w:tcW w:type="dxa" w:w="283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 / strategy_daily_summary</w:t>
            </w:r>
          </w:p>
        </w:tc>
        <w:tc>
          <w:tcPr>
            <w:tcW w:type="dxa" w:w="4195"/>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전략별 일일 손익·승률·보유현황</w:t>
            </w:r>
          </w:p>
        </w:tc>
        <w:tc>
          <w:tcPr>
            <w:tcW w:type="dxa" w:w="226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존재, 12행</w:t>
            </w:r>
          </w:p>
        </w:tc>
      </w:tr>
      <w:tr>
        <w:trPr>
          <w:cantSplit/>
        </w:trPr>
        <w:tc>
          <w:tcPr>
            <w:tcW w:type="dxa" w:w="283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 / orb_runtime_state</w:t>
            </w:r>
          </w:p>
        </w:tc>
        <w:tc>
          <w:tcPr>
            <w:tcW w:type="dxa" w:w="4195"/>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 첫 봉·진입·청산·상태 복구 기록</w:t>
            </w:r>
          </w:p>
        </w:tc>
        <w:tc>
          <w:tcPr>
            <w:tcW w:type="dxa" w:w="226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생성 함수 존재; 업로드 DB에는 아직 미존재</w:t>
            </w:r>
          </w:p>
        </w:tc>
      </w:tr>
    </w:tbl>
    <w:p>
      <w:pPr>
        <w:spacing w:after="0"/>
      </w:pPr>
    </w:p>
    <w:p>
      <w:pPr>
        <w:spacing w:after="120" w:line="300" w:lineRule="auto"/>
      </w:pPr>
      <w:r>
        <w:rPr>
          <w:rFonts w:ascii="Noto Sans CJK KR" w:hAnsi="Noto Sans CJK KR" w:eastAsia="Noto Sans CJK KR"/>
          <w:sz w:val="20"/>
        </w:rPr>
        <w:t>DB 행 수와 테이블 존재 여부는 업로드된 monitoring.db 파일의 현재 스냅샷 기준이다. 실제 프로그램을 실행하면 주문·체결 및 상태 저장에 따라 값이 바뀐다.</w:t>
      </w:r>
    </w:p>
    <w:p>
      <w:pPr>
        <w:pStyle w:val="Heading1"/>
        <w:keepNext/>
        <w:spacing w:before="260" w:after="120"/>
      </w:pPr>
      <w:r>
        <w:rPr>
          <w:rFonts w:ascii="Noto Sans CJK KR" w:hAnsi="Noto Sans CJK KR" w:eastAsia="Noto Sans CJK KR"/>
          <w:b/>
          <w:color w:val="17365D"/>
          <w:sz w:val="30"/>
        </w:rPr>
        <w:t>7. 현재 소스 대조 결과</w:t>
      </w:r>
    </w:p>
    <w:p>
      <w:pPr>
        <w:pStyle w:val="Heading2"/>
        <w:keepNext/>
        <w:spacing w:before="180" w:after="120"/>
      </w:pPr>
      <w:r>
        <w:rPr>
          <w:rFonts w:ascii="Noto Sans CJK KR" w:hAnsi="Noto Sans CJK KR" w:eastAsia="Noto Sans CJK KR"/>
          <w:b/>
          <w:color w:val="1F4E79"/>
          <w:sz w:val="24"/>
        </w:rPr>
        <w:t>7.1 주요 파일별 확인 내용</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494"/>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파일</w:t>
            </w:r>
          </w:p>
        </w:tc>
        <w:tc>
          <w:tcPr>
            <w:tcW w:type="dxa" w:w="6803"/>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확인된 주요 역할 또는 변경 사항</w:t>
            </w:r>
          </w:p>
        </w:tc>
      </w:tr>
      <w:tr>
        <w:trPr>
          <w:cantSplit/>
        </w:trPr>
        <w:tc>
          <w:tcPr>
            <w:tcW w:type="dxa" w:w="24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ORBStrategy.py</w:t>
            </w:r>
          </w:p>
        </w:tc>
        <w:tc>
          <w:tcPr>
            <w:tcW w:type="dxa" w:w="6803"/>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KODEX 200 실시간 첫 5분 틱 집계, 매일 진입, 시장가 청산, 위험예산·상태·재청산 처리</w:t>
            </w:r>
          </w:p>
        </w:tc>
      </w:tr>
      <w:tr>
        <w:trPr>
          <w:cantSplit/>
        </w:trPr>
        <w:tc>
          <w:tcPr>
            <w:tcW w:type="dxa" w:w="24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StrategyManager.py</w:t>
            </w:r>
          </w:p>
        </w:tc>
        <w:tc>
          <w:tcPr>
            <w:tcW w:type="dxa" w:w="6803"/>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 우선 초기화/검사, 50:50 배분, 공통 일봉, 계좌 안전중지, 불일치 경고, 텔레그램 상태</w:t>
            </w:r>
          </w:p>
        </w:tc>
      </w:tr>
      <w:tr>
        <w:trPr>
          <w:cantSplit/>
        </w:trPr>
        <w:tc>
          <w:tcPr>
            <w:tcW w:type="dxa" w:w="24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Kiwoom.py</w:t>
            </w:r>
          </w:p>
        </w:tc>
        <w:tc>
          <w:tcPr>
            <w:tcW w:type="dxa" w:w="6803"/>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실시간 리스너 기반, 안전한 TR 응답 반영, 주문/체결 이벤트 및 비용 저장 연계</w:t>
            </w:r>
          </w:p>
        </w:tc>
      </w:tr>
      <w:tr>
        <w:trPr>
          <w:cantSplit/>
        </w:trPr>
        <w:tc>
          <w:tcPr>
            <w:tcW w:type="dxa" w:w="24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db_helper.py</w:t>
            </w:r>
          </w:p>
        </w:tc>
        <w:tc>
          <w:tcPr>
            <w:tcW w:type="dxa" w:w="6803"/>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주문·체결·실현손익·일별요약·ORB 상태 테이블/저장 함수, 포지션 체결 수량 반영</w:t>
            </w:r>
          </w:p>
        </w:tc>
      </w:tr>
      <w:tr>
        <w:trPr>
          <w:cantSplit/>
        </w:trPr>
        <w:tc>
          <w:tcPr>
            <w:tcW w:type="dxa" w:w="24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main.py</w:t>
            </w:r>
          </w:p>
        </w:tc>
        <w:tc>
          <w:tcPr>
            <w:tcW w:type="dxa" w:w="6803"/>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ORB와 기존 일반 전략 네 개를 함께 등록하는 통합 실행점</w:t>
            </w:r>
          </w:p>
        </w:tc>
      </w:tr>
      <w:tr>
        <w:trPr>
          <w:cantSplit/>
        </w:trPr>
        <w:tc>
          <w:tcPr>
            <w:tcW w:type="dxa" w:w="24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main_orb.py</w:t>
            </w:r>
          </w:p>
        </w:tc>
        <w:tc>
          <w:tcPr>
            <w:tcW w:type="dxa" w:w="6803"/>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 전용 모의투자 실행점 및 동시 실행 금지 안내</w:t>
            </w:r>
          </w:p>
        </w:tc>
      </w:tr>
      <w:tr>
        <w:trPr>
          <w:cantSplit/>
        </w:trPr>
        <w:tc>
          <w:tcPr>
            <w:tcW w:type="dxa" w:w="24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make_up_universe.py</w:t>
            </w:r>
          </w:p>
        </w:tc>
        <w:tc>
          <w:tcPr>
            <w:tcW w:type="dxa" w:w="6803"/>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KOSPI 100 + KOSDAQ 100 시가총액 기준 유니버스 생성</w:t>
            </w:r>
          </w:p>
        </w:tc>
      </w:tr>
      <w:tr>
        <w:trPr>
          <w:cantSplit/>
        </w:trPr>
        <w:tc>
          <w:tcPr>
            <w:tcW w:type="dxa" w:w="24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time_helper.py</w:t>
            </w:r>
          </w:p>
        </w:tc>
        <w:tc>
          <w:tcPr>
            <w:tcW w:type="dxa" w:w="6803"/>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거래일·정규장·신규매수 제한시간 및 휴장일 처리</w:t>
            </w:r>
          </w:p>
        </w:tc>
      </w:tr>
      <w:tr>
        <w:trPr>
          <w:cantSplit/>
        </w:trPr>
        <w:tc>
          <w:tcPr>
            <w:tcW w:type="dxa" w:w="24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notifier.py / news_helper.py</w:t>
            </w:r>
          </w:p>
        </w:tc>
        <w:tc>
          <w:tcPr>
            <w:tcW w:type="dxa" w:w="6803"/>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텔레그램 메시지·명령 조회 및 네이버 경제뉴스 수집/전송</w:t>
            </w:r>
          </w:p>
        </w:tc>
      </w:tr>
      <w:tr>
        <w:trPr>
          <w:cantSplit/>
        </w:trPr>
        <w:tc>
          <w:tcPr>
            <w:tcW w:type="dxa" w:w="24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plot_backtest_results.py / export_real_performance.py</w:t>
            </w:r>
          </w:p>
        </w:tc>
        <w:tc>
          <w:tcPr>
            <w:tcW w:type="dxa" w:w="6803"/>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백테스트 시각화 및 monitoring.db 실전 성과 CSV 내보내기</w:t>
            </w:r>
          </w:p>
        </w:tc>
      </w:tr>
    </w:tbl>
    <w:p>
      <w:pPr>
        <w:spacing w:after="0"/>
      </w:pPr>
    </w:p>
    <w:p>
      <w:pPr>
        <w:pStyle w:val="Heading2"/>
        <w:keepNext/>
        <w:spacing w:before="180" w:after="120"/>
      </w:pPr>
      <w:r>
        <w:rPr>
          <w:rFonts w:ascii="Noto Sans CJK KR" w:hAnsi="Noto Sans CJK KR" w:eastAsia="Noto Sans CJK KR"/>
          <w:b/>
          <w:color w:val="1F4E79"/>
          <w:sz w:val="24"/>
        </w:rPr>
        <w:t>7.2 검증 상태</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255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검증 항목</w:t>
            </w:r>
          </w:p>
        </w:tc>
        <w:tc>
          <w:tcPr>
            <w:tcW w:type="dxa" w:w="170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결과</w:t>
            </w:r>
          </w:p>
        </w:tc>
        <w:tc>
          <w:tcPr>
            <w:tcW w:type="dxa" w:w="5046"/>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해석</w:t>
            </w:r>
          </w:p>
        </w:tc>
      </w:tr>
      <w:tr>
        <w:trPr>
          <w:cantSplit/>
        </w:trPr>
        <w:tc>
          <w:tcPr>
            <w:tcW w:type="dxa" w:w="255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업로드 Python 문법 검사</w:t>
            </w:r>
          </w:p>
        </w:tc>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통과</w:t>
            </w:r>
          </w:p>
        </w:tc>
        <w:tc>
          <w:tcPr>
            <w:tcW w:type="dxa" w:w="5046"/>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현재 업로드된 .py 파일 전체에 대해 py_compile 오류 없음</w:t>
            </w:r>
          </w:p>
        </w:tc>
      </w:tr>
      <w:tr>
        <w:trPr>
          <w:cantSplit/>
        </w:trPr>
        <w:tc>
          <w:tcPr>
            <w:tcW w:type="dxa" w:w="255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ORB/배분/공통일봉 로직</w:t>
            </w:r>
          </w:p>
        </w:tc>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확인</w:t>
            </w:r>
          </w:p>
        </w:tc>
        <w:tc>
          <w:tcPr>
            <w:tcW w:type="dxa" w:w="5046"/>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코드에서 관련 상수·함수·처리 순서가 존재함</w:t>
            </w:r>
          </w:p>
        </w:tc>
      </w:tr>
      <w:tr>
        <w:trPr>
          <w:cantSplit/>
        </w:trPr>
        <w:tc>
          <w:tcPr>
            <w:tcW w:type="dxa" w:w="255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업로드 monitoring.db 스키마</w:t>
            </w:r>
          </w:p>
        </w:tc>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확인</w:t>
            </w:r>
          </w:p>
        </w:tc>
        <w:tc>
          <w:tcPr>
            <w:tcW w:type="dxa" w:w="5046"/>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성과 관련 5개 테이블 존재; ORB 상태 테이블은 아직 없음</w:t>
            </w:r>
          </w:p>
        </w:tc>
      </w:tr>
      <w:tr>
        <w:trPr>
          <w:cantSplit/>
        </w:trPr>
        <w:tc>
          <w:tcPr>
            <w:tcW w:type="dxa" w:w="255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키움 로그인/실시간 틱</w:t>
            </w:r>
          </w:p>
        </w:tc>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미검증</w:t>
            </w:r>
          </w:p>
        </w:tc>
        <w:tc>
          <w:tcPr>
            <w:tcW w:type="dxa" w:w="5046"/>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실제 PC와 모의계좌에서 실행 확인 필요</w:t>
            </w:r>
          </w:p>
        </w:tc>
      </w:tr>
      <w:tr>
        <w:trPr>
          <w:cantSplit/>
        </w:trPr>
        <w:tc>
          <w:tcPr>
            <w:tcW w:type="dxa" w:w="255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시장가 체결/부분체결/재청산</w:t>
            </w:r>
          </w:p>
        </w:tc>
        <w:tc>
          <w:tcPr>
            <w:tcW w:type="dxa" w:w="170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미검증</w:t>
            </w:r>
          </w:p>
        </w:tc>
        <w:tc>
          <w:tcPr>
            <w:tcW w:type="dxa" w:w="5046"/>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장중 주문 이벤트 및 DB 결과 확인 필요</w:t>
            </w:r>
          </w:p>
        </w:tc>
      </w:tr>
      <w:tr>
        <w:trPr>
          <w:cantSplit/>
        </w:trPr>
        <w:tc>
          <w:tcPr>
            <w:tcW w:type="dxa" w:w="255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조회 제한(-209) 개선 효과</w:t>
            </w:r>
          </w:p>
        </w:tc>
        <w:tc>
          <w:tcPr>
            <w:tcW w:type="dxa" w:w="170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미검증</w:t>
            </w:r>
          </w:p>
        </w:tc>
        <w:tc>
          <w:tcPr>
            <w:tcW w:type="dxa" w:w="5046"/>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장 종료 후 공통 일봉 갱신 로그로 검증 필요</w:t>
            </w:r>
          </w:p>
        </w:tc>
      </w:tr>
    </w:tbl>
    <w:p>
      <w:pPr>
        <w:spacing w:after="0"/>
      </w:pPr>
    </w:p>
    <w:p>
      <w:pPr>
        <w:pStyle w:val="Heading1"/>
        <w:keepNext/>
        <w:spacing w:before="260" w:after="120"/>
      </w:pPr>
      <w:r>
        <w:rPr>
          <w:rFonts w:ascii="Noto Sans CJK KR" w:hAnsi="Noto Sans CJK KR" w:eastAsia="Noto Sans CJK KR"/>
          <w:b/>
          <w:color w:val="17365D"/>
          <w:sz w:val="30"/>
        </w:rPr>
        <w:t>8. 다음 실행 검증 절차</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794"/>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순서</w:t>
            </w:r>
          </w:p>
        </w:tc>
        <w:tc>
          <w:tcPr>
            <w:tcW w:type="dxa" w:w="4082"/>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점검 작업</w:t>
            </w:r>
          </w:p>
        </w:tc>
        <w:tc>
          <w:tcPr>
            <w:tcW w:type="dxa" w:w="4422"/>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정상 판단 기준</w:t>
            </w:r>
          </w:p>
        </w:tc>
      </w:tr>
      <w:tr>
        <w:trPr>
          <w:cantSplit/>
        </w:trPr>
        <w:tc>
          <w:tcPr>
            <w:tcW w:type="dxa" w:w="7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1</w:t>
            </w:r>
          </w:p>
        </w:tc>
        <w:tc>
          <w:tcPr>
            <w:tcW w:type="dxa" w:w="408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모의계좌 및 프로젝트 폴더 구조 확인</w:t>
            </w:r>
          </w:p>
        </w:tc>
        <w:tc>
          <w:tcPr>
            <w:tcW w:type="dxa" w:w="442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실전계좌가 아닌 모의투자 로그인, api/strategy/util 구조 유지</w:t>
            </w:r>
          </w:p>
        </w:tc>
      </w:tr>
      <w:tr>
        <w:trPr>
          <w:cantSplit/>
        </w:trPr>
        <w:tc>
          <w:tcPr>
            <w:tcW w:type="dxa" w:w="7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2</w:t>
            </w:r>
          </w:p>
        </w:tc>
        <w:tc>
          <w:tcPr>
            <w:tcW w:type="dxa" w:w="408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실행 전 DB 백업</w:t>
            </w:r>
          </w:p>
        </w:tc>
        <w:tc>
          <w:tcPr>
            <w:tcW w:type="dxa" w:w="442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monitoring.db와 strategy_position.db 복사본 확보</w:t>
            </w:r>
          </w:p>
        </w:tc>
      </w:tr>
      <w:tr>
        <w:trPr>
          <w:cantSplit/>
        </w:trPr>
        <w:tc>
          <w:tcPr>
            <w:tcW w:type="dxa" w:w="7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3</w:t>
            </w:r>
          </w:p>
        </w:tc>
        <w:tc>
          <w:tcPr>
            <w:tcW w:type="dxa" w:w="408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미체결 주문 확인</w:t>
            </w:r>
          </w:p>
        </w:tc>
        <w:tc>
          <w:tcPr>
            <w:tcW w:type="dxa" w:w="442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원치 않는 기존 주문은 HTS에서 상태 확인 후 정리</w:t>
            </w:r>
          </w:p>
        </w:tc>
      </w:tr>
      <w:tr>
        <w:trPr>
          <w:cantSplit/>
        </w:trPr>
        <w:tc>
          <w:tcPr>
            <w:tcW w:type="dxa" w:w="7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4</w:t>
            </w:r>
          </w:p>
        </w:tc>
        <w:tc>
          <w:tcPr>
            <w:tcW w:type="dxa" w:w="408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 단독 점검 시 08:50 이전 main_orb.py 실행</w:t>
            </w:r>
          </w:p>
        </w:tc>
        <w:tc>
          <w:tcPr>
            <w:tcW w:type="dxa" w:w="442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09:00 이전 KODEX 200 실시간 등록 로그 확인</w:t>
            </w:r>
          </w:p>
        </w:tc>
      </w:tr>
      <w:tr>
        <w:trPr>
          <w:cantSplit/>
        </w:trPr>
        <w:tc>
          <w:tcPr>
            <w:tcW w:type="dxa" w:w="7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5</w:t>
            </w:r>
          </w:p>
        </w:tc>
        <w:tc>
          <w:tcPr>
            <w:tcW w:type="dxa" w:w="408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09:00~09:05 틱 수집</w:t>
            </w:r>
          </w:p>
        </w:tc>
        <w:tc>
          <w:tcPr>
            <w:tcW w:type="dxa" w:w="442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첫 체결이 09:00:30 이내이고 불완전 첫 봉 경고 없음</w:t>
            </w:r>
          </w:p>
        </w:tc>
      </w:tr>
      <w:tr>
        <w:trPr>
          <w:cantSplit/>
        </w:trPr>
        <w:tc>
          <w:tcPr>
            <w:tcW w:type="dxa" w:w="7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6</w:t>
            </w:r>
          </w:p>
        </w:tc>
        <w:tc>
          <w:tcPr>
            <w:tcW w:type="dxa" w:w="408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09:05 진입 관찰</w:t>
            </w:r>
          </w:p>
        </w:tc>
        <w:tc>
          <w:tcPr>
            <w:tcW w:type="dxa" w:w="442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첫 봉 방향과 무관하게 시장가 매수 요청 및 체결 기준 확정 알림</w:t>
            </w:r>
          </w:p>
        </w:tc>
      </w:tr>
      <w:tr>
        <w:trPr>
          <w:cantSplit/>
        </w:trPr>
        <w:tc>
          <w:tcPr>
            <w:tcW w:type="dxa" w:w="7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7</w:t>
            </w:r>
          </w:p>
        </w:tc>
        <w:tc>
          <w:tcPr>
            <w:tcW w:type="dxa" w:w="408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청산과 DB 기록 확인</w:t>
            </w:r>
          </w:p>
        </w:tc>
        <w:tc>
          <w:tcPr>
            <w:tcW w:type="dxa" w:w="442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손절/목표/15:20 청산 중 해당 사유, 잔고 0, 상태/체결/손익 기록 일치</w:t>
            </w:r>
          </w:p>
        </w:tc>
      </w:tr>
      <w:tr>
        <w:trPr>
          <w:cantSplit/>
        </w:trPr>
        <w:tc>
          <w:tcPr>
            <w:tcW w:type="dxa" w:w="7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8</w:t>
            </w:r>
          </w:p>
        </w:tc>
        <w:tc>
          <w:tcPr>
            <w:tcW w:type="dxa" w:w="408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통합 main.py 실행 검증</w:t>
            </w:r>
          </w:p>
        </w:tc>
        <w:tc>
          <w:tcPr>
            <w:tcW w:type="dxa" w:w="442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 50% 예산, 일반 공동 50% 예산 및 충돌 없는 처리 확인</w:t>
            </w:r>
          </w:p>
        </w:tc>
      </w:tr>
      <w:tr>
        <w:trPr>
          <w:cantSplit/>
        </w:trPr>
        <w:tc>
          <w:tcPr>
            <w:tcW w:type="dxa" w:w="79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9</w:t>
            </w:r>
          </w:p>
        </w:tc>
        <w:tc>
          <w:tcPr>
            <w:tcW w:type="dxa" w:w="408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장 종료 후 일봉 갱신 확인</w:t>
            </w:r>
          </w:p>
        </w:tc>
        <w:tc>
          <w:tcPr>
            <w:tcW w:type="dxa" w:w="442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shared_market_price 갱신 완료 및 -209 미발생 확인</w:t>
            </w:r>
          </w:p>
        </w:tc>
      </w:tr>
      <w:tr>
        <w:trPr>
          <w:cantSplit/>
        </w:trPr>
        <w:tc>
          <w:tcPr>
            <w:tcW w:type="dxa" w:w="79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10</w:t>
            </w:r>
          </w:p>
        </w:tc>
        <w:tc>
          <w:tcPr>
            <w:tcW w:type="dxa" w:w="408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수동매도/불일치 복구 확인</w:t>
            </w:r>
          </w:p>
        </w:tc>
        <w:tc>
          <w:tcPr>
            <w:tcW w:type="dxa" w:w="442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불일치 경고 후 정상 조건에서 삭제·성과 기록 판단</w:t>
            </w:r>
          </w:p>
        </w:tc>
      </w:tr>
    </w:tbl>
    <w:p>
      <w:pPr>
        <w:spacing w:after="0"/>
      </w:pPr>
    </w:p>
    <w:tbl>
      <w:tblPr>
        <w:tblStyle w:val="TableGrid"/>
        <w:tblW w:type="auto" w:w="0"/>
        <w:jc w:val="center"/>
        <w:tblLook w:firstColumn="1" w:firstRow="1" w:lastColumn="0" w:lastRow="0" w:noHBand="0" w:noVBand="1" w:val="04A0"/>
      </w:tblPr>
      <w:tblGrid>
        <w:gridCol w:w="10086"/>
      </w:tblGrid>
      <w:tr>
        <w:trPr>
          <w:cantSplit/>
        </w:trPr>
        <w:tc>
          <w:tcPr>
            <w:tcW w:type="dxa" w:w="10086"/>
            <w:shd w:fill="FFF2CC"/>
          </w:tcPr>
          <w:p>
            <w:pPr>
              <w:spacing w:after="60"/>
            </w:pPr>
            <w:r>
              <w:rPr>
                <w:rFonts w:ascii="Noto Sans CJK KR" w:hAnsi="Noto Sans CJK KR" w:eastAsia="Noto Sans CJK KR"/>
                <w:b/>
                <w:color w:val="17365D"/>
                <w:sz w:val="19"/>
              </w:rPr>
              <w:t>실행 순서 원칙</w:t>
            </w:r>
          </w:p>
          <w:p>
            <w:pPr>
              <w:spacing w:after="0" w:line="276" w:lineRule="auto"/>
            </w:pPr>
            <w:r>
              <w:rPr>
                <w:rFonts w:ascii="Noto Sans CJK KR" w:hAnsi="Noto Sans CJK KR" w:eastAsia="Noto Sans CJK KR"/>
                <w:sz w:val="18"/>
              </w:rPr>
              <w:t>main.py와 main_orb.py는 같은 계좌와 KODEX 200 주문이 충돌할 수 있으므로 동시에 실행하지 않는다. ORB만 먼저 검증한 후 통합 실행으로 확대하는 순서가 안전하다.</w:t>
            </w:r>
          </w:p>
        </w:tc>
      </w:tr>
    </w:tbl>
    <w:p>
      <w:pPr>
        <w:spacing w:after="0"/>
      </w:pPr>
    </w:p>
    <w:p>
      <w:pPr>
        <w:pStyle w:val="Heading1"/>
        <w:keepNext/>
        <w:spacing w:before="260" w:after="120"/>
      </w:pPr>
      <w:r>
        <w:rPr>
          <w:rFonts w:ascii="Noto Sans CJK KR" w:hAnsi="Noto Sans CJK KR" w:eastAsia="Noto Sans CJK KR"/>
          <w:b/>
          <w:color w:val="17365D"/>
          <w:sz w:val="30"/>
        </w:rPr>
        <w:t>9. 남은 위험과 다음 개선 권장사항</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1134"/>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우선순위</w:t>
            </w:r>
          </w:p>
        </w:tc>
        <w:tc>
          <w:tcPr>
            <w:tcW w:type="dxa" w:w="3402"/>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항목</w:t>
            </w:r>
          </w:p>
        </w:tc>
        <w:tc>
          <w:tcPr>
            <w:tcW w:type="dxa" w:w="4762"/>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이유</w:t>
            </w:r>
          </w:p>
        </w:tc>
      </w:tr>
      <w:tr>
        <w:trPr>
          <w:cantSplit/>
        </w:trPr>
        <w:tc>
          <w:tcPr>
            <w:tcW w:type="dxa" w:w="113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1</w:t>
            </w:r>
          </w:p>
        </w:tc>
        <w:tc>
          <w:tcPr>
            <w:tcW w:type="dxa" w:w="340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ORB 모의투자 테스트 시나리오 기록</w:t>
            </w:r>
          </w:p>
        </w:tc>
        <w:tc>
          <w:tcPr>
            <w:tcW w:type="dxa" w:w="476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부분체결·미체결·장마감·재청산을 코드 주장과 실제 이벤트로 비교할 수 있음</w:t>
            </w:r>
          </w:p>
        </w:tc>
      </w:tr>
      <w:tr>
        <w:trPr>
          <w:cantSplit/>
        </w:trPr>
        <w:tc>
          <w:tcPr>
            <w:tcW w:type="dxa" w:w="113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2</w:t>
            </w:r>
          </w:p>
        </w:tc>
        <w:tc>
          <w:tcPr>
            <w:tcW w:type="dxa" w:w="340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장 종료 공통 일봉 갱신 및 -209 로그 검증</w:t>
            </w:r>
          </w:p>
        </w:tc>
        <w:tc>
          <w:tcPr>
            <w:tcW w:type="dxa" w:w="476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조회 구조 변경의 실제 효과를 확정하기 위함</w:t>
            </w:r>
          </w:p>
        </w:tc>
      </w:tr>
      <w:tr>
        <w:trPr>
          <w:cantSplit/>
        </w:trPr>
        <w:tc>
          <w:tcPr>
            <w:tcW w:type="dxa" w:w="113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3</w:t>
            </w:r>
          </w:p>
        </w:tc>
        <w:tc>
          <w:tcPr>
            <w:tcW w:type="dxa" w:w="340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수동 매도 보정 절차 또는 도구화</w:t>
            </w:r>
          </w:p>
        </w:tc>
        <w:tc>
          <w:tcPr>
            <w:tcW w:type="dxa" w:w="476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프로그램 비실행 중 체결된 거래의 손익 누락을 근거 있게 복구</w:t>
            </w:r>
          </w:p>
        </w:tc>
      </w:tr>
      <w:tr>
        <w:trPr>
          <w:cantSplit/>
        </w:trPr>
        <w:tc>
          <w:tcPr>
            <w:tcW w:type="dxa" w:w="1134"/>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4</w:t>
            </w:r>
          </w:p>
        </w:tc>
        <w:tc>
          <w:tcPr>
            <w:tcW w:type="dxa" w:w="340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일반 전략 실시간 등록 중복 추가 점검</w:t>
            </w:r>
          </w:p>
        </w:tc>
        <w:tc>
          <w:tcPr>
            <w:tcW w:type="dxa" w:w="4762"/>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전략마다 동일 종목을 등록하는 비용을 더 줄일 수 있는지 확인</w:t>
            </w:r>
          </w:p>
        </w:tc>
      </w:tr>
      <w:tr>
        <w:trPr>
          <w:cantSplit/>
        </w:trPr>
        <w:tc>
          <w:tcPr>
            <w:tcW w:type="dxa" w:w="1134"/>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5</w:t>
            </w:r>
          </w:p>
        </w:tc>
        <w:tc>
          <w:tcPr>
            <w:tcW w:type="dxa" w:w="340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운영 로그 파일 저장 및 보안 점검</w:t>
            </w:r>
          </w:p>
        </w:tc>
        <w:tc>
          <w:tcPr>
            <w:tcW w:type="dxa" w:w="4762"/>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장애 원인 추적과 텔레그램 인증정보 운영 안전성 강화</w:t>
            </w:r>
          </w:p>
        </w:tc>
      </w:tr>
    </w:tbl>
    <w:p>
      <w:pPr>
        <w:spacing w:after="0"/>
      </w:pPr>
    </w:p>
    <w:p>
      <w:pPr>
        <w:pStyle w:val="Heading1"/>
        <w:keepNext/>
        <w:spacing w:before="260" w:after="120"/>
      </w:pPr>
      <w:r>
        <w:rPr>
          <w:rFonts w:ascii="Noto Sans CJK KR" w:hAnsi="Noto Sans CJK KR" w:eastAsia="Noto Sans CJK KR"/>
          <w:b/>
          <w:color w:val="17365D"/>
          <w:sz w:val="30"/>
        </w:rPr>
        <w:t>부록 A. 점검용 명령어</w:t>
      </w:r>
    </w:p>
    <w:p>
      <w:pPr>
        <w:spacing w:after="120" w:line="300" w:lineRule="auto"/>
      </w:pPr>
      <w:r>
        <w:rPr>
          <w:rFonts w:ascii="Noto Sans CJK KR" w:hAnsi="Noto Sans CJK KR" w:eastAsia="Noto Sans CJK KR"/>
          <w:sz w:val="20"/>
        </w:rPr>
        <w:t>아래 명령은 실제 프로젝트 폴더 구조에서 실행하는 것을 전제로 한다.</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098"/>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6"/>
              </w:rPr>
              <w:t>목적</w:t>
            </w:r>
          </w:p>
        </w:tc>
        <w:tc>
          <w:tcPr>
            <w:tcW w:type="dxa" w:w="7200"/>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6"/>
              </w:rPr>
              <w:t>명령</w:t>
            </w:r>
          </w:p>
        </w:tc>
      </w:tr>
      <w:tr>
        <w:trPr>
          <w:cantSplit/>
        </w:trPr>
        <w:tc>
          <w:tcPr>
            <w:tcW w:type="dxa" w:w="20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6"/>
              </w:rPr>
              <w:t>문법 검사</w:t>
            </w:r>
          </w:p>
        </w:tc>
        <w:tc>
          <w:tcPr>
            <w:tcW w:type="dxa" w:w="720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6"/>
              </w:rPr>
              <w:t>python -m py_compile api/Kiwoom.py strategy/StrategyManager.py strategy/ORBStrategy.py strategy/RSIStrategy.py strategy/HighBreakoutStrategy.py strategy/BandTrendStrategy.py strategy/BandReversionStrategy.py main.py main_orb.py util/make_up_universe.py util/db_helper.py util/time_helper.py</w:t>
            </w:r>
          </w:p>
        </w:tc>
      </w:tr>
      <w:tr>
        <w:trPr>
          <w:cantSplit/>
        </w:trPr>
        <w:tc>
          <w:tcPr>
            <w:tcW w:type="dxa" w:w="20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6"/>
              </w:rPr>
              <w:t>ORB 단독 점검</w:t>
            </w:r>
          </w:p>
        </w:tc>
        <w:tc>
          <w:tcPr>
            <w:tcW w:type="dxa" w:w="720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6"/>
              </w:rPr>
              <w:t>python main_orb.py</w:t>
            </w:r>
          </w:p>
        </w:tc>
      </w:tr>
      <w:tr>
        <w:trPr>
          <w:cantSplit/>
        </w:trPr>
        <w:tc>
          <w:tcPr>
            <w:tcW w:type="dxa" w:w="2098"/>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6"/>
              </w:rPr>
              <w:t>통합 전략 점검</w:t>
            </w:r>
          </w:p>
        </w:tc>
        <w:tc>
          <w:tcPr>
            <w:tcW w:type="dxa" w:w="7200"/>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6"/>
              </w:rPr>
              <w:t>python main.py</w:t>
            </w:r>
          </w:p>
        </w:tc>
      </w:tr>
      <w:tr>
        <w:trPr>
          <w:cantSplit/>
        </w:trPr>
        <w:tc>
          <w:tcPr>
            <w:tcW w:type="dxa" w:w="2098"/>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6"/>
              </w:rPr>
              <w:t>실전 성과 CSV 내보내기</w:t>
            </w:r>
          </w:p>
        </w:tc>
        <w:tc>
          <w:tcPr>
            <w:tcW w:type="dxa" w:w="7200"/>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6"/>
              </w:rPr>
              <w:t>python export_real_performance.py</w:t>
            </w:r>
          </w:p>
        </w:tc>
      </w:tr>
    </w:tbl>
    <w:p>
      <w:pPr>
        <w:spacing w:after="0"/>
      </w:pPr>
    </w:p>
    <w:p>
      <w:pPr>
        <w:pStyle w:val="Heading1"/>
        <w:keepNext/>
        <w:spacing w:before="260" w:after="120"/>
      </w:pPr>
      <w:r>
        <w:rPr>
          <w:rFonts w:ascii="Noto Sans CJK KR" w:hAnsi="Noto Sans CJK KR" w:eastAsia="Noto Sans CJK KR"/>
          <w:b/>
          <w:color w:val="17365D"/>
          <w:sz w:val="30"/>
        </w:rPr>
        <w:t>부록 B. 통합 작성에 사용한 근거</w:t>
      </w:r>
    </w:p>
    <w:tbl>
      <w:tblPr>
        <w:tblStyle w:val="TableGrid"/>
        <w:tblW w:type="auto" w:w="0"/>
        <w:jc w:val="center"/>
        <w:tblLayout w:type="fixed"/>
        <w:tblLook w:firstColumn="1" w:firstRow="1" w:lastColumn="0" w:lastRow="0" w:noHBand="0" w:noVBand="1" w:val="04A0"/>
      </w:tblPr>
      <w:tblGrid>
        <w:gridCol w:w="5043"/>
        <w:gridCol w:w="5043"/>
      </w:tblGrid>
      <w:tr>
        <w:trPr>
          <w:cantSplit/>
        </w:trPr>
        <w:tc>
          <w:tcPr>
            <w:tcW w:type="dxa" w:w="2041"/>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자료 유형</w:t>
            </w:r>
          </w:p>
        </w:tc>
        <w:tc>
          <w:tcPr>
            <w:tcW w:type="dxa" w:w="7257"/>
            <w:vAlign w:val="center"/>
            <w:shd w:fill="1F4E79"/>
          </w:tcPr>
          <w:p>
            <w:pPr>
              <w:spacing w:after="0" w:line="269" w:lineRule="auto"/>
            </w:pPr>
            <w:r>
              <w:rPr>
                <w:rFonts w:ascii="Noto Sans CJK KR" w:hAnsi="Noto Sans CJK KR" w:eastAsia="Noto Sans CJK KR"/>
              </w:rPr>
            </w:r>
            <w:r>
              <w:rPr>
                <w:rFonts w:ascii="Noto Sans CJK KR" w:hAnsi="Noto Sans CJK KR" w:eastAsia="Noto Sans CJK KR"/>
                <w:b/>
                <w:color w:val="FFFFFF"/>
                <w:sz w:val="17"/>
              </w:rPr>
              <w:t>검토 자료</w:t>
            </w:r>
          </w:p>
        </w:tc>
      </w:tr>
      <w:tr>
        <w:trPr>
          <w:cantSplit/>
        </w:trPr>
        <w:tc>
          <w:tcPr>
            <w:tcW w:type="dxa" w:w="204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업로드 문서 3개</w:t>
            </w:r>
          </w:p>
        </w:tc>
        <w:tc>
          <w:tcPr>
            <w:tcW w:type="dxa" w:w="72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2026-06-02_SystemTrading_ORB_통합작업정리.docx / 2026-06-02_SystemTrading_ORB_통합_안정화_작업정리.docx / 2026-06-02_SystemTrading_작업정리_ORB_안정화.docx</w:t>
            </w:r>
          </w:p>
        </w:tc>
      </w:tr>
      <w:tr>
        <w:trPr>
          <w:cantSplit/>
        </w:trPr>
        <w:tc>
          <w:tcPr>
            <w:tcW w:type="dxa" w:w="204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핵심 소스</w:t>
            </w:r>
          </w:p>
        </w:tc>
        <w:tc>
          <w:tcPr>
            <w:tcW w:type="dxa" w:w="72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ORBStrategy.py, StrategyManager.py, Kiwoom.py, db_helper.py, main.py, main_orb.py</w:t>
            </w:r>
          </w:p>
        </w:tc>
      </w:tr>
      <w:tr>
        <w:trPr>
          <w:cantSplit/>
        </w:trPr>
        <w:tc>
          <w:tcPr>
            <w:tcW w:type="dxa" w:w="204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기존 전략·지원 소스</w:t>
            </w:r>
          </w:p>
        </w:tc>
        <w:tc>
          <w:tcPr>
            <w:tcW w:type="dxa" w:w="72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RSIStrategy.py, HighBreakoutStrategy.py, BandTrendStrategy.py, BandReversionStrategy.py, make_up_universe.py, time_helper.py, notifier.py, news_helper.py, const.py</w:t>
            </w:r>
          </w:p>
        </w:tc>
      </w:tr>
      <w:tr>
        <w:trPr>
          <w:cantSplit/>
        </w:trPr>
        <w:tc>
          <w:tcPr>
            <w:tcW w:type="dxa" w:w="2041"/>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보조/성과 소스</w:t>
            </w:r>
          </w:p>
        </w:tc>
        <w:tc>
          <w:tcPr>
            <w:tcW w:type="dxa" w:w="7257"/>
            <w:vAlign w:val="center"/>
            <w:shd w:fill="EFF6FB"/>
          </w:tcPr>
          <w:p>
            <w:pPr>
              <w:spacing w:after="0" w:line="269" w:lineRule="auto"/>
            </w:pPr>
            <w:r>
              <w:rPr>
                <w:rFonts w:ascii="Noto Sans CJK KR" w:hAnsi="Noto Sans CJK KR" w:eastAsia="Noto Sans CJK KR"/>
              </w:rPr>
            </w:r>
            <w:r>
              <w:rPr>
                <w:rFonts w:ascii="Noto Sans CJK KR" w:hAnsi="Noto Sans CJK KR" w:eastAsia="Noto Sans CJK KR"/>
                <w:b w:val="0"/>
                <w:sz w:val="17"/>
              </w:rPr>
              <w:t>plot_backtest_results.py, export_real_performance.py, send_economy_news.py.py</w:t>
            </w:r>
          </w:p>
        </w:tc>
      </w:tr>
      <w:tr>
        <w:trPr>
          <w:cantSplit/>
        </w:trPr>
        <w:tc>
          <w:tcPr>
            <w:tcW w:type="dxa" w:w="2041"/>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DB 스냅샷</w:t>
            </w:r>
          </w:p>
        </w:tc>
        <w:tc>
          <w:tcPr>
            <w:tcW w:type="dxa" w:w="7257"/>
            <w:vAlign w:val="center"/>
          </w:tcPr>
          <w:p>
            <w:pPr>
              <w:spacing w:after="0" w:line="269" w:lineRule="auto"/>
            </w:pPr>
            <w:r>
              <w:rPr>
                <w:rFonts w:ascii="Noto Sans CJK KR" w:hAnsi="Noto Sans CJK KR" w:eastAsia="Noto Sans CJK KR"/>
              </w:rPr>
            </w:r>
            <w:r>
              <w:rPr>
                <w:rFonts w:ascii="Noto Sans CJK KR" w:hAnsi="Noto Sans CJK KR" w:eastAsia="Noto Sans CJK KR"/>
                <w:b w:val="0"/>
                <w:sz w:val="17"/>
              </w:rPr>
              <w:t>monitoring.db: 테이블 존재 여부 및 행 수 확인</w:t>
            </w:r>
          </w:p>
        </w:tc>
      </w:tr>
    </w:tbl>
    <w:p>
      <w:pPr>
        <w:spacing w:after="0"/>
      </w:pPr>
    </w:p>
    <w:sectPr w:rsidR="00FC693F" w:rsidRPr="0006063C" w:rsidSect="00034616">
      <w:headerReference w:type="default" r:id="rId9"/>
      <w:footerReference w:type="default" r:id="rId10"/>
      <w:pgSz w:w="12240" w:h="15840"/>
      <w:pgMar w:top="964"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2026-06-02  |  모의투자 검증 전 코드·문서 통합본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7"/>
      </w:rPr>
      <w:t>SystemTrading  |  ORB 통합 및 안정화 최종 정리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SystemTrading ORB 통합 및 자동매매 안정화 최종 통합 작업정리</dc:title>
  <dc:subject>2026-06-02 코드 및 작업문서 통합 정리</dc:subject>
  <dc:creator>OpenAI</dc:creator>
  <cp:keywords>SystemTrading, ORB, Kiwoom, 자동매매, 안정화</cp:keywords>
  <dc:description>generated by python-docx</dc:description>
  <cp:lastModifiedBy/>
  <cp:revision>1</cp:revision>
  <dcterms:created xsi:type="dcterms:W3CDTF">2013-12-23T23:15:00Z</dcterms:created>
  <dcterms:modified xsi:type="dcterms:W3CDTF">2013-12-23T23:15:00Z</dcterms:modified>
  <cp:category/>
</cp:coreProperties>
</file>