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 시스템 아키텍처 · URL 설계</w:t>
      </w:r>
    </w:p>
    <w:p>
      <w:pPr>
        <w:pStyle w:val="Subtitle"/>
        <w:spacing w:after="120"/>
      </w:pPr>
      <w:r>
        <w:t>정적 시연 모드 / Django API 모드 / Pandas 검증 적재 / 배포 경계</w:t>
      </w:r>
    </w:p>
    <w:p>
      <w:pPr>
        <w:pStyle w:val="Heading1"/>
      </w:pPr>
      <w:r>
        <w:t>01. 전체 흐름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21531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153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t>브라우저는 HTML/CSS/JavaScript 화면을 렌더링하고, 정적 모드에서는 brands.json을, Django 모드에서는 GET /api/v1/brands/를 사용한다. 관심/비교 선택은 현재 브라우저 localStorage에 남는다.</w:t>
      </w:r>
    </w:p>
    <w:p>
      <w:pPr>
        <w:pStyle w:val="Heading1"/>
      </w:pPr>
      <w:r>
        <w:t>02. 계층과 담당 소스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3685"/>
        <w:gridCol w:w="4649"/>
      </w:tblGrid>
      <w:tr>
        <w:trPr>
          <w:cantSplit/>
        </w:trPr>
        <w:tc>
          <w:tcPr>
            <w:tcW w:type="dxa" w:w="1701"/>
            <w:shd w:fill="E7EDF2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b/>
                <w:sz w:val="15"/>
              </w:rPr>
              <w:t>계층</w:t>
            </w:r>
          </w:p>
        </w:tc>
        <w:tc>
          <w:tcPr>
            <w:tcW w:type="dxa" w:w="3685"/>
            <w:shd w:fill="E7EDF2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b/>
                <w:sz w:val="15"/>
              </w:rPr>
              <w:t>실제 소스</w:t>
            </w:r>
          </w:p>
        </w:tc>
        <w:tc>
          <w:tcPr>
            <w:tcW w:type="dxa" w:w="4649"/>
            <w:shd w:fill="E7EDF2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b/>
                <w:sz w:val="15"/>
              </w:rPr>
              <w:t>기능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화면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dist/index.html, css/style.css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레이아웃/반응형/시각적 표현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상호작용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dist/js/app.js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라우팅·검색·저장·비교·상세 렌더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요청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dist/js/api.js, config.js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Demo JSON ↔ Django API 로딩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계산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dist/js/data-utils.js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필터·정렬·연간→월간 환산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API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backend/brands/views.py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목록·상세 JSON serialize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ORM/DB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backend/brands/models.py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Brand/AnnualStat/RegionalStat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수집·정제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import_stats.py / Pandas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CSV 검사 후 원자적 저장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운영자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Django /admin/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데이터 관리, 관리자 계정 필요</w:t>
            </w:r>
          </w:p>
        </w:tc>
      </w:tr>
    </w:tbl>
    <w:p>
      <w:pPr>
        <w:spacing w:after="0"/>
      </w:pPr>
    </w:p>
    <w:p>
      <w:pPr>
        <w:pStyle w:val="Heading1"/>
      </w:pPr>
      <w:r>
        <w:t>03. URL·연동·실행 모드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3969"/>
        <w:gridCol w:w="4365"/>
      </w:tblGrid>
      <w:tr>
        <w:trPr>
          <w:cantSplit/>
        </w:trPr>
        <w:tc>
          <w:tcPr>
            <w:tcW w:type="dxa" w:w="1701"/>
            <w:shd w:fill="E7EDF2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b/>
                <w:sz w:val="15"/>
              </w:rPr>
              <w:t>환경</w:t>
            </w:r>
          </w:p>
        </w:tc>
        <w:tc>
          <w:tcPr>
            <w:tcW w:type="dxa" w:w="3969"/>
            <w:shd w:fill="E7EDF2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b/>
                <w:sz w:val="15"/>
              </w:rPr>
              <w:t>주소</w:t>
            </w:r>
          </w:p>
        </w:tc>
        <w:tc>
          <w:tcPr>
            <w:tcW w:type="dxa" w:w="4365"/>
            <w:shd w:fill="E7EDF2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b/>
                <w:sz w:val="15"/>
              </w:rPr>
              <w:t>사용 목적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정적 데모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http://127.0.0.1:8080</w:t>
            </w:r>
          </w:p>
        </w:tc>
        <w:tc>
          <w:tcPr>
            <w:tcW w:type="dxa" w:w="4365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Django 없이 가상 JSON으로 화면 확인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Django 로컬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http://127.0.0.1:8000</w:t>
            </w:r>
          </w:p>
        </w:tc>
        <w:tc>
          <w:tcPr>
            <w:tcW w:type="dxa" w:w="4365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SQLite/Django API 데이터와 결합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목록 API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/api/v1/brands/</w:t>
            </w:r>
          </w:p>
        </w:tc>
        <w:tc>
          <w:tcPr>
            <w:tcW w:type="dxa" w:w="4365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현재 GET 구현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상세 API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/api/v1/brands/{slug}/</w:t>
            </w:r>
          </w:p>
        </w:tc>
        <w:tc>
          <w:tcPr>
            <w:tcW w:type="dxa" w:w="4365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현재 GET 구현, 404 확인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관리자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/admin/</w:t>
            </w:r>
          </w:p>
        </w:tc>
        <w:tc>
          <w:tcPr>
            <w:tcW w:type="dxa" w:w="4365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별도 관리자 생성 후 사용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설정 JS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/app-config.js</w:t>
            </w:r>
          </w:p>
        </w:tc>
        <w:tc>
          <w:tcPr>
            <w:tcW w:type="dxa" w:w="4365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API 모드 설정</w:t>
            </w:r>
          </w:p>
        </w:tc>
      </w:tr>
    </w:tbl>
    <w:p>
      <w:pPr>
        <w:spacing w:after="0"/>
      </w:pPr>
    </w:p>
    <w:p>
      <w:pPr>
        <w:pStyle w:val="Heading1"/>
      </w:pPr>
      <w:r>
        <w:t>04. 데이터 적재 파이프라인</w:t>
      </w:r>
    </w:p>
    <w:p>
      <w:pPr>
        <w:keepLines/>
      </w:pPr>
      <w:r>
        <w:t>공식 자료 수집 → 원문 보관/출처 링크 → Pandas로 업종·시도·브랜드ID·단위 정규화 → null/0·중복·17개 지역 합계 검증 → CSV → import_stats → Django ORM → JSON API → 화면. 현재 실제 통계 수집은 완료되지 않았다.</w:t>
      </w:r>
    </w:p>
    <w:p>
      <w:pPr>
        <w:pStyle w:val="Heading1"/>
      </w:pPr>
      <w:r>
        <w:t>05. 운영 배포 전 차단 항목</w:t>
      </w:r>
    </w:p>
    <w:p>
      <w:pPr>
        <w:pStyle w:val="ListBullet"/>
        <w:spacing w:after="40"/>
      </w:pPr>
      <w:r>
        <w:t>로컬 runserver/DEBUG=True는 운영용이 아니다. HTTPS, 허용호스트, 시크릿키, 관리자 보안이 필수다.</w:t>
      </w:r>
    </w:p>
    <w:p>
      <w:pPr>
        <w:pStyle w:val="ListBullet"/>
        <w:spacing w:after="40"/>
      </w:pPr>
      <w:r>
        <w:t>운영 DB(PostgreSQL 등), 백업/복구, 이미지/정적 파일 호스팅, 접근 로그, 배포 자동화 설계가 필요하다.</w:t>
      </w:r>
    </w:p>
    <w:p>
      <w:pPr>
        <w:pStyle w:val="ListBullet"/>
        <w:spacing w:after="40"/>
      </w:pPr>
      <w:r>
        <w:t>대규모 브랜드 데이터에서는 API 페이지네이션/검색/정렬·캐시를 별도 구현해야 한다.</w:t>
      </w:r>
    </w:p>
    <w:p>
      <w:pPr>
        <w:pStyle w:val="ListBullet"/>
        <w:spacing w:after="40"/>
      </w:pPr>
      <w:r>
        <w:t>브랜드·매출·폐업은 시연 값이므로 실데이터 검증 전 공개 통계로 표시하지 않는다.</w:t>
      </w:r>
    </w:p>
    <w:sectPr w:rsidR="00FC693F" w:rsidRPr="0006063C" w:rsidSect="00034616">
      <w:footerReference w:type="default" r:id="rId9"/>
      <w:pgSz w:w="12240" w:h="15840"/>
      <w:pgMar w:top="709" w:right="935" w:bottom="709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맑은 고딕" w:hAnsi="맑은 고딕"/>
        <w:color w:val="828791"/>
        <w:sz w:val="14"/>
      </w:rPr>
      <w:t>FCHA TANTAN  ·  설계 검토본  ·  2026-10-13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7" w:lineRule="auto" w:after="40"/>
    </w:pPr>
    <w:rPr>
      <w:rFonts w:ascii="맑은 고딕" w:hAnsi="맑은 고딕"/>
      <w:color w:val="18243A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18243A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6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18243A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0"/>
      <w:contextualSpacing/>
    </w:pPr>
    <w:rPr>
      <w:rFonts w:asciiTheme="majorHAnsi" w:eastAsiaTheme="majorEastAsia" w:hAnsiTheme="majorHAnsi" w:cstheme="majorBidi" w:ascii="맑은 고딕" w:hAnsi="맑은 고딕"/>
      <w:b/>
      <w:color w:val="18243A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