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Malgun Gothic" w:hAnsi="Malgun Gothic" w:eastAsia="Malgun Gothic"/>
          <w:b w:val="0"/>
          <w:i w:val="0"/>
          <w:color w:val="8A97A3"/>
          <w:sz w:val="20"/>
        </w:rPr>
        <w:t>(주)동양 · 정기공시 작성지침서</w:t>
      </w:r>
    </w:p>
    <w:p>
      <w:pPr>
        <w:spacing w:after="160"/>
      </w:pPr>
      <w:r>
        <w:rPr>
          <w:rFonts w:ascii="Malgun Gothic" w:hAnsi="Malgun Gothic" w:eastAsia="Malgun Gothic"/>
          <w:b/>
          <w:i w:val="0"/>
          <w:color w:val="16324A"/>
          <w:sz w:val="52"/>
        </w:rPr>
        <w:t>정기보고서 작성지침서</w:t>
      </w:r>
    </w:p>
    <w:p>
      <w:pPr>
        <w:spacing w:after="280"/>
      </w:pPr>
      <w:r>
        <w:rPr>
          <w:rFonts w:ascii="Malgun Gothic" w:hAnsi="Malgun Gothic" w:eastAsia="Malgun Gothic"/>
          <w:b w:val="0"/>
          <w:i w:val="0"/>
          <w:color w:val="52616F"/>
          <w:sz w:val="21"/>
        </w:rPr>
        <w:t>실무자를 위한 쉬운 작성 가이드 — 「기업공시서식 작성기준」(2026.6.30. 시행) 발췌, 정기보고서 12개 장 순서로 정리. 협조전 작성내용표의 순번과 동일한 번호를 씁니다.</w:t>
      </w:r>
    </w:p>
    <w:p>
      <w:pPr>
        <w:spacing w:before="120" w:after="40"/>
        <w:shd w:val="clear" w:color="auto" w:fill="FDF3D9"/>
      </w:pPr>
      <w:r>
        <w:rPr>
          <w:rFonts w:ascii="Malgun Gothic" w:hAnsi="Malgun Gothic" w:eastAsia="Malgun Gothic"/>
          <w:b/>
          <w:i w:val="0"/>
          <w:color w:val="6B5417"/>
          <w:sz w:val="18"/>
        </w:rPr>
        <w:t>📌 이 가이드가 다루는 범위</w:t>
      </w:r>
    </w:p>
    <w:p>
      <w:pPr>
        <w:spacing w:after="40"/>
        <w:ind w:left="170"/>
        <w:shd w:val="clear" w:color="auto" w:fill="FDF3D9"/>
      </w:pPr>
      <w:r>
        <w:rPr>
          <w:rFonts w:ascii="Malgun Gothic" w:hAnsi="Malgun Gothic" w:eastAsia="Malgun Gothic"/>
          <w:b w:val="0"/>
          <w:i w:val="0"/>
          <w:color w:val="6B5417"/>
          <w:sz w:val="21"/>
        </w:rPr>
        <w:t>1장부터 12장까지 전 장을 다룹니다(①~⑫). 협조전 작성내용표 순번과 동일합니다.</w:t>
      </w:r>
    </w:p>
    <w:p>
      <w:pPr>
        <w:spacing w:after="40"/>
        <w:ind w:left="170"/>
        <w:shd w:val="clear" w:color="auto" w:fill="FDF3D9"/>
      </w:pPr>
      <w:r>
        <w:rPr>
          <w:rFonts w:ascii="Malgun Gothic" w:hAnsi="Malgun Gothic" w:eastAsia="Malgun Gothic"/>
          <w:b w:val="0"/>
          <w:i w:val="0"/>
          <w:color w:val="6B5417"/>
          <w:sz w:val="21"/>
        </w:rPr>
        <w:t>(주)동양은 금융업이 아니므로 작성기준 제4장 제3절(금융업)은 해당 없음으로 표시했고, SPAC(기업인수목적회사)·외국기업·외국지주회사 전용 조문도 해당 없음으로 생략했습니다.</w:t>
      </w:r>
    </w:p>
    <w:p>
      <w:pPr>
        <w:spacing w:after="40"/>
        <w:ind w:left="170"/>
        <w:shd w:val="clear" w:color="auto" w:fill="FDF3D9"/>
      </w:pPr>
      <w:r>
        <w:rPr>
          <w:rFonts w:ascii="Malgun Gothic" w:hAnsi="Malgun Gothic" w:eastAsia="Malgun Gothic"/>
          <w:b w:val="0"/>
          <w:i w:val="0"/>
          <w:color w:val="6B5417"/>
          <w:sz w:val="21"/>
        </w:rPr>
        <w:t>각 항목의 "필수 체크"는 실무에서 놓치기 쉬운 부분을 우선 정리한 것이며, "❖ 원문 요지" 박스는 작성기준 조문의 핵심 요약입니다 — 최종 판단 기준은 항상 원문입니다.</w:t>
      </w:r>
    </w:p>
    <w:p>
      <w:pPr>
        <w:spacing w:after="160"/>
        <w:ind w:left="170"/>
        <w:shd w:val="clear" w:color="auto" w:fill="FDF3D9"/>
      </w:pPr>
      <w:r>
        <w:rPr>
          <w:rFonts w:ascii="Malgun Gothic" w:hAnsi="Malgun Gothic" w:eastAsia="Malgun Gothic"/>
          <w:b w:val="0"/>
          <w:i w:val="0"/>
          <w:color w:val="6B5417"/>
          <w:sz w:val="21"/>
        </w:rPr>
        <w:t>⑫ 상세표는 확보한 PDF 발췌본이 243페이지(제11장)까지만 포함돼 있어 원문 조문 대신 안내만 담았습니다.</w:t>
      </w:r>
    </w:p>
    <w:p>
      <w:r>
        <w:br w:type="page"/>
      </w:r>
    </w:p>
    <w:p>
      <w:pPr>
        <w:spacing w:before="80" w:after="40"/>
        <w:pBdr>
          <w:bottom w:val="single" w:sz="10" w:space="4" w:color="1B2733"/>
        </w:pBdr>
      </w:pPr>
      <w:r>
        <w:rPr>
          <w:rFonts w:ascii="Malgun Gothic" w:hAnsi="Malgun Gothic" w:eastAsia="Malgun Gothic"/>
          <w:b/>
          <w:i w:val="0"/>
          <w:color w:val="2F6FED"/>
          <w:sz w:val="24"/>
        </w:rPr>
        <w:t xml:space="preserve">제01장  </w:t>
      </w:r>
      <w:r>
        <w:rPr>
          <w:rFonts w:ascii="Malgun Gothic" w:hAnsi="Malgun Gothic" w:eastAsia="Malgun Gothic"/>
          <w:b/>
          <w:i w:val="0"/>
          <w:color w:val="1B2733"/>
          <w:sz w:val="32"/>
        </w:rPr>
        <w:t>회사의 개요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color w:val="8A97A3"/>
          <w:sz w:val="19"/>
        </w:rPr>
        <w:t>담당부서: 회계팀, 자금팀, 법무팀  · 작성기준: 제3장(제1절·제2절·제3절·제4절·제7절)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[1-1 · 전 보고서 공통]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1. 회사의 개요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제3-1-1조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회사를 처음 보는 투자자가 한눈에 전체 그림을 파악하도록 회사명·설립일·주소·사업영역·상장현황 등 기초정보를 나열합니다.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160"/>
        <w:ind w:left="170"/>
        <w:shd w:val="clear" w:color="auto" w:fill="FDEAEA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12개 항목 중 특히: ① 연결대상 종속회사 개황(사업·분기·반기보고서 전부 해당, 없으면 "해당없음" 명기) ② 중소·벤처·중견기업 해당 여부 3가지 모두 표시 ③ 주요사업 300자 내외 서술 ④ 주권상장 현황(없으면 "해당사항 없음")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4F6F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8A97A3"/>
                <w:sz w:val="20"/>
              </w:rPr>
              <w:t>주요종속회사 기준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1B2733"/>
                <w:sz w:val="21"/>
              </w:rPr>
              <w:t>최근사업연도말 자산총액이 지배회사의 10% 이상, 또는 750억원 이상인 종속회사</w:t>
            </w:r>
          </w:p>
        </w:tc>
      </w:tr>
    </w:tbl>
    <w:p>
      <w:pPr>
        <w:spacing w:after="120"/>
      </w:pPr>
    </w:p>
    <w:p>
      <w:pPr>
        <w:spacing w:before="120" w:after="40"/>
        <w:shd w:val="clear" w:color="auto" w:fill="FBF6E3"/>
      </w:pPr>
      <w:r>
        <w:rPr>
          <w:rFonts w:ascii="Malgun Gothic" w:hAnsi="Malgun Gothic" w:eastAsia="Malgun Gothic"/>
          <w:b/>
          <w:i w:val="0"/>
          <w:color w:val="8A6D1A"/>
          <w:sz w:val="18"/>
        </w:rPr>
        <w:t>❖ 표 구성 및 12개 항목 원문 요지</w:t>
      </w:r>
    </w:p>
    <w:p>
      <w:pPr>
        <w:spacing w:after="40"/>
        <w:ind w:left="170"/>
        <w:shd w:val="clear" w:color="auto" w:fill="FBF6E3"/>
      </w:pPr>
      <w:r>
        <w:rPr>
          <w:rFonts w:ascii="Malgun Gothic" w:hAnsi="Malgun Gothic" w:eastAsia="Malgun Gothic"/>
          <w:b w:val="0"/>
          <w:i w:val="0"/>
          <w:color w:val="52616F"/>
          <w:sz w:val="19"/>
        </w:rPr>
        <w:t>표: 「연결대상 종속회사 현황(요약)」— 구분/연결대상회사수(기초·증가·감소·기말)/주요종속회사수(상장·비상장·합계), 「연결대상회사의 변동내용」— 구분(자회사)/사유(신규연결·연결제외)</w:t>
      </w:r>
    </w:p>
    <w:p>
      <w:pPr>
        <w:spacing w:after="160"/>
        <w:ind w:left="170"/>
        <w:shd w:val="clear" w:color="auto" w:fill="FBF6E3"/>
      </w:pPr>
      <w:r>
        <w:rPr>
          <w:rFonts w:ascii="Malgun Gothic" w:hAnsi="Malgun Gothic" w:eastAsia="Malgun Gothic"/>
          <w:b w:val="0"/>
          <w:i w:val="0"/>
          <w:color w:val="52616F"/>
          <w:sz w:val="19"/>
        </w:rPr>
        <w:t>12개 항목: ① 연결대상 종속회사 개황 ② 법적·상업적 명칭 ③ 설립일자·존속기간 ④ 본사 주소·전화번호·홈페이지 ⑤ 사업영위 근거 법률(해당시) ⑥ 중소·벤처·중견기업 해당여부 ⑦ 국내 대리인(외국법인) ⑧ 주요사업 내용(매출비중·주요거래처 포함, 300자 내외) ⑨ (삭제) ⑩ 신용평가 사항(해당시) ⑪ 상법 제290조 변태설립사항(SPAC만) ⑫ 주권상장 및 특례상장 현황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[1-2]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2. 회사의 연혁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제3-2-1조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공시대상기간 중 본점 이전, 경영진 변동, 최대주주 변동, 상호변경, 합병 등 회사의 굵직한 변동사항을 시계열로 적습니다.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160"/>
        <w:ind w:left="170"/>
        <w:shd w:val="clear" w:color="auto" w:fill="FDEAEA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경영진·감사 변동은 대표이사 변동 / 최대주주인 임원의 변동 / 주요주주인 임원의 변동 / 등기임원 1/3 이상 변동 중 하나에 해당할 때만 기재합니다(사소한 임원 교체는 대상 아님 — 인사 변동 내역을 법무팀과 대조 확인).</w:t>
      </w:r>
    </w:p>
    <w:p>
      <w:pPr>
        <w:spacing w:before="120" w:after="40"/>
        <w:shd w:val="clear" w:color="auto" w:fill="FBF6E3"/>
      </w:pPr>
      <w:r>
        <w:rPr>
          <w:rFonts w:ascii="Malgun Gothic" w:hAnsi="Malgun Gothic" w:eastAsia="Malgun Gothic"/>
          <w:b/>
          <w:i w:val="0"/>
          <w:color w:val="8A6D1A"/>
          <w:sz w:val="18"/>
        </w:rPr>
        <w:t>❖ 8개 필수 기재사항 원문 요지</w:t>
      </w:r>
    </w:p>
    <w:p>
      <w:pPr>
        <w:spacing w:after="40"/>
        <w:ind w:left="170"/>
        <w:shd w:val="clear" w:color="auto" w:fill="FBF6E3"/>
      </w:pPr>
      <w:r>
        <w:rPr>
          <w:rFonts w:ascii="Malgun Gothic" w:hAnsi="Malgun Gothic" w:eastAsia="Malgun Gothic"/>
          <w:b w:val="0"/>
          <w:i w:val="0"/>
          <w:color w:val="52616F"/>
          <w:sz w:val="19"/>
        </w:rPr>
        <w:t>① 본점소재지 및 변경 ② 경영진·감사의 중요한 변동(위 4가지 기준) ③ 최대주주의 변동 ④ 상호의 변경 ⑤ 화의·회사정리절차 등 이력 ⑥ 합병 등 이력 ⑦ 업종·주된 사업의 변화 ⑧ 그 밖의 경영활동 관련 중요사항</w:t>
      </w:r>
    </w:p>
    <w:p>
      <w:pPr>
        <w:spacing w:after="160"/>
        <w:ind w:left="170"/>
        <w:shd w:val="clear" w:color="auto" w:fill="FBF6E3"/>
      </w:pPr>
      <w:r>
        <w:rPr>
          <w:rFonts w:ascii="Malgun Gothic" w:hAnsi="Malgun Gothic" w:eastAsia="Malgun Gothic"/>
          <w:b w:val="0"/>
          <w:i w:val="0"/>
          <w:color w:val="52616F"/>
          <w:sz w:val="19"/>
        </w:rPr>
        <w:t>지주회사는 주요자회사 포함, K-IFRS 연결재무제표 작성 상장법인은 종속회사 포함(단, 주요종속회사 관련 내용은 반드시 기재)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[1-3]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3. 자본금 변동사항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제3-3-1조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공시대상기간 중 자본금 변동 추이를 보통주·우선주·기타로 나눈 표로 보여줍니다. '당기말' 기준일은 사업보고서=사업연도말, 분·반기보고서=분·반기말 입니다.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160"/>
        <w:ind w:left="170"/>
        <w:shd w:val="clear" w:color="auto" w:fill="FDEAEA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무액면주식 발행회사는 액면금액란에 '-' 표시 후 발행가액÷발행주식수를 하단에 별도 기재. 종류주식(기타)이 있으면 구체적 종류를 표 하단에 명기.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[1-4 · 전 보고서 공통]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4. 주식의 총수 등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제3-4-1조, 제3-4-2조, 제3-4-3조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정관상 발행 가능 주식총수부터 실제 유통주식수까지 기준일 현재 스냅샷 표를 만들고, 자기주식 취득·처분·소각 현황, 종류주식(우선주 등) 발행현황을 각각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체크(자기주식, 놓치기 쉬움)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주요사항보고서를 낸 자기주식 취득/처분/신탁계약 건이 있으면 이행률 70% 미만 시 미이행 사유 필수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단기계획 이행현황에서 이행률이 70% 미만이거나 130% 초과하면 차이발생 사유 필수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보유현황표 '기말수량' 합계는 반드시 작성기준일 현재 실제 보유수량과 일치(회계팀 재고대사 필수)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단기계획 대상기간이 보고서 종류마다 다름 — 반기보고서는 당해년도 계획+상반기 이행현황, 사업보고서는 익년도 계획+당해연도 전체 이행현황</w:t>
      </w:r>
    </w:p>
    <w:p>
      <w:pPr>
        <w:spacing w:before="120" w:after="40"/>
        <w:shd w:val="clear" w:color="auto" w:fill="FBF6E3"/>
      </w:pPr>
      <w:r>
        <w:rPr>
          <w:rFonts w:ascii="Malgun Gothic" w:hAnsi="Malgun Gothic" w:eastAsia="Malgun Gothic"/>
          <w:b/>
          <w:i w:val="0"/>
          <w:color w:val="8A6D1A"/>
          <w:sz w:val="18"/>
        </w:rPr>
        <w:t>❖ 표 구성 원문 요지 (발행주식·자기주식·종류주식)</w:t>
      </w:r>
    </w:p>
    <w:p>
      <w:pPr>
        <w:spacing w:after="40"/>
        <w:ind w:left="170"/>
        <w:shd w:val="clear" w:color="auto" w:fill="FBF6E3"/>
      </w:pPr>
      <w:r>
        <w:rPr>
          <w:rFonts w:ascii="Malgun Gothic" w:hAnsi="Malgun Gothic" w:eastAsia="Malgun Gothic"/>
          <w:b w:val="0"/>
          <w:i w:val="0"/>
          <w:color w:val="52616F"/>
          <w:sz w:val="19"/>
        </w:rPr>
        <w:t>「주식의 총수 현황」(기준일 명시): 발행할 주식의 총수(정관상 수권주식수) / 현재까지 발행한 주식의 총수 / 감소한 주식의 총수(감자·이익소각·상환주식상환·기타) / 발행주식의 총수 / 자기주식수 / 유통주식수 / 자기주식보유비율 — 주식종류(의결권 있는/없는)별</w:t>
      </w:r>
    </w:p>
    <w:p>
      <w:pPr>
        <w:spacing w:after="40"/>
        <w:ind w:left="170"/>
        <w:shd w:val="clear" w:color="auto" w:fill="FBF6E3"/>
      </w:pPr>
      <w:r>
        <w:rPr>
          <w:rFonts w:ascii="Malgun Gothic" w:hAnsi="Malgun Gothic" w:eastAsia="Malgun Gothic"/>
          <w:b w:val="0"/>
          <w:i w:val="0"/>
          <w:color w:val="52616F"/>
          <w:sz w:val="19"/>
        </w:rPr>
        <w:t>자기주식 5개 표: ①취득 및 처분현황(취득방법별) ②직접취득·처분 이행현황(예정금액 대비 이행률) ③신탁계약 체결·해지 이행현황 ④보유현황(6개월 시점 또는 사업연도말 보유시) ⑤단기 취득·처분·소각 계획 및 이행현황 ⑥소각현황</w:t>
      </w:r>
    </w:p>
    <w:p>
      <w:pPr>
        <w:spacing w:after="160"/>
        <w:ind w:left="170"/>
        <w:shd w:val="clear" w:color="auto" w:fill="FBF6E3"/>
      </w:pPr>
      <w:r>
        <w:rPr>
          <w:rFonts w:ascii="Malgun Gothic" w:hAnsi="Malgun Gothic" w:eastAsia="Malgun Gothic"/>
          <w:b w:val="0"/>
          <w:i w:val="0"/>
          <w:color w:val="52616F"/>
          <w:sz w:val="19"/>
        </w:rPr>
        <w:t>종류주식(우선주 등): 발행현황, 전환권 행사 이력, 「주식의 내용」(존속기간/이익배당/잔여재산분배/상환/전환/의결권/기타 참고사항 — 상환권자·전환권자는 반드시 "①발행인 ②주주 ③발행인및주주 ④없음" 중 택일)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[1-5 · 전 보고서 공통]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5. 정관에 관한 사항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제3-7-1조, 제3-7-2조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정관 최근 개정이력을 표로 정리하고, 정관상 명시된 모든 사업목적을 나열해 실제 영위 여부를 표시합니다. 신규 사업목적을 추가한 경우엔 사업 전망까지 상세히 씁니다.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정기주주총회 이전에 보고서를 제출하면 정관변경안건이 정기주총 안건에 포함되었는지 여부 반드시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사업목적은 정관상 전체를 빠짐없이 나열(일부 발췌 금지) — '영위' 판정은 단순 계획 수립만으로는 부족, 실제 추진현황이 있어야 함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신규 사업목적 추가 시 8개 세부사항(투자소요액·추진현황·위험 등) 원칙적으로 전부 기재 — 영업비밀 우려 시 그 사유를 명시하고 해당 부분만 생략 가능(전면 생략 불가)</w:t>
      </w:r>
    </w:p>
    <w:p>
      <w:pPr>
        <w:spacing w:before="120" w:after="40"/>
        <w:shd w:val="clear" w:color="auto" w:fill="FBF6E3"/>
      </w:pPr>
      <w:r>
        <w:rPr>
          <w:rFonts w:ascii="Malgun Gothic" w:hAnsi="Malgun Gothic" w:eastAsia="Malgun Gothic"/>
          <w:b/>
          <w:i w:val="0"/>
          <w:color w:val="8A6D1A"/>
          <w:sz w:val="18"/>
        </w:rPr>
        <w:t>❖ 사업목적 추가 시 8개 세부항목 원문 요지</w:t>
      </w:r>
    </w:p>
    <w:p>
      <w:pPr>
        <w:spacing w:after="160"/>
        <w:ind w:left="170"/>
        <w:shd w:val="clear" w:color="auto" w:fill="FBF6E3"/>
      </w:pPr>
      <w:r>
        <w:rPr>
          <w:rFonts w:ascii="Malgun Gothic" w:hAnsi="Malgun Gothic" w:eastAsia="Malgun Gothic"/>
          <w:b w:val="0"/>
          <w:i w:val="0"/>
          <w:color w:val="52616F"/>
          <w:sz w:val="19"/>
        </w:rPr>
        <w:t>① 사업분야 및 진출목적 ② 시장의 주요 특성·규모·성장성 ③ 신규사업 관련 투자 및 예상자금소요액(총·연도별), 조달원천, 예상 투자회수기간 ④ 사업추진현황(조직·인력, R&amp;D, 개발진척도·상용화, 매출발생 여부) ⑤ 기존사업과의 연관성(없으면 "해당사항 없음") ⑥ 주요위험 ⑦ 향후 추진계획 ⑧ 미추진 사유(제4호 추진현황이 없는 경우)</w:t>
      </w:r>
    </w:p>
    <w:p>
      <w:pPr>
        <w:spacing w:before="80" w:after="40"/>
        <w:pBdr>
          <w:bottom w:val="single" w:sz="10" w:space="4" w:color="1B2733"/>
        </w:pBdr>
      </w:pPr>
      <w:r>
        <w:rPr>
          <w:rFonts w:ascii="Malgun Gothic" w:hAnsi="Malgun Gothic" w:eastAsia="Malgun Gothic"/>
          <w:b/>
          <w:i w:val="0"/>
          <w:color w:val="2F6FED"/>
          <w:sz w:val="24"/>
        </w:rPr>
        <w:t xml:space="preserve">제02장  </w:t>
      </w:r>
      <w:r>
        <w:rPr>
          <w:rFonts w:ascii="Malgun Gothic" w:hAnsi="Malgun Gothic" w:eastAsia="Malgun Gothic"/>
          <w:b/>
          <w:i w:val="0"/>
          <w:color w:val="1B2733"/>
          <w:sz w:val="32"/>
        </w:rPr>
        <w:t>사업의 내용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color w:val="8A97A3"/>
          <w:sz w:val="19"/>
        </w:rPr>
        <w:t>담당부서: 기획팀, 회계팀, 건재부문 사업운영팀, 건설부문 사업관리팀, 유진한일합섬 재무팀  · 작성기준: 제4장(제1절·제2절)</w:t>
      </w:r>
    </w:p>
    <w:p>
      <w:pPr>
        <w:spacing w:after="160"/>
        <w:ind w:left="170"/>
        <w:shd w:val="clear" w:color="auto" w:fill="EEF2F5"/>
      </w:pPr>
      <w:r>
        <w:rPr>
          <w:rFonts w:ascii="Malgun Gothic" w:hAnsi="Malgun Gothic" w:eastAsia="Malgun Gothic"/>
          <w:b w:val="0"/>
          <w:i w:val="0"/>
          <w:color w:val="5C6B78"/>
          <w:sz w:val="21"/>
        </w:rPr>
        <w:t>🏭 (주)동양은 한국표준산업분류상 "금융 및 보험업"이 아니므로 작성기준 제4장 제3절(금융업)은 해당 없음 입니다 — 아래 제2절(제조·서비스업) 기준으로만 작성하세요.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[2-0]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사업부문 구분 총칙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제4-1-1조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사업부문 구분은 기업회계기준서 제1108호(영업부문) 기준이 원칙입니다. K-IFRS 연결재무제표 작성 상장법인은 "주요종속회사" 내용을 연결실체 관점에서 반드시 포함해야 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160"/>
        <w:ind w:left="170"/>
        <w:shd w:val="clear" w:color="auto" w:fill="FDEAEA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표가 50행을 초과 하면 표 전체를 상세표(제12장)로 옮기고 본문엔 요약현황 + "상세표에 기재함" 문구만 남깁니다. 외부자료 인용 시 출처(자료명·발간일자·발간기관)를 반드시 명기하세요.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[2-1 · 필수 포함]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1. 사업의 개요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제4-2-2조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이후 항목(주요제품·원재료·생산설비·매출·수주·위험관리·계약·연구개발·기타)의 핵심을 5문단 내외로 요약하는, 이 장의 executive summary입니다.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160"/>
        <w:ind w:left="170"/>
        <w:shd w:val="clear" w:color="auto" w:fill="FDEAEA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아래 「2. 주요 제품 및 서비스」와 「4. 매출 및 수주상황」 내용은 이 요약에 반드시 포함 해야 합니다(다른 항목은 순서 무관하게 통합 서술 가능).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[2-2]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2. 주요 제품 및 서비스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제4-2-3조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주요 제품·서비스를 품목별로 나눠 명칭·용도·특징과 전체 매출 대비 비중을 적습니다.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160"/>
        <w:ind w:left="170"/>
        <w:shd w:val="clear" w:color="auto" w:fill="FDEAEA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수익성에 중요한 영향을 미치는 가격변동이 있었다면 공시대상기간 전체에 걸친 가격 비교치 를 반드시 제시. OEM 매출이 있으면 상대방·상표명도 기재.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[2-3]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3. 원재료 및 생산설비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제4-2-4조, 제4-2-5조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주요 원재료의 가격추이·매입처·특수관계 여부와, 생산능력·생산실적·가동률, 주요 물적재산 현황(토지·건물 등 시가 포함)을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서비스업 등 물적 생산이 주요 수익원이 아니면 생산능력·실적·가동률 생략 가능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시가(토지=공시지가, 건물=지방세 과세시가표준액) 생략 시 "금액적 중요성이 없어 생략한다"는 사실을 반드시 명기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소유권 없거나 담보설정 등 처분 제한이 있는 물적재산은 보유·이용현황과 제한사유 기재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[2-4 · 필수 포함]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4. 매출 및 수주상황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제4-2-6조, 제4-2-7조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매출유형(상품/제품/용역)·품목별 매출실적을 수출/내수로 나눠 표로 만들고, 기준일 현재 아직 끝나지 않은 수주현황(장기계약 포함)을 별도 표로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수출기업은 수출·내수 반드시 구분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주요 매출처 및 매출처별 비중은 생략 규정 없이 필수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판매전략은 영업기밀 우려 시 생략 가능하나, 이미 언론·공시로 공개된 내용은 반드시 기재 (선택적 생략 아님)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수주현황은 품목/수주일자/납기/수주총액/기납품액/수주잔고 표로, 계절적 변동요인 등 있으면 추가 기재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[2-5]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5. 위험관리 및 파생거래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제4-2-8조, 제4-2-9조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노출된 금리·가격·환위험 등 시장위험의 내용과 손익 영향, 위험관리 방식·조직을 적고, 보유 중인 파생상품·풋백옵션 등 계약 내용을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시장위험 노출이 중요하지 않아 생략하는 경우 "노출이 중요하지 않아 생략한다"는 사실을 반드시 기재 — '중요하지 않은 경우'는 공시대상기간 중 외환 포지션·손익이 전혀 없거나, 파생상품 계약이 없고 향후 2년 체결 계획도 없는 경우 로 엄격히 한정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파생상품 통합기재 시 평가손익은 이익·손실을 상계하지 않고 각각 총액으로 기재 (순액 표시 금지)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[2-6]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6. 주요계약 및 연구개발활동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제4-2-10조, 제4-2-11조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재무상태에 중요한 영향을 미치는 비경상적 중요계약(상대방·목적·기간·금액)과, 연구개발비용(정부보조금 구분)·조직·실적을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계약을 체결했으나 기준일 현재 효력 미발생이거나 이행 미완료인 계약도 포함 (체결만 되고 누락하면 안 됨)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연구개발비용은 정부보조금 차감 전 총액 과 정부보조금을 구분해서 각각 기재(순액만 기재 금지)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[2-7]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7. 기타 참고사항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제4-2-12조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상표관리·고객관리 정책, 지적재산권, 정부규제, 환경규제, 사업부문별 시장여건·재무정보, 신규사업 추진현황 등 잡다하지만 투자판단에 중요한 사항을 모은 항목입니다 — 실무상 세부항목이 가장 많습니다.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지적재산권은 종류/취득일/내용/보호기간/투입비용/상용화 여부/매출기여도/기대효과까지 8개 세부사항 포함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사업부문별 시장점유율 추이는 대상항목·산정기준·자료출처 명시 필수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사업부문별 재무정보는 공통 자산/비용의 배부기준을 요약 기재 , 배부기준 변경 시 사유·변경내용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신규사업 추진 시 사업분야·투자소요액·추진현황 등 기재 — 단, 정관상 사업목적 추가로 추진하는 신규사업은 「① 회사의 개요 · 5. 정관에 관한 사항」에서 기재 (중복 방지 위해 여기서는 제외)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참고 — 마지막 체크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이 조문 ④항은 "공시서류 다른 부분에 없는, 투자판단에 중요한 사항"을 모아 적는 포괄 조항입니다. 담당팀 검토 마지막 단계에서 "혹시 빠진 게 없나" 확인용으로 활용하세요.</w:t>
      </w:r>
    </w:p>
    <w:p>
      <w:pPr>
        <w:spacing w:before="80" w:after="40"/>
        <w:pBdr>
          <w:bottom w:val="single" w:sz="10" w:space="4" w:color="1B2733"/>
        </w:pBdr>
      </w:pPr>
      <w:r>
        <w:rPr>
          <w:rFonts w:ascii="Malgun Gothic" w:hAnsi="Malgun Gothic" w:eastAsia="Malgun Gothic"/>
          <w:b/>
          <w:i w:val="0"/>
          <w:color w:val="2F6FED"/>
          <w:sz w:val="24"/>
        </w:rPr>
        <w:t xml:space="preserve">제03장  </w:t>
      </w:r>
      <w:r>
        <w:rPr>
          <w:rFonts w:ascii="Malgun Gothic" w:hAnsi="Malgun Gothic" w:eastAsia="Malgun Gothic"/>
          <w:b/>
          <w:i w:val="0"/>
          <w:color w:val="1B2733"/>
          <w:sz w:val="32"/>
        </w:rPr>
        <w:t>재무에 관한 사항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color w:val="8A97A3"/>
          <w:sz w:val="19"/>
        </w:rPr>
        <w:t>담당부서: 회계팀  · 작성기준: 제5장 제1절·제4절·제5절·제6절·제7절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[3-1]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1. 요약재무정보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제5-1-1조~제5-1-3조, 제5-1-5조, 제5-1-6조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최근 3개년(사업보고서) 또는 최근 사업연도+당기(분기·반기보고서) 기준 자산·부채·자본·손익 4개 항목 요약표입니다. 연결재무제표 작성대상이면 연결 요약재무정보를 먼저, 별도(개별) 요약재무정보를 그다음에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연결재무제표 작성법인은 연결 요약정보 + 개별(별도) 요약정보 둘 다 기재(순서는 연결 먼저)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외국기업이거나 재무제표가 외화 표시인 경우 환산 기준환율·환산방법 추가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제5-1-4조는 삭제된 조문 — 해당 번호는 결번으로 신경 쓰지 않아도 됨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[3-2~3-5]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2~5. 연결재무제표 / 연결재무제표 주석 / 개별재무제표 / 개별재무제표 주석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제5-4-1조~제5-4-3조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공시대상기간의 재무제표(재무상태표·손익계산서·현금흐름표·자본변동표·주석·이익잉여금처분계산서)를 연결·개별 각각 첨부합니다. 협조전 표에서는 4개 항목으로 나눠 받지만, 작성기준상으론 하나의 조문(연결·개별 준용)입니다.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회계감사인의 감사결과 수정된 최종 재무제표를 기재(감사 전 재무제표 아님)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감사를 받지 않은 재무제표가 있으면 해당 연도 재무제표 상단에 그 사실 명기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정기주총에서 재무제표 안건이 승인되기 전 이면 "주주총회 승인전 재무제표"라는 문구와, 향후 부결·수정 시 정정보고서로 반영 예정이라는 문구를 하단에 표시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재무제표 주석은 당기 + 직전기 2개년분만 기재 가능(공시대상기간 전체가 아니어도 됨)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[3-6]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6. 배당에 관한 사항 등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제5-6-1조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배당정책(목표 지표·산출방법·방향성·제한사항), 정관상 배당절차 개선방안 이행 여부, 최근 3개년 주요배당지표(배당성향·배당수익률·주당배당금), 과거 배당이력(연속배당횟수·평균배당수익률)을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배당기준일을 배당액결정일(이사회결의일) 이후 로 정할 수 있는지(O/X) — 못하면 향후 정관개정 계획도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당기 현금(주식)배당금총액에는 정기주총 결의·상정 예정분 + 사업연도 중 분기·중간배당 합산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정기주총 승인 전이면 "승인전 금액, 부결·수정 시 정정보고서 반영 예정" 문구 하단 표시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연속 배당횟수는 최근 분·반기 또는 결산기 배당지급 현황을 반드시 포함 해 산출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[3-7]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7. 증권의 발행을 통한 자금조달에 관한 사항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제5-7-1조~제5-7-3조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① 지분증권 발행·감소 내역, 미상환 전환사채·신주인수권부사채·조건부자본증권 현황 ② 채무증권(기업어음·단기사채·회사채) 발행실적 및 만기별 미상환잔액 ③ 증권발행으로 조달한 자금의 실제 사용내역(계획 대비 실적, 미사용자금 운용내역)을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미상환 잔액은 발행 시기와 무관 하게 작성기준일 현재 잔액이 있으면 전부 포함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연결재무제표 작성대상법인은 연결기준 + 별도(개별)기준 둘 다 작성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ESG채권은 증권종류란에 종류(녹색·사회적·지속가능·지속가능연계채권) 병기 + 표 하단에 실제 사용내역 요약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공모·사모자금 사용내역표에서 금액차이·용도차이 발생사유 는 빠뜨리기 쉬운 항목 — 차이가 있으면 반드시 사유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해당사항 없으면 하이픈(-) 표시(빈칸 금지)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[3-8]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8. 기타 재무에 관한 사항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제5-5-1조~제5-5-7조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재무제표 이해에 영향을 주는 기타사항 모음: 재무제표 재작성(오류수정), 대손충당금 설정현황, 재고자산 현황, 수주계약현황(진행률 기준 계약), 공정가치평가 내역을 다룹니다.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재무제표를 재작성 한 경우 사유·내용·영향을 요약(전기오류수정 표 활용 가능)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대손충당금·재고자산 현황은 공시서류 다른 부분(주석 등)에 이미 동일하게 기재된 경우 생략 가능 — 단, 다른 부분에 전부/일부가 없으면 생략 불가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매출채권 합계액이 총자산의 2% 미만이면서 10억원 미만이면 경과기간별 잔액현황 기재 생략 가능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수주계약현황은 계약수익금액이 직전연도 매출액의 5% 이상 인 계약만 대상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최근 3사업연도 중 합병·분할·자산양수도·영업양수도가 있었으면 시기·대상회사·주요내용·관련 공시서류 제출일 기재</w:t>
      </w:r>
    </w:p>
    <w:p>
      <w:pPr>
        <w:spacing w:before="80" w:after="40"/>
        <w:pBdr>
          <w:bottom w:val="single" w:sz="10" w:space="4" w:color="1B2733"/>
        </w:pBdr>
      </w:pPr>
      <w:r>
        <w:rPr>
          <w:rFonts w:ascii="Malgun Gothic" w:hAnsi="Malgun Gothic" w:eastAsia="Malgun Gothic"/>
          <w:b/>
          <w:i w:val="0"/>
          <w:color w:val="2F6FED"/>
          <w:sz w:val="24"/>
        </w:rPr>
        <w:t xml:space="preserve">제04장  </w:t>
      </w:r>
      <w:r>
        <w:rPr>
          <w:rFonts w:ascii="Malgun Gothic" w:hAnsi="Malgun Gothic" w:eastAsia="Malgun Gothic"/>
          <w:b/>
          <w:i w:val="0"/>
          <w:color w:val="1B2733"/>
          <w:sz w:val="32"/>
        </w:rPr>
        <w:t>이사의 경영진단 및 분석의견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color w:val="8A97A3"/>
          <w:sz w:val="19"/>
        </w:rPr>
        <w:t>담당부서: 자금팀  · 작성기준: 제6장(제1절·제2절)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참고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협조전 양식에는 "분기ㆍ반기보고서는 기재 제외"로 안내돼 있습니다. 다만 이번에 발췌한 제6장 원문 자체에는 보고서 종류별 생략을 명시한 조문이 없었습니다 — 작성기준 총칙이나 별지 서식 쪽에 근거가 있을 수 있으니, 분ㆍ반기보고서 작성 시 실제로 이 장을 빼도 되는지 최초 1회는 재확인해두면 좋습니다.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[4-1]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일반원칙 · 예측정보 주의사항 · 개요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제6-1-1조, 제6-2-1조, 제6-2-2조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재무제표만으로는 안 보이는 정보를 경영진 시각에서 진단·분석해서 적는 장입니다. 미래예측 정보를 포함할 땐 법정 주의문구를 넣고, 이후 항목(재무상태·유동성·부외거래·기타)의 핵심을 개요로 먼저 요약합니다.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단순히 재무제표를 서술식으로 반복하거나, 충분한 분석 없이 전기 대비 금액만 단순 비교하면 안 됨 — 반드시 원인·근거·중요성 분석 을 포함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K-IFRS 연결재무제표 작성 상장법인은 주요종속회사 내용을 반드시 포함 , 연결실체 전체 관점에서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경영진이 실제 쓰는 주요경영지표(EBIT·EBITDA·ROE 등)가 있으면 지표와 산출방법도 함께 기재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[4-2]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재무상태 및 영업실적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제6-2-3조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재무상태·영업실적에 영향을 준 거시적(정치·경제·시장·규제 등)·미시적(점유율·가격·거래처·생산비용 등) 요인을 사업부문별로 분석합니다.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신규사업 진출을 결정·공표했으면 개요·위험요소·진행경과·영향을 분석 기재(직전 2개년 내 결정 건은 계획 대비 진행경과 차이도 추가)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중단사업이 있으면 사유·영향·향후 처리방안(재개 시 자금조달방안 포함)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조직변경·사업부문 재조직·조기퇴직 등 "경영합리화" 실행 시 목적·이행기간·이행내용·변경사항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환율변동이 중요한 영향을 미치면 변동추이·영향·회피조치 기재, 자산손상·감액이 있으면 기준·원인·(외부평가 대비) 실제결과 비교 기재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[4-3]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유동성 및 자금조달과 지출 · 부외거래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제6-2-4조, 제6-2-5조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유동성 현황·변동원인, 자금조달 내역(원천·조건·상환일정·제약조건), 중요 지출 내역을 적고, 부외거래(재무제표에 안 잡히는 약정 등)가 있으면 별도로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유동성 부족이 작성기준일로부터 1년 이내 에 예상되면 원인과 회사가 취했거나 취할 조치를 반드시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자금조달은 ① 원천별 조달규모·비용·조건 ② 상환의무 항목별·만기별 도래현황 ③ 재무비율준수·차입제한·배당제한 등 조건 미준수 시 영향 ④ 향후 조달형태·비용 변화 예상 — 4가지 모두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부외거래는 현황·발생원인·상대방·거래조건·후속사건·회사에 미치는 영향까지 기재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[4-4]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그 밖에 투자의사결정에 필요한 사항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제6-2-6조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중요한 회계정책·추정 변경, 환경·인력 관련 사항, 법규상 규제, 파생상품·위험관리정책을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회계정책·추정을 신규 채택·변경했으면 사유·내용·영향, 그리고 외부전문가 자문을 받았으면 전문가명·자문내용 까지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환경 관련 비용·행정조치나 핵심인력 이동이 있었으면 대응방안 포함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법규상 규제는 회사에 미치는 영향과 대응방안까지 — 정상적 영업활동상 경미한 규제는 제외</w:t>
      </w:r>
    </w:p>
    <w:p>
      <w:pPr>
        <w:spacing w:before="80" w:after="40"/>
        <w:pBdr>
          <w:bottom w:val="single" w:sz="10" w:space="4" w:color="1B2733"/>
        </w:pBdr>
      </w:pPr>
      <w:r>
        <w:rPr>
          <w:rFonts w:ascii="Malgun Gothic" w:hAnsi="Malgun Gothic" w:eastAsia="Malgun Gothic"/>
          <w:b/>
          <w:i w:val="0"/>
          <w:color w:val="2F6FED"/>
          <w:sz w:val="24"/>
        </w:rPr>
        <w:t xml:space="preserve">제05장  </w:t>
      </w:r>
      <w:r>
        <w:rPr>
          <w:rFonts w:ascii="Malgun Gothic" w:hAnsi="Malgun Gothic" w:eastAsia="Malgun Gothic"/>
          <w:b/>
          <w:i w:val="0"/>
          <w:color w:val="1B2733"/>
          <w:sz w:val="32"/>
        </w:rPr>
        <w:t>회계감사인의 감사의견 등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color w:val="8A97A3"/>
          <w:sz w:val="19"/>
        </w:rPr>
        <w:t>담당부서: 회계팀  · 작성기준: 제5장 제2절·제3절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[5-1]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1. 회계감사인의 감사의견 등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제5-2-1조, 제5-2-2조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감사인 명칭·감사의견, 감사용역 체결현황(수임계약 대비 실제 소요시간·보수), 비감사용역 계약현황(공인회계사법상 동시제공 금지 대상 여부 포함), 네트워크 회계법인과의 비감사용역 계약현황, 감사인 선임 관련 감사(위원회) 논의내용, 최근 3년간 감사인 변경 여부·사유를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비감사용역 계약현황에서 회계감사와 동시 제공이 제한되는 용역 인지 여부를 구분 표시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내부감사기구(감사·감사위원회)가 감사인 선임 등과 관련해 논의한 주요 내용과 결과 를 요약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회계감사인이 최근 3년 이내 변경됐으면 변경사유(계약만료·감사인 지정 등) 명확히 구분 기재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[5-2]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2. 내부통제에 관한 사항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제5-3-1조, 제5-3-2조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회사가 갖춘 내부통제(내부회계관리제도 외의 일반 내부통제 포함)의 구조와, 그에 대한 평가 결과를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내부통제구조 평가 결과 중요한 취약점 이 있으면 내용과 시정조치 계획(또는 진행 중인 절차)을 요약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취약점이 없으면 "해당사항 없음"으로 명기(공란 금지)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[5-3]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3. 내부회계관리제도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제5-3-3조, 제5-3-4조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경영진의 내부회계관리제도 운영실태 평가결론, 감사(위원회)의 평가결론, 감사인의 감사(검토) 의견을 각각 기재하고, 내부회계관리·운영조직의 인력현황(공인회계사 보유비율 등)·회계담당자 경력·교육실적을 표로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경영진·감사(위원회) 평가결론은 각각 "효과적으로 설계·운영되고 있다고 판단" / "…있지 않다고 판단" 중 하나로만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운영실태보고서·평가보고서 보고일자 는 사업보고서 첨부서류(내부회계관리제도운영보고서)와 반드시 동일하게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감사인 의견 유형이 감사 인지 검토 인지 구분, 적정의견 외의 의견이면 지적사항 요약 + 회사 대응조치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연결 내부회계관리제도를 운영 중이면(외감법 시행령 제9조제2항제6호) 지배기업 기준 으로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내부회계관리·운영조직 인력현황·회계담당자 경력은 내부회계관리제도운영보고서와 동일하게 기재(별도 산정 금지)</w:t>
      </w:r>
    </w:p>
    <w:p>
      <w:pPr>
        <w:spacing w:before="80" w:after="40"/>
        <w:pBdr>
          <w:bottom w:val="single" w:sz="10" w:space="4" w:color="1B2733"/>
        </w:pBdr>
      </w:pPr>
      <w:r>
        <w:rPr>
          <w:rFonts w:ascii="Malgun Gothic" w:hAnsi="Malgun Gothic" w:eastAsia="Malgun Gothic"/>
          <w:b/>
          <w:i w:val="0"/>
          <w:color w:val="2F6FED"/>
          <w:sz w:val="24"/>
        </w:rPr>
        <w:t xml:space="preserve">제06장  </w:t>
      </w:r>
      <w:r>
        <w:rPr>
          <w:rFonts w:ascii="Malgun Gothic" w:hAnsi="Malgun Gothic" w:eastAsia="Malgun Gothic"/>
          <w:b/>
          <w:i w:val="0"/>
          <w:color w:val="1B2733"/>
          <w:sz w:val="32"/>
        </w:rPr>
        <w:t>이사회 등 회사의 기관에 관한 사항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color w:val="8A97A3"/>
          <w:sz w:val="19"/>
        </w:rPr>
        <w:t>담당부서: 기획팀, 내부회계팀, 법무팀  · 작성기준: 제7장(제1절·제2절·제3절)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[6-1]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1. 이사회에 관한 사항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제7-1-1조 ~ 제7-1-5조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이사회 구성(이사 수·사외이사 수·의장), 작성기준일이 속한 사업연도 개시일부터의 회차별 안건·의결현황·참석현황, 이사회 내 위원회, 이사의 독립성, 사외이사 지원·교육 현황을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안건은 개최일자별로 빠짐없이 열거(일상적 사항이거나 경쟁적 지위를 중대하게 위협하는 경우만 생략 가능)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이사의 경업·겸업 승인, 자기거래 승인, 회사 사업기회 이용 승인 안건은 이사 이름·승인대상·승인범위 까지 구체적으로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의결현황은 안건별 가결/부결/보류 구분, 보류 사유 와 반대한 이사의 이름·사유 까지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각 이사의 회차별 참석현황·안건별 찬반현황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사외이사 지원조직·교육실적이 없으면 "없다"는 사실과 사유를 명시(침묵 금지)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[6-2]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2. 감사제도에 관한 사항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제7-2-1조 ~ 제7-2-3조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감사위원회(설치 시) 또는 감사(둔 경우)의 인적사항·독립성·활동내용·교육계획/실적·지원조직을 기재합니다. 자산총액 5천억원 이상 상장법인이 준법지원인을 선임했으면 그 현황도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감사위원이 회계·재무전문가 (상법 제542조의11)이면 전문가 유형(4가지 중 택1)과 관련 경력을 추가로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감사위원회/감사 활동내용은 작성기준일이 속한 사업연도 개시일부터 작성기준일까지 의 안건·의결현황·주요활동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교육계획·실적은 일자·주체·참석자·불참사유·내용까지, 실시 내역이 없으면 사실과 사유를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지원조직이 없으면 "없다"는 사실을 명시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[6-3]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3. 주주총회 등에 관한 사항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제7-3-1조 ~ 제7-3-6조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투표제도(집중·서면·전자투표) 채택·실시 현황, 소수주주권 행사 여부, 경영권 경쟁 여부, 의결권현황, 주식사무(결산일·명의개서대리인 등), 주주총회 의사록 요약(안건·결의내용·표결수)을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사업보고서를 정기주총 이전에 제출하고 투표제도 변경 정관안건이 상정 예정 이면 그 사실과 변경예정 내용을 표 하단에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실시여부는 "제○○기(○○년도) 정기주총(또는 임시주총)" 형태로 해당기간 실시 내역 전부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주주총회 의사록 요약은 정기·임시 구분 , 안건에 주주제안 여부 를 괄호로 표시, 안건별 표결수(찬성/반대·기권 주식수·비율)까지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경영권 경쟁·소수주주권 행사가 있었으면 당사자·진행경과·회사가 취한 조치까지 기재(공시 등으로 외부에 알려진 경우에 한함)</w:t>
      </w:r>
    </w:p>
    <w:p>
      <w:pPr>
        <w:spacing w:before="80" w:after="40"/>
        <w:pBdr>
          <w:bottom w:val="single" w:sz="10" w:space="4" w:color="1B2733"/>
        </w:pBdr>
      </w:pPr>
      <w:r>
        <w:rPr>
          <w:rFonts w:ascii="Malgun Gothic" w:hAnsi="Malgun Gothic" w:eastAsia="Malgun Gothic"/>
          <w:b/>
          <w:i w:val="0"/>
          <w:color w:val="2F6FED"/>
          <w:sz w:val="24"/>
        </w:rPr>
        <w:t xml:space="preserve">제07장  </w:t>
      </w:r>
      <w:r>
        <w:rPr>
          <w:rFonts w:ascii="Malgun Gothic" w:hAnsi="Malgun Gothic" w:eastAsia="Malgun Gothic"/>
          <w:b/>
          <w:i w:val="0"/>
          <w:color w:val="1B2733"/>
          <w:sz w:val="32"/>
        </w:rPr>
        <w:t>주주에 관한 사항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color w:val="8A97A3"/>
          <w:sz w:val="19"/>
        </w:rPr>
        <w:t>담당부서: 자금팀  · 작성기준: 제8장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[7-1]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1. 최대주주 및 그 특수관계인의 주식소유 현황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제8-1-1조, 제8-1-2조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작성기준일 현재 최대주주·특수관계인의 주식 소유현황(기초·기말 대비)과, 최대주주의 경력(법인이면 법인 개요), 최대주주 변동이력을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최대주주가 법인·단체면 기본정보(대표자·최대출자자 등)·최근 결산기 재무현황(자산·부채·자본·매출·영업이익·순이익)·사업현황 까지 포함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최대주주 변동을 초래할 수 있는 특정거래(매매예약·주식담보제공 등)가 있으면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최대주주·특수관계인이 당사자인 주주간 계약 (이익공유약정·이사지명권·동반매도청구권 등)이 있으면 내용과 이행현황 기재(경영상 비밀에 해당하면 생략 가능)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사업연도 중 최대주주가 변경됐으면(경영권 양수도계약 포함) 인수조건·인수자금 조달방법 까지 추가 기재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[7-2]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2. 주식소유 현황 · 주가 및 주식거래실적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제8-1-3조, 제8-1-5조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작성기준일 현재 5% 이상 주주·우리사주조합 소유현황(사업보고서는 소액주주 현황도 추가)과, 최근 6개월간 주가·거래실적을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반기·분기보고서에서 결산일 현재 주식소유현황 파악이 어려우면 대량보유상황보고 내역 기반 "보유현황"으로 대체 가능 — 이 경우 '보유현황'이라는 사실과 결산일 기준과 차이 발생 가능성을 명시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거래시장·주식종류별로 월별 최고·최저·평균주가 와 월별 최고·최저 일거래량·월간거래량 기재</w:t>
      </w:r>
    </w:p>
    <w:p>
      <w:pPr>
        <w:spacing w:before="80" w:after="40"/>
        <w:pBdr>
          <w:bottom w:val="single" w:sz="10" w:space="4" w:color="1B2733"/>
        </w:pBdr>
      </w:pPr>
      <w:r>
        <w:rPr>
          <w:rFonts w:ascii="Malgun Gothic" w:hAnsi="Malgun Gothic" w:eastAsia="Malgun Gothic"/>
          <w:b/>
          <w:i w:val="0"/>
          <w:color w:val="2F6FED"/>
          <w:sz w:val="24"/>
        </w:rPr>
        <w:t xml:space="preserve">제08장  </w:t>
      </w:r>
      <w:r>
        <w:rPr>
          <w:rFonts w:ascii="Malgun Gothic" w:hAnsi="Malgun Gothic" w:eastAsia="Malgun Gothic"/>
          <w:b/>
          <w:i w:val="0"/>
          <w:color w:val="1B2733"/>
          <w:sz w:val="32"/>
        </w:rPr>
        <w:t>임원 및 직원 등에 관한 사항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color w:val="8A97A3"/>
          <w:sz w:val="19"/>
        </w:rPr>
        <w:t>담당부서: 인사팀, 자금팀  · 작성기준: 제9장 제1절·제2절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[8-1]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1. 임원의 현황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제9-1-1조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작성기준일 현재 임원(이사·감사·업무집행지시자 포함) 전원의 성명·직위·등기여부·상근여부·담당업무·주요경력·소유주식수·최대주주와의 관계 등을 표로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기준일 이후 공시서류 제출일 사이 신규 선임 임원은 추가 기재 , 퇴임 임원은 표 하단에 사실·사유 별도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과거 임원으로 재직했던 회사가 파산·회생·경영정상화이행약정 을 겪은 이력이 있으면(그 발생 전 1년 이내 재임 포함) 주요경력에 포함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미등기임원으로 5년 이상 계속 재직 했으면 주요경력·재직기간·임기만료일 기재 생략 가능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정기주총 이전에 사업보고서를 제출하면 등기임원 선임후보자·해임대상자 현황 표 추가 기재(부결 시 정정보고서로 삭제)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[8-2]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2. 직원 등의 현황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제9-1-2조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직원수·평균근속연수·급여총액·1인평균급여액을 사업부문별(또는 노무직/사무직 등)로 나눠 기재하고, 소속외근로자, 육아지원제도·유연근무제 사용 현황, 미등기임원 보수현황을 함께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‘직원’에는 미등기임원 포함 해서 집계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- 1인평균급여액은 사업연도 개시일~작성기준일까지 월별 평균의 합 (반기보고서=6개월분, 사업보고서=12개월분)으로 산정 — 연환산 단순추정 금지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평균근속연수·1인평균급여액의 '합계'란은 사업부문별 수치의 단순합계가 아니라 회사 전체 평균 을 별도 계산해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육아휴직 사용률은 당해 출산 이후 1년 이내 사용자 수 / 출생일로부터 1년 이내 자녀가 있는 근로자 수 산식으로 계산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미등기임원 보수는 공시서류작성일 기준 재임 중인 인원 으로 인원수 산정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[8-3]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3. 이사·감사의 보수 현황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제9-2-1조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① 주주총회 승인금액 ② 실제 보수지급금액(전체·유형별·소득종류별) ③ 보수지급기준과 성과-보수 연동방식 ④ 개인별 보수가 5억원 이상인 이사·감사가 있으면 그 개인별 산정근거까지 4단계로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보수총액은 근로소득지급명세서 기준 (급여·상여·주식매수선택권 행사이익·임원퇴직소득금액 한도초과액 등의 합계)으로 산정 — 회계상 비용인식액이 아님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보수지급금액은 기준일 현재 재임 중인 자 + 공시대상기간 중 퇴직한 자 모두 포함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‘2-1 이사·감사 전체’ 수치는 반드시 ‘2-2 유형별’ 합계와, ‘2-2’는 다시 ‘2-3 소득종류별’ 합계와 일치 해야 함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개인별 보수 5억원 이상자가 있으면 개인별 산정기준 및 방법을 구체적으로 기재(단순 금액만 기재 불가)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기준일이 속한 사업연도 개인별 보수 5억원 이상 임직원 중 상위 5명 은 이사·감사와 별도로 추가 기재(중복돼도 별도 작성)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성과연동 보수(인센티브)는 성과지표·평가방법·개인보상 연계방법을 구체적으로 서술(단순 "성과에 따라 지급" 같은 추상적 서술 금지)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[8-4 · 해당시]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4. 주식매수선택권의 부여 및 행사현황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제9-2-2조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임원·업무집행지시자에게 부여한 주식매수선택권의 공정가치 총액과, 미행사·취소·행사 현황을 기재합니다. 스톡그랜트 등 다른 주식기준보상제도를 운영 중이면 그 내용도 별도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160"/>
        <w:ind w:left="170"/>
        <w:shd w:val="clear" w:color="auto" w:fill="FDEAEA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회사가 주식매수선택권·주식기준보상 제도를 운영하지 않으면 "해당사항 없음"으로 명기 (항목 자체 생략 금지). 운영 중이면 부여받은 자별 관계(등기임원/미등기임원/직원 등)·부여방법·행사기간·행사가격을 표로 기재.</w:t>
      </w:r>
    </w:p>
    <w:p>
      <w:pPr>
        <w:spacing w:before="80" w:after="40"/>
        <w:pBdr>
          <w:bottom w:val="single" w:sz="10" w:space="4" w:color="1B2733"/>
        </w:pBdr>
      </w:pPr>
      <w:r>
        <w:rPr>
          <w:rFonts w:ascii="Malgun Gothic" w:hAnsi="Malgun Gothic" w:eastAsia="Malgun Gothic"/>
          <w:b/>
          <w:i w:val="0"/>
          <w:color w:val="2F6FED"/>
          <w:sz w:val="24"/>
        </w:rPr>
        <w:t xml:space="preserve">제09장  </w:t>
      </w:r>
      <w:r>
        <w:rPr>
          <w:rFonts w:ascii="Malgun Gothic" w:hAnsi="Malgun Gothic" w:eastAsia="Malgun Gothic"/>
          <w:b/>
          <w:i w:val="0"/>
          <w:color w:val="1B2733"/>
          <w:sz w:val="32"/>
        </w:rPr>
        <w:t>계열회사 등에 관한 사항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color w:val="8A97A3"/>
          <w:sz w:val="19"/>
        </w:rPr>
        <w:t>담당부서: 유진기업 자금팀, 회계팀  · 작성기준: 제7장 제4절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[9-1]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1. 계열회사의 현황(요약)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제7-4-1조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기업집단 명칭·계열회사 수(상장/비상장), 각 계열회사명, 지배·종속·출자관계 계통도, 계열회사간 임원 겸직현황을 기재합니다. 소속회사 명칭 자체는 상세표(제12장)에 기재 하고 여기 요약표엔 총수만 넣습니다.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계열회사간 업무조정·이해관계 조정 기구가 있으면 현황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계열회사 중 회사 경영에 직접·간접 영향력을 미치는 회사가 있으면 회사명·내용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계통도는 계열관계 형성·유지에 중요한 역할이 없는 해외법인은 생략 가능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임원 겸직현황은 상근·비상근 여부 구분 기재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[9-2]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2. 타법인 출자현황(요약)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제7-4-2조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출자목적(경영참가/일반투자/단순투자)별로 출자회사수·총 출자금액(기초·증감·기말 장부가액, 취득·처분, 평가손익)을 표로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기재 대상: 출자비율 5% 초과 또는 장부가액 1억원 초과 (기초 또는 기말 기준) 법인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취득(처분)금액은 순액 으로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상세표(제12장)의 출자금액과 이 요약표의 출자금액이 반드시 일치 해야 함</w:t>
      </w:r>
    </w:p>
    <w:p>
      <w:pPr>
        <w:spacing w:before="80" w:after="40"/>
        <w:pBdr>
          <w:bottom w:val="single" w:sz="10" w:space="4" w:color="1B2733"/>
        </w:pBdr>
      </w:pPr>
      <w:r>
        <w:rPr>
          <w:rFonts w:ascii="Malgun Gothic" w:hAnsi="Malgun Gothic" w:eastAsia="Malgun Gothic"/>
          <w:b/>
          <w:i w:val="0"/>
          <w:color w:val="2F6FED"/>
          <w:sz w:val="24"/>
        </w:rPr>
        <w:t xml:space="preserve">제10장  </w:t>
      </w:r>
      <w:r>
        <w:rPr>
          <w:rFonts w:ascii="Malgun Gothic" w:hAnsi="Malgun Gothic" w:eastAsia="Malgun Gothic"/>
          <w:b/>
          <w:i w:val="0"/>
          <w:color w:val="1B2733"/>
          <w:sz w:val="32"/>
        </w:rPr>
        <w:t>대주주 등과의 거래내용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color w:val="8A97A3"/>
          <w:sz w:val="19"/>
        </w:rPr>
        <w:t>담당부서: 자금팀, 회계팀  · 작성기준: 제10장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[10-1]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1. 대주주 등에 대한 신용공여 등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제10-1-1조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기준일이 속한 사업연도 개시일부터 기준일까지 대주주(특수관계인 포함)를 상대로 한 가지급·대여·담보제공·보증·배서 등 신용위험을 수반하는 거래를 대상자·종류·일자·목적·금액·조건별로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해당기간 중 거래가 없어도 기초 또는 기말 잔액이 3억원 이상 이면 반드시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임원 복리후생 대여(학자금·주택자금·의료비) 또는 거래상대방별 잔액합계 3억원 미만 이면 기재 생략 가능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거래조건은 만기·이율·수수료뿐 아니라 통상적 조건과 다른 경우 그 사유 까지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주주총회 승인·이사회 결의 등 내부통제절차 여부 와, 거치지 않았다면 그 사유·의사결정방법 기재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[10-2]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2. 대주주와의 자산양수도 등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제10-1-2조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대주주를 상대방으로 한 자산(영업)의 매수·매도·교환·증여 거래를 거래형태별로 기재합니다. 신용공여성 거래(제10-1-1조)와는 별개입니다.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160"/>
        <w:ind w:left="170"/>
        <w:shd w:val="clear" w:color="auto" w:fill="FDEAEA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영업활동에 따른 통상적 자산(영업) 매수·매도는 제10-1-3조(영업거래)로 기재 하고 이 조문과 헷갈리지 않도록 구분. 거래로 손익(장부가액-처분가액 차이)이 발생했으면 그 내용도 기재.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[10-3]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3. 대주주와의 영업거래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제10-1-3조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위 두 조문에 해당하지 않는 통상적 물품·서비스 영업거래 중, 거래금액이 최근 사업연도 매출액의 5% 이상 이거나 그 이상 규모의 1년 이상 장기계약 을 체결·변경한 경우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거래금액 1억원 미만 이면 기재 생략 가능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공개경쟁입찰·표준약관·정부통제가격에 의한 거래는 거래금액 외 나머지 항목(조건·손익 등) 기재 생략 가능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일반관행상 거래금액과 차이가 있으면 차이금액 및 발생이유 까지 기재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[10-4 · 해당시]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4~5. 대주주에 대한 주식기준보상거래 · 대주주 이외 이해관계자와의 거래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제10-1-4조, 제10-1-5조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대주주에게 스톡그랜트 등 주식기준보상을 부여한 거래가 있으면 별도 기재하고(해당 없으면 생략), 대주주가 아닌 5% 이상 주주·직원 등과의 거래는 제10-1-1조~제10-1-3조를 준용해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160"/>
        <w:ind w:left="170"/>
        <w:shd w:val="clear" w:color="auto" w:fill="FDEAEA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최근 3년간 대주주였던 자 또는 1년 내 대주주가 될 것으로 예정된 자 도 이해관계자로 보아 포함. 단, 직원 복리후생 대여나 우리사주조합 거래는 기재 생략 가능.</w:t>
      </w:r>
    </w:p>
    <w:p>
      <w:pPr>
        <w:spacing w:before="80" w:after="40"/>
        <w:pBdr>
          <w:bottom w:val="single" w:sz="10" w:space="4" w:color="1B2733"/>
        </w:pBdr>
      </w:pPr>
      <w:r>
        <w:rPr>
          <w:rFonts w:ascii="Malgun Gothic" w:hAnsi="Malgun Gothic" w:eastAsia="Malgun Gothic"/>
          <w:b/>
          <w:i w:val="0"/>
          <w:color w:val="2F6FED"/>
          <w:sz w:val="24"/>
        </w:rPr>
        <w:t xml:space="preserve">제11장  </w:t>
      </w:r>
      <w:r>
        <w:rPr>
          <w:rFonts w:ascii="Malgun Gothic" w:hAnsi="Malgun Gothic" w:eastAsia="Malgun Gothic"/>
          <w:b/>
          <w:i w:val="0"/>
          <w:color w:val="1B2733"/>
          <w:sz w:val="32"/>
        </w:rPr>
        <w:t>그 밖에 투자자 보호를 위하여 필요한 사항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color w:val="8A97A3"/>
          <w:sz w:val="19"/>
        </w:rPr>
        <w:t>담당부서: 법무팀, 자금팀, 기획팀  · 작성기준: 제11장 제1절·제2절·제3절·제4절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[11-1]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1. 공시내용의 진행·변경상황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제11-1-1조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기존에 주요사항보고서·거래소공시로 알린 사항이 공시서류 제출일까지 이행완료되지 않았거나 주요내용이 변경 됐으면 진행상황과 사유를 기재합니다. 단일판매·공급계약 공시 건은 계약 종료·해지 전까지 별도 진행상황표(계약금액·판매공급금액·대금수령금액, 당기/누적)를 계속 기재해야 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누적 대금수령금액이 0원 이면 그 상세 사유를 별도 기재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향후 추진계획은 변동가능성이 있는 항목을 별도로 명시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장래 사업·경영계획을 공시했으면 그간의 추진실적(업무별 경과·투자금액·성과) 까지 구체적으로 기재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[11-2]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2. 우발채무 등에 관한 사항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제11-2-1조~제11-2-5조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영업에 중대한 영향을 줄 수 있는 소송, 견질·담보용 어음·수표 현황, 채무보증 현황(건수·잔액), 채무인수약정 현황, 그 밖의 우발부채(자산유동화 신용보강 등)를 각각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소송은 본안소송 + 가처분·가압류 등 본안전소송 모두 포함, 회사 영업에 중대한 영향을 미칠 가능성이 있는 건만 대상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연결재무제표 작성 상장법인은 주요종속회사(자산총액 10% 이상 또는 750억원 이상) 내용을 연결실체 관점에서 반드시 포함(소송·채무보증·채무인수·우발채무 공통 원칙)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채무보증은 사업연도 초일·말일 기준 건수 및 잔액 합계 + 재무상태·영업실적에 중요한 영향을 미치는 계약은 채무자·채권자·금액·기간까지 별도 요약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한국표준산업분류상 "건설업"에 해당하면 부동산PF 관련 우발부채(신용보강·중도금대출·SOC보증 등)를 별도 종합요약표로 추가 기재 — 동양이 건설업 분류에 해당하는지 기획팀과 사전 확인 필요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자산유동화 관련 신용보강을 제공했거나 장래매출채권 유동화증권을 발행했으면 그 현황과 유동화채무 비중(총차입금·매출액·매출채권 대비) 기재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[11-3]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3. 제재 등과 관련된 사항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제11-3-1조, 제11-3-2조, 제11-3-3조, 제11-3-16조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회사·임직원이 업무수행과 관련해 받은 형사처벌·행정제재(수사기관/금융감독당국/공정위/과세당국 등 구분), 거래소·금투협 제재, 단기매매차익 발생·환수 현황, 중대재해 발생사실(고용노동부 보고 건)을 기재합니다.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기재대상 임직원은 이사·감사·업무집행지시자·집행임원 + 재무·회계·기획·연구개발·공시업무 등 임원에 준하는 중요한 역할을 하는 직원 까지 포함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경미한 제재(경고·주의)·미확정 사실(검찰통보)·취소된 행정조치는 기재 생략 가능하나, 조세범처벌법 제3조·제10조 위반은 위반사실·금액·추징세액까지 상세 기재 필수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단기매매차익 미환수 건은 건별로 반환청구여부·조치계획·제척기간 까지 기재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중대재해는 발생일자·고용노동부 보고일자·재해내용(사망자·부상자수)·조치 및 전망을 건별로 기재</w:t>
      </w:r>
    </w:p>
    <w:p>
      <w:pPr>
        <w:spacing w:before="200" w:after="20"/>
      </w:pPr>
      <w:r>
        <w:rPr>
          <w:rFonts w:ascii="Malgun Gothic" w:hAnsi="Malgun Gothic" w:eastAsia="Malgun Gothic"/>
          <w:b/>
          <w:i w:val="0"/>
          <w:color w:val="2F6FED"/>
          <w:sz w:val="18"/>
        </w:rPr>
        <w:t xml:space="preserve">[11-4] </w:t>
      </w:r>
      <w:r>
        <w:rPr>
          <w:rFonts w:ascii="Malgun Gothic" w:hAnsi="Malgun Gothic" w:eastAsia="Malgun Gothic"/>
          <w:b/>
          <w:i w:val="0"/>
          <w:color w:val="1B2733"/>
          <w:sz w:val="24"/>
        </w:rPr>
        <w:t>4. 작성기준일 이후 발생한 주요사항 등 기타사항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8A97A3"/>
          <w:sz w:val="18"/>
        </w:rPr>
        <w:t>작성기준 제11-4-1조, 제11-4-8조~제11-4-12조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① 작성기준일 이후 공시서류 제출일 사이 발생한 중대한 변화 ② 합병 등이 사업연도 중 종료됐으면 그 사후정보(예측치 대비 실적치 비교) ③ 녹색경영(온실가스·에너지, 녹색인증) ④ 정부인증·취소 ⑤ 조건부자본증권 전환사유 변동현황 ⑥ 보호예수 현황을 기재합니다. (제11-4-2조~제11-4-7조는 중소기업기준검토표·외국지주회사·외국기업·금융업·SPAC 전용 조문으로 동양은 해당 없음)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"중대한 변화"는 자산·부채·손익이나 그 전망에 현저한 변동이 발생했거나 예상되는 경우 — 이미 공시서류 다른 부분에 기재됐으면 생략 가능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합병 등 사후정보는 괴리율 10% 이상인 계정과목 에 대해 발생원인 분석까지 상세 기술</w:t>
      </w:r>
    </w:p>
    <w:p>
      <w:pPr>
        <w:spacing w:after="4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탄소중립·녹색성장기본법상 관리업체 에 해당하면 온실가스 배출량·에너지 사용량 기재 — 지정 취소·비공개결정 시엔 생략 가능(사유 명기)</w:t>
      </w:r>
    </w:p>
    <w:p>
      <w:pPr>
        <w:spacing w:after="160"/>
        <w:ind w:left="227"/>
        <w:shd w:val="clear" w:color="auto" w:fill="FDEAEA"/>
      </w:pPr>
      <w:r>
        <w:rPr>
          <w:rFonts w:ascii="Malgun Gothic" w:hAnsi="Malgun Gothic" w:eastAsia="Malgun Gothic"/>
          <w:b w:val="0"/>
          <w:i w:val="0"/>
          <w:sz w:val="21"/>
        </w:rPr>
        <w:t>- 보호예수 현황은 예탁기관 잔고증명서 등으로 확인 한 보호예수 기간 미경과 주식 전부를 대상으로 작성</w:t>
      </w:r>
    </w:p>
    <w:p>
      <w:pPr>
        <w:spacing w:before="80" w:after="40"/>
        <w:pBdr>
          <w:bottom w:val="single" w:sz="10" w:space="4" w:color="1B2733"/>
        </w:pBdr>
      </w:pPr>
      <w:r>
        <w:rPr>
          <w:rFonts w:ascii="Malgun Gothic" w:hAnsi="Malgun Gothic" w:eastAsia="Malgun Gothic"/>
          <w:b/>
          <w:i w:val="0"/>
          <w:color w:val="2F6FED"/>
          <w:sz w:val="24"/>
        </w:rPr>
        <w:t xml:space="preserve">제12장  </w:t>
      </w:r>
      <w:r>
        <w:rPr>
          <w:rFonts w:ascii="Malgun Gothic" w:hAnsi="Malgun Gothic" w:eastAsia="Malgun Gothic"/>
          <w:b/>
          <w:i w:val="0"/>
          <w:color w:val="1B2733"/>
          <w:sz w:val="32"/>
        </w:rPr>
        <w:t>상세표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color w:val="8A97A3"/>
          <w:sz w:val="19"/>
        </w:rPr>
        <w:t>담당부서: 각 항목 원 담당부서(자료 취합은 자금팀)  · 작성기준: 제12장(상세표 서식, 이번 발췌본 미포함)</w:t>
      </w:r>
    </w:p>
    <w:p>
      <w:pPr>
        <w:spacing w:before="120" w:after="40"/>
        <w:shd w:val="clear" w:color="auto" w:fill="EEF4FF"/>
      </w:pPr>
      <w:r>
        <w:rPr>
          <w:rFonts w:ascii="Malgun Gothic" w:hAnsi="Malgun Gothic" w:eastAsia="Malgun Gothic"/>
          <w:b/>
          <w:i w:val="0"/>
          <w:color w:val="1D4FBD"/>
          <w:sz w:val="18"/>
        </w:rPr>
        <w:t>쉽게 말하면</w:t>
      </w:r>
    </w:p>
    <w:p>
      <w:pPr>
        <w:spacing w:after="160"/>
        <w:ind w:left="170"/>
        <w:shd w:val="clear" w:color="auto" w:fill="EEF4FF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상세표는 본문에서 "행 수가 많아 상세표로 이동"하도록 지시된 표와, "상세표에 기재"라고 명시된 항목들을 모아두는 첨부 성격의 장입니다. 지금까지 나온 조문 중 상세표 이관이 명시된 것만 정리하면: ② 사업의 내용 — 사업부문별 실적 등 표가 50행을 초과하는 경우 (제4-1-1조) ① 회사의 개요 — 연결대상 종속회사가 많아 요약표에 다 못 넣는 경우 ⑨ 계열회사 — 계열회사 소속회사 명칭 목록 (제7-4-1조), 타법인 출자현황 상세내역 (제7-4-2조, 요약표 금액과 반드시 일치해야 함)</w:t>
      </w:r>
    </w:p>
    <w:p>
      <w:pPr>
        <w:spacing w:before="120" w:after="40"/>
        <w:shd w:val="clear" w:color="auto" w:fill="FDEAEA"/>
      </w:pPr>
      <w:r>
        <w:rPr>
          <w:rFonts w:ascii="Malgun Gothic" w:hAnsi="Malgun Gothic" w:eastAsia="Malgun Gothic"/>
          <w:b/>
          <w:i w:val="0"/>
          <w:color w:val="A3312C"/>
          <w:sz w:val="18"/>
        </w:rPr>
        <w:t>필수 체크(주의)</w:t>
      </w:r>
    </w:p>
    <w:p>
      <w:pPr>
        <w:spacing w:after="160"/>
        <w:ind w:left="170"/>
        <w:shd w:val="clear" w:color="auto" w:fill="FDEAEA"/>
      </w:pPr>
      <w:r>
        <w:rPr>
          <w:rFonts w:ascii="Malgun Gothic" w:hAnsi="Malgun Gothic" w:eastAsia="Malgun Gothic"/>
          <w:b w:val="0"/>
          <w:i w:val="0"/>
          <w:color w:val="1B2733"/>
          <w:sz w:val="21"/>
        </w:rPr>
        <w:t>이번에 확보한 「기업공시서식 작성기준」(2026.6.30. 시행) 발췌본은 인쇄쪽수 243페이지(제11장)까지만 포함 되어 있어, 제12장 상세표 자체의 조문 원문은 이 지침서에 반영하지 못했습니다. 실제 작성 시에는 PDF 원본에서 제12장 부분(243페이지 이후)을 직접 확인하거나, DART 서식작성기 상의 상세표 화면 구성을 참고해 위 표들과 각 장에서 "상세표 참조"로 안내된 항목을 빠짐없이 채워주세요.</w:t>
      </w:r>
    </w:p>
    <w:p>
      <w:pPr>
        <w:spacing w:before="280"/>
        <w:jc w:val="center"/>
      </w:pPr>
      <w:r>
        <w:rPr>
          <w:rFonts w:ascii="Malgun Gothic" w:hAnsi="Malgun Gothic" w:eastAsia="Malgun Gothic"/>
          <w:b w:val="0"/>
          <w:i w:val="0"/>
          <w:color w:val="8A97A3"/>
          <w:sz w:val="17"/>
        </w:rPr>
        <w:t>「기업공시서식 작성기준」(2026.6.30. 시행, 금융감독원 기업공시국) 발췌 기반 · 실무 참고용이며 법적 효력이 있는 문서가 아닙니다.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