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/>
          <w:color w:val="0066CC"/>
          <w:sz w:val="21"/>
        </w:rPr>
        <w:t>학술소모임 연구보고서 (Law &amp; AI Project)</w:t>
      </w:r>
    </w:p>
    <w:p>
      <w:pPr>
        <w:spacing w:after="120"/>
      </w:pPr>
      <w:r>
        <w:rPr>
          <w:b/>
          <w:color w:val="1D1D1F"/>
          <w:sz w:val="42"/>
        </w:rPr>
        <w:t>소액 전자상거래 선입금 사기 피해 구제를 위한</w:t>
        <w:br/>
        <w:t>사용자 통제형 AI 증거·절차 내비게이터</w:t>
      </w:r>
    </w:p>
    <w:p>
      <w:pPr>
        <w:spacing w:after="240"/>
      </w:pPr>
      <w:r>
        <w:rPr>
          <w:color w:val="515154"/>
          <w:sz w:val="23"/>
        </w:rPr>
        <w:t>부제: 형사 신고 준비에서 민사 집행까지의 단계별 지원 범위와 법적·기술적 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7F4ED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0066CC"/>
            </w:tcBorders>
          </w:tcPr>
          <w:p>
            <w:pPr>
              <w:keepNext/>
              <w:spacing w:after="60"/>
            </w:pPr>
            <w:r>
              <w:rPr>
                <w:b/>
                <w:color w:val="004499"/>
                <w:sz w:val="20"/>
              </w:rPr>
              <w:t>핵심 명제 (Central Thesis)</w:t>
            </w:r>
          </w:p>
          <w:p>
            <w:pPr>
              <w:spacing w:after="40" w:line="324" w:lineRule="auto"/>
            </w:pPr>
            <w:r>
              <w:t>소액 전자상거래 선입금 사기의 핵심 문제는 법적 구제 절차가 존재하지 않는 데 있지 않고, 피해자가 사기와 단순 민사 채무불이행을 구별하고, 수집 증거의 무결성을 보존하며, 서로 다른 공공 절차의 관문(Gate)과 법정 기한을 이해하고, 집행권원 확보 이후 실제 피해금 회수의 별도 단계를 추적하기 어렵다는 데 있다. 따라서 AI 서비스의 적절한 역할은 범죄 성립·승소·회수를 자동 판정하거나 법률사무를 대행하는 것이 아니라, 사용자가 통제하는 증거 Dossier와 출처가 검증된 일반 절차 내비게이션, 공공 시스템 Handoff, 기한·상태 관리 기능을 제공하는 것이다.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982"/>
            <w:shd w:fill="F2F2F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515154"/>
                <w:sz w:val="17"/>
              </w:rPr>
              <w:t xml:space="preserve">작성자: </w:t>
            </w:r>
            <w:r>
              <w:rPr>
                <w:color w:val="1D1D1F"/>
                <w:sz w:val="17"/>
              </w:rPr>
              <w:t>이태규 (법률·AI 융합연구)</w:t>
            </w:r>
          </w:p>
        </w:tc>
        <w:tc>
          <w:tcPr>
            <w:tcW w:type="dxa" w:w="4982"/>
            <w:shd w:fill="F2F2F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515154"/>
                <w:sz w:val="17"/>
              </w:rPr>
              <w:t xml:space="preserve">기준일자: </w:t>
            </w:r>
            <w:r>
              <w:rPr>
                <w:color w:val="1D1D1F"/>
                <w:sz w:val="17"/>
              </w:rPr>
              <w:t>2026년 8월 11일</w:t>
            </w:r>
          </w:p>
        </w:tc>
      </w:tr>
      <w:tr>
        <w:trPr>
          <w:cantSplit/>
        </w:trPr>
        <w:tc>
          <w:tcPr>
            <w:tcW w:type="dxa" w:w="4982"/>
            <w:shd w:fill="F2F2F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515154"/>
                <w:sz w:val="17"/>
              </w:rPr>
              <w:t xml:space="preserve">분석 대상 법률: </w:t>
            </w:r>
            <w:r>
              <w:rPr>
                <w:color w:val="1D1D1F"/>
                <w:sz w:val="17"/>
              </w:rPr>
              <w:t>형법, 민사소송법, 민사집행법, 소촉법, PIPA, 변호사법 등</w:t>
            </w:r>
          </w:p>
        </w:tc>
        <w:tc>
          <w:tcPr>
            <w:tcW w:type="dxa" w:w="4982"/>
            <w:shd w:fill="F2F2F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515154"/>
                <w:sz w:val="17"/>
              </w:rPr>
              <w:t xml:space="preserve">연구 검증 체계: </w:t>
            </w:r>
            <w:r>
              <w:rPr>
                <w:color w:val="1D1D1F"/>
                <w:sz w:val="17"/>
              </w:rPr>
              <w:t>14인 연구팀, 2차 확장 검증, 102개 레저 출처 [S001~S102]</w:t>
            </w:r>
          </w:p>
        </w:tc>
      </w:tr>
    </w:tbl>
    <w:p>
      <w:r>
        <w:br w:type="page"/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1. 연구 질문 (Research Questions)</w:t>
      </w:r>
    </w:p>
    <w:p>
      <w:pPr>
        <w:spacing w:after="60"/>
        <w:ind w:left="216"/>
      </w:pPr>
      <w:r>
        <w:rPr>
          <w:sz w:val="18"/>
        </w:rPr>
        <w:t>RQ1. 소액 전자상거래 선입금 사기 피해자가 사후 구제 과정에서 직면하는 절차적 단절과 실질적 회수 병목의 본질은 무엇인가?</w:t>
      </w:r>
    </w:p>
    <w:p>
      <w:pPr>
        <w:spacing w:after="60"/>
        <w:ind w:left="216"/>
      </w:pPr>
      <w:r>
        <w:rPr>
          <w:sz w:val="18"/>
        </w:rPr>
        <w:t>RQ2. 형사 고소/ECRM, 배상명령, 민사 소송/지급명령, 강제집행(재산명시·조회·압류·추심)으로 이어지는 사후 구제 체계에서 각 관문(Gate)별 법적 요건과 회수 한계는 어떠한가?</w:t>
      </w:r>
    </w:p>
    <w:p>
      <w:pPr>
        <w:spacing w:after="60"/>
        <w:ind w:left="216"/>
      </w:pPr>
      <w:r>
        <w:rPr>
          <w:sz w:val="18"/>
        </w:rPr>
        <w:t>RQ3. 원본 증거 무결성(SHA-256, Provenance)과 수집 후 증거 계보를 유지하면서 공공 기관으로 안전하게 제출을 보조하는 AI 증거 Dossier 및 상태 머신 아키텍처는 어떻게 구성되는가?</w:t>
      </w:r>
    </w:p>
    <w:p>
      <w:pPr>
        <w:spacing w:after="60"/>
        <w:ind w:left="216"/>
      </w:pPr>
      <w:r>
        <w:rPr>
          <w:sz w:val="18"/>
        </w:rPr>
        <w:t>RQ4. 변호사법 제109조(무허가 법률사무 금지) 및 개인정보 보호법(PIPA)의 규제 경계 안에서 비변호사 AI 서비스가 제공할 수 있는 허용 기능, 조건부 허용 기능, 절대 금지 영역은 무엇인가?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2. 결론 요약 (Executive Summary: 5대 핵심 결론)</w:t>
      </w:r>
    </w:p>
    <w:p>
      <w:pPr>
        <w:keepNext w:val="0"/>
        <w:spacing w:after="70" w:line="341" w:lineRule="auto"/>
      </w:pPr>
      <w:r>
        <w:t>1. 절차 이중성과 회수 불보장: 형사 처벌과 민사 회수는 엄격히 분리되며, 지급명령·배상명령·승소 판결문 등 어떠한 집행권원도 피해금의 자동 예치/환급을 보장하지 않는다. 집행 단계의 무자력 위험은 법적 승소와 별개의 실질적 한계다 [S003, S004, S039, S102].</w:t>
      </w:r>
    </w:p>
    <w:p>
      <w:pPr>
        <w:keepNext w:val="0"/>
        <w:spacing w:after="70" w:line="341" w:lineRule="auto"/>
      </w:pPr>
      <w:r>
        <w:t>2. 정확한 사전 분류 및 라우팅 필수성: 단순 거래 미배송은 사기죄가 아니며 행위 당시의 편취 범의 정황을 구별해야 한다. 통신사기피해환급법상 피싱 지급정지 제도는 일반 재화·용역 거래 사기에 적용되지 않으므로 개별 결제수단 및 거래 유형에 맞춘 라우팅이 필수적이다 [S059, S075-S077, S088].</w:t>
      </w:r>
    </w:p>
    <w:p>
      <w:pPr>
        <w:keepNext w:val="0"/>
        <w:spacing w:after="70" w:line="341" w:lineRule="auto"/>
      </w:pPr>
      <w:r>
        <w:t>3. 증거 파이프라인의 가치와 한계: AI 증거 파이프라인은 수집 시점 이후의 무결성(Integrity), 해시(SHA-256), 증거 계보(Provenance), 연표 정리를 제공하여 절차 준비성을 극대화하지만, 수집 전 원본 스크린샷의 위변조 여부나 거래 당시 고의성을 자율 입증하지는 못한다 [S063-S069, S078].</w:t>
      </w:r>
    </w:p>
    <w:p>
      <w:pPr>
        <w:keepNext w:val="0"/>
        <w:spacing w:after="70" w:line="341" w:lineRule="auto"/>
      </w:pPr>
      <w:r>
        <w:t>4. 사용자 통제형 내비게이터로의 MVP 경계: 변호사법 제109조 위반 위험을 회피하기 위해 AI는 개인화된 법률 판단, 서식 자율 작성, 대리·협상을 수행할 수 없으며, 사용자 주도 입력 사실 정리, 출처 표기 일반 정보, 공공 기관 링크 handoff, 기한 reminder로 한정되어야 한다 [S089-S092].</w:t>
      </w:r>
    </w:p>
    <w:p>
      <w:pPr>
        <w:keepNext w:val="0"/>
        <w:spacing w:after="70" w:line="341" w:lineRule="auto"/>
      </w:pPr>
      <w:r>
        <w:t>5. 엄격한 5단계 로드맵 및 Go/No-Go 통제: 법률·데이터 설계(Phase 0)부터 증거 정리(Phase 1), 절차 안내(Phase 2), 실증 검증(Phase 3), 변호사 연계 시범운영(Phase 4)으로 이행하며, 무결성 100% 및 미검증 법률 추론 0건을 출시 전제조건으로 통제한다.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2F2F7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0066CC"/>
            </w:tcBorders>
          </w:tcPr>
          <w:p>
            <w:pPr>
              <w:keepNext/>
              <w:spacing w:after="60"/>
            </w:pPr>
            <w:r>
              <w:rPr>
                <w:b/>
                <w:color w:val="004499"/>
                <w:sz w:val="20"/>
              </w:rPr>
              <w:t>범위 및 용어 정의 (Scope &amp; Terminology Box)</w:t>
            </w:r>
          </w:p>
          <w:p>
            <w:pPr>
              <w:keepNext/>
              <w:spacing w:after="40" w:line="324" w:lineRule="auto"/>
            </w:pPr>
            <w:r>
              <w:t>• “소액 사기” 분석 라벨: 본 보고서에서 사용하는 “소액 사기”는 특정 법정 피해 금액 구분이 아니며, 중고거래·소액 전자상거래에서 발생하는 선입금 피해를 분석하기 위한 연구 프로젝트 단위의 라벨이다.</w:t>
            </w:r>
          </w:p>
          <w:p>
            <w:pPr>
              <w:keepNext/>
              <w:spacing w:after="40" w:line="324" w:lineRule="auto"/>
            </w:pPr>
            <w:r>
              <w:t xml:space="preserve">• “휴대폰 소액결제”의 구별: 통신사 결제 중개 시스템을 통한 휴대폰 소액결제 스미싱/피싱은 구제 기관(소통위, 이동통신사 환급 절차)과 법적 적용 기준이 완전히 다르므로 본 선입금 사기 구제 범위에서 명확히 분리한다 </w:t>
            </w:r>
            <w:r>
              <w:rPr>
                <w:b/>
                <w:color w:val="0066CC"/>
              </w:rPr>
              <w:t>[S050]</w:t>
            </w:r>
            <w:r>
              <w:t>.</w:t>
            </w:r>
          </w:p>
          <w:p>
            <w:pPr>
              <w:spacing w:after="40" w:line="324" w:lineRule="auto"/>
            </w:pPr>
            <w:r>
              <w:t>• MVP 범위 설정의 성격: 본 보고서에서 제안하는 MVP 기능 범위는 법률·기술적 위험을 통제하기 위해 연구팀이 내부적으로 확정한 안전 구역(Safe Zone)이며, 시장 수요나 사업적 타당성이 검증된 결과가 아니다 [S001, S002].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목차 (Table of Contents)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8352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Noto Sans KR" w:hAnsi="Noto Sans KR"/>
                <w:b/>
                <w:color w:val="1D1D1F"/>
                <w:sz w:val="19"/>
              </w:rPr>
              <w:t>Section 1. 문제 정의와 범위</w:t>
            </w:r>
          </w:p>
        </w:tc>
        <w:tc>
          <w:tcPr>
            <w:tcW w:type="dxa" w:w="1613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Noto Sans KR" w:hAnsi="Noto Sans KR"/>
                <w:b/>
                <w:color w:val="0066CC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8352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Noto Sans KR" w:hAnsi="Noto Sans KR"/>
                <w:b/>
                <w:color w:val="1D1D1F"/>
                <w:sz w:val="19"/>
              </w:rPr>
              <w:t>Section 2. End-to-end 법적 구제 로드맵</w:t>
            </w:r>
          </w:p>
        </w:tc>
        <w:tc>
          <w:tcPr>
            <w:tcW w:type="dxa" w:w="1613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Noto Sans KR" w:hAnsi="Noto Sans KR"/>
                <w:b/>
                <w:color w:val="0066CC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8352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Noto Sans KR" w:hAnsi="Noto Sans KR"/>
                <w:b/>
                <w:color w:val="1D1D1F"/>
                <w:sz w:val="19"/>
              </w:rPr>
              <w:t>Section 3. AI 서비스 설계</w:t>
            </w:r>
          </w:p>
        </w:tc>
        <w:tc>
          <w:tcPr>
            <w:tcW w:type="dxa" w:w="1613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Noto Sans KR" w:hAnsi="Noto Sans KR"/>
                <w:b/>
                <w:color w:val="0066CC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8352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Noto Sans KR" w:hAnsi="Noto Sans KR"/>
                <w:b/>
                <w:color w:val="1D1D1F"/>
                <w:sz w:val="19"/>
              </w:rPr>
              <w:t>Section 4. 법적·윤리적 한계 및 개인정보 보호</w:t>
            </w:r>
          </w:p>
        </w:tc>
        <w:tc>
          <w:tcPr>
            <w:tcW w:type="dxa" w:w="1613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Noto Sans KR" w:hAnsi="Noto Sans KR"/>
                <w:b/>
                <w:color w:val="0066CC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352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Noto Sans KR" w:hAnsi="Noto Sans KR"/>
                <w:b/>
                <w:color w:val="1D1D1F"/>
                <w:sz w:val="19"/>
              </w:rPr>
              <w:t>Section 5. 단계별 실현 로드맵</w:t>
            </w:r>
          </w:p>
        </w:tc>
        <w:tc>
          <w:tcPr>
            <w:tcW w:type="dxa" w:w="1613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Noto Sans KR" w:hAnsi="Noto Sans KR"/>
                <w:b/>
                <w:color w:val="0066CC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8352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Noto Sans KR" w:hAnsi="Noto Sans KR"/>
                <w:b/>
                <w:color w:val="1D1D1F"/>
                <w:sz w:val="19"/>
              </w:rPr>
              <w:t>Section 6. 한계 및 향후 연구</w:t>
            </w:r>
          </w:p>
        </w:tc>
        <w:tc>
          <w:tcPr>
            <w:tcW w:type="dxa" w:w="1613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Noto Sans KR" w:hAnsi="Noto Sans KR"/>
                <w:b/>
                <w:color w:val="0066CC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8352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Noto Sans KR" w:hAnsi="Noto Sans KR"/>
                <w:b/>
                <w:color w:val="1D1D1F"/>
                <w:sz w:val="19"/>
              </w:rPr>
              <w:t>Section 7. 결론 및 품질 검증</w:t>
            </w:r>
          </w:p>
        </w:tc>
        <w:tc>
          <w:tcPr>
            <w:tcW w:type="dxa" w:w="1613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Noto Sans KR" w:hAnsi="Noto Sans KR"/>
                <w:b/>
                <w:color w:val="0066CC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8352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Noto Sans KR" w:hAnsi="Noto Sans KR"/>
                <w:b/>
                <w:color w:val="1D1D1F"/>
                <w:sz w:val="19"/>
              </w:rPr>
              <w:t>Section 8. 참고문헌</w:t>
            </w:r>
          </w:p>
        </w:tc>
        <w:tc>
          <w:tcPr>
            <w:tcW w:type="dxa" w:w="1613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right"/>
            </w:pPr>
            <w:r>
              <w:rPr>
                <w:rFonts w:ascii="Noto Sans KR" w:hAnsi="Noto Sans KR"/>
                <w:b/>
                <w:color w:val="0066CC"/>
                <w:sz w:val="19"/>
              </w:rPr>
              <w:t>14</w:t>
            </w:r>
          </w:p>
        </w:tc>
      </w:tr>
    </w:tbl>
    <w:p>
      <w:r>
        <w:br w:type="page"/>
      </w:r>
    </w:p>
    <w:p>
      <w:pPr>
        <w:keepNext/>
        <w:spacing w:before="260" w:after="100"/>
      </w:pPr>
      <w:r>
        <w:rPr>
          <w:rFonts w:ascii="Noto Sans KR" w:hAnsi="Noto Sans KR"/>
          <w:b/>
          <w:color w:val="004499"/>
          <w:sz w:val="28"/>
        </w:rPr>
        <w:t>Section 1. 문제 정의와 범위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1.1 프로젝트 배경 및 문제의식의 전환</w:t>
      </w:r>
    </w:p>
    <w:p>
      <w:pPr>
        <w:keepNext w:val="0"/>
        <w:spacing w:after="70" w:line="341" w:lineRule="auto"/>
      </w:pPr>
      <w:r>
        <w:t xml:space="preserve">본 연구 프로젝트는 온라인 중고거래, 게임 아이템, 공연 티켓, 반품 사기 등 개인 간 선입금 전자상거래 피해가 급증하는 현상에서 출발하였다 </w:t>
      </w:r>
      <w:r>
        <w:rPr>
          <w:b/>
          <w:color w:val="0066CC"/>
        </w:rPr>
        <w:t>[S001]</w:t>
      </w:r>
      <w:r>
        <w:t xml:space="preserve">. 초기 논의에서는 피해 예방 중심의 사전 조치나 AI 기반의 고소장 자동 생성을 구상하였으나, 2차에 걸친 융합 회의를 통해 </w:t>
      </w:r>
      <w:r>
        <w:rPr>
          <w:b/>
        </w:rPr>
        <w:t>‘사전 예방’에서 ‘사후 구제 체계화’로 전면 피벗(Pivot)</w:t>
      </w:r>
      <w:r>
        <w:t xml:space="preserve">하였다 </w:t>
      </w:r>
      <w:r>
        <w:rPr>
          <w:b/>
          <w:color w:val="0066CC"/>
        </w:rPr>
        <w:t>[S002]</w:t>
      </w:r>
      <w:r>
        <w:t>.</w:t>
      </w:r>
    </w:p>
    <w:p>
      <w:pPr>
        <w:keepNext w:val="0"/>
        <w:spacing w:after="70" w:line="341" w:lineRule="auto"/>
      </w:pPr>
      <w:r>
        <w:t xml:space="preserve">피해자가 겪는 진짜 고통은 단지 고소장 양식이 없다는 데 있지 않다. 형사 고소만으로는 피해금이 자동으로 환급되지 않으며, 배상명령 신청을 놓치거나 민사 집행권원(지급명령, 승소판결)을 얻고도 피고의 무자력이나 재산 은닉으로 인해 강제집행 단계에서 좌절하는 절차적 단절이 핵심 문제로 확인되었다 [S001, S002]. 이에 따라 서비스의 지향점을 단편적 문서 작성이 아닌, 형사 신고 준비부터 민사 집행까지의 </w:t>
      </w:r>
      <w:r>
        <w:rPr>
          <w:b/>
        </w:rPr>
        <w:t>전 과정 단계별 절차 안내 및 증거 관리 서비스</w:t>
      </w:r>
      <w:r>
        <w:t>로 재정의하였다.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1.2 공공 통계가 증명하는 것과 증명하지 못하는 것</w:t>
      </w:r>
    </w:p>
    <w:p>
      <w:pPr>
        <w:keepNext w:val="0"/>
        <w:spacing w:after="70" w:line="341" w:lineRule="auto"/>
      </w:pPr>
      <w:r>
        <w:t>공공 기관의 통계 수치는 소액 전자상거래 사기 피해의 규모를 보여주지만, 데이터의 모수와 한계를 엄격히 구별하여 해석해야 한다.</w:t>
      </w:r>
    </w:p>
    <w:p>
      <w:pPr>
        <w:keepNext w:val="0"/>
        <w:spacing w:after="70" w:line="341" w:lineRule="auto"/>
      </w:pPr>
      <w:r>
        <w:t xml:space="preserve">경찰청 사이버범죄 발생 현황에 따르면 2024년 사이버사기 발생 건수는 총 100,539건으로 집계된다 </w:t>
      </w:r>
      <w:r>
        <w:rPr>
          <w:b/>
          <w:color w:val="0066CC"/>
        </w:rPr>
        <w:t>[S041]</w:t>
      </w:r>
      <w:r>
        <w:t>. 그러나 이 통계 수치를 해석함에 있어 다음의 제한사항을 반드시 고려해야 한다: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통계 범주의 개편:</w:t>
      </w:r>
      <w:r>
        <w:t xml:space="preserve"> 2024년 경찰청 통계는 직거래 사기, 쇼핑몰 사기, 게임 사기 등의 세부 분류를 통합 및 재편하였으므로, 2023년 이전의 과거 시계열 데이터와 직접 비교하여 증감률을 산출할 수 없다 [S041, S062].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단위의 한계:</w:t>
      </w:r>
      <w:r>
        <w:t xml:space="preserve"> 100,539건은 경찰에 수사 접수된 ‘사건 발생 건수’를 의미하며, 피해자 수, 총 피해 금액, 피해금 회수율, 또는 관련 법률 서비스의 시장 규모(Market Size)를 직접 증명하지 않는다 </w:t>
      </w:r>
      <w:r>
        <w:rPr>
          <w:b/>
          <w:color w:val="0066CC"/>
        </w:rPr>
        <w:t>[S041]</w:t>
      </w:r>
      <w:r>
        <w:t>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분쟁조정 통계와의 모수 차이:</w:t>
      </w:r>
      <w:r>
        <w:t xml:space="preserve"> 한국소비자원의 2024년 분쟁조정 접수 현황 중 전자상거래 관련 신청은 82건(전체 소비자 분쟁조정 266건 중)에 불과하다 </w:t>
      </w:r>
      <w:r>
        <w:rPr>
          <w:b/>
          <w:color w:val="0066CC"/>
        </w:rPr>
        <w:t>[S051]</w:t>
      </w:r>
      <w:r>
        <w:t>. 이는 소비자 분쟁조정이 당사자 간 합의를 전제로 한 자율적 절차인 반면, 선입금 사기는 범죄 행위를 대상으로 하므로 분쟁조정 통계를 사기 피해의 대용치(Proxy)로 활용할 수 없음을 보여준다.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1.3 절차 라우팅 전 법적 분류 기준</w:t>
      </w:r>
    </w:p>
    <w:p>
      <w:pPr>
        <w:keepNext w:val="0"/>
        <w:spacing w:after="70" w:line="341" w:lineRule="auto"/>
      </w:pPr>
      <w:r>
        <w:t xml:space="preserve">피해자가 발생했을 때 가장 먼저 수행해야 하는 작업은 해당 사건이 형사상 사기죄에 해당하는지, 단순 민사상 채무불이행인지, 아니면 소비자 보호 절차 대상인지를 법적으로 분류하는 것이다 </w:t>
      </w:r>
      <w:r>
        <w:rPr>
          <w:b/>
          <w:color w:val="0066CC"/>
        </w:rPr>
        <w:t>[S017]</w:t>
      </w:r>
      <w:r>
        <w:t>.</w:t>
      </w:r>
    </w:p>
    <w:p>
      <w:pPr>
        <w:keepNext w:val="0"/>
        <w:spacing w:after="70" w:line="341" w:lineRule="auto"/>
      </w:pPr>
      <w:r>
        <w:rPr>
          <w:b/>
        </w:rPr>
        <w:t xml:space="preserve"> (1) 사기죄(형법 제347조)의 성립 요건:</w:t>
      </w:r>
      <w:r>
        <w:t xml:space="preserve"> 형사 처벌 대상이 되는 사기죄가 성립하기 위해서는 </w:t>
      </w:r>
      <w:r>
        <w:rPr>
          <w:u w:val="single"/>
        </w:rPr>
        <w:t>재물 교부 또는 재산상 이익 취득 당시에 상대방을 기망하여 착오에 빠뜨리려는 편취의 고의</w:t>
      </w:r>
      <w:r>
        <w:t>가 존재해야 한다 [S059, S077]. 단순한 배송 지연, 물품 하자, 계약 이행 지체 등 거래 사후의 사정만으로는 사기죄가 성립하지 않는다 [S075, S076].</w:t>
      </w:r>
    </w:p>
    <w:p>
      <w:pPr>
        <w:keepNext w:val="0"/>
        <w:spacing w:after="70" w:line="341" w:lineRule="auto"/>
      </w:pPr>
      <w:r>
        <w:rPr>
          <w:b/>
        </w:rPr>
        <w:t xml:space="preserve"> (2) C2C 거래와 소비자보호법 적용 한계:</w:t>
      </w:r>
      <w:r>
        <w:t xml:space="preserve"> 개인 간(C2C) 중고거래의 경우 구⁠매⁠자(피해자)가 거래한 상대방이 통신판매업자에 해당하지 않으므로, 전자상거래법 제17조에 따른 법정 7일 청약철회권이 당연 적용되지 않는다 [S097, S098]. 따라서 C2C 거래 피해자인 구⁠매⁠자는 소비자원 피해구제보다는 형사 고소나 민사 소송 경로를 선택해야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2F2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7C7CC"/>
              <w:left w:val="single" w:sz="4" w:space="0" w:color="C7C7CC"/>
              <w:bottom w:val="single" w:sz="4" w:space="0" w:color="C7C7CC"/>
              <w:right w:val="single" w:sz="4" w:space="0" w:color="C7C7CC"/>
            </w:tcBorders>
          </w:tcPr>
          <w:p>
            <w:pPr>
              <w:keepNext/>
              <w:spacing w:after="100"/>
              <w:jc w:val="center"/>
            </w:pPr>
            <w:r>
              <w:rPr>
                <w:b/>
                <w:color w:val="004499"/>
                <w:sz w:val="20"/>
              </w:rPr>
              <w:t>Figure 1 — 초기 분류 의사결정 트리 (Initial Classification Decision Tree)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>Step 1. 판매자 지위 및 거래 목적 확인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>• 사업자 등록 통신판매업자 ➔ [전자상거래법 / 소비자 24 분쟁조정 경로]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>• 개인 간(C2C) 순수 중고 거래 ➔ Step 2 진행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>Step 2. 결제 수단 및 신용카드 여부 확인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>• 신용카드 할부 결제(20만 원 이상, 3개월 이상 할부)? ➔ [할부거래법 항변권 검토]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 xml:space="preserve">• 계좌이체/현금 선입금? ➔ Step 3 진행 (※ 일반 재화 사기는 피싱 지급정지 제외 </w:t>
            </w:r>
            <w:r>
              <w:rPr>
                <w:b/>
                <w:color w:val="0066CC"/>
                <w:sz w:val="17"/>
              </w:rPr>
              <w:t>[S088]</w:t>
            </w:r>
            <w:r>
              <w:rPr>
                <w:rFonts w:ascii="Noto Sans KR" w:hAnsi="Noto Sans KR"/>
                <w:b/>
                <w:sz w:val="17"/>
              </w:rPr>
              <w:t>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>Step 3. 거래 당시 기망 정황 구조화 (사기 적합성)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>• 입금 직후 연락 두절, 타인 명의 계좌, 허위 송장 제공 정황 ➔ [형사 ECRM 고소 / 배상명령 경로]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>• 단순 연락 지연 및 단순 미배송 ➔ [민사 지급명령 / 소액소송 경로]</w:t>
            </w:r>
          </w:p>
        </w:tc>
      </w:tr>
    </w:tbl>
    <w:p>
      <w:pPr>
        <w:spacing w:after="100"/>
      </w:pPr>
    </w:p>
    <w:p>
      <w:pPr>
        <w:keepNext/>
        <w:spacing w:before="260" w:after="100"/>
      </w:pPr>
      <w:r>
        <w:rPr>
          <w:rFonts w:ascii="Noto Sans KR" w:hAnsi="Noto Sans KR"/>
          <w:b/>
          <w:color w:val="004499"/>
          <w:sz w:val="28"/>
        </w:rPr>
        <w:t>Section 2. End-to-end 법적 구제 로드맵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2.1 증거 보존과 ECRM 접수 준비</w:t>
      </w:r>
    </w:p>
    <w:p>
      <w:pPr>
        <w:keepNext w:val="0"/>
        <w:spacing w:after="70" w:line="341" w:lineRule="auto"/>
      </w:pPr>
      <w:r>
        <w:t>선입금 사기 피해 발생 시 첫 번째 대응 관문은 경찰청 사이버범죄 신고시스템(ECRM)을 통한 온라인 사전 접수 및 경찰서 방문 진술이다 [S013, S014, S050].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ECRM의 법적 성격:</w:t>
      </w:r>
      <w:r>
        <w:t xml:space="preserve"> ECRM 온라인 접수는 사건 출석 진술시간을 단축하고 증거를 미리 제출하는 ‘신고 준비 도구’일 뿐, 경찰서 방문 없는 온라인 완전 수사나 피해금 자동 회수를 의미하지 않는다 [S013, S050]. 피해자는 정해진 경찰서에 반드시 출석하여 진술서를 작성하고 확인해야 한다 [S014, S015].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진술서 작성 안전 문형:</w:t>
      </w:r>
      <w:r>
        <w:t xml:space="preserve"> AI는 고소장을 자율 작성하는 대신, 피해자가 누락 없이 사실관계를 기재할 수 있도록 체크리스트를 제공한다. 입금 일시, 계좌번호, 대화 내역 캡처, 판매 게시물 URL 등 핵심 항목을 구조화한다 </w:t>
      </w:r>
      <w:r>
        <w:rPr>
          <w:b/>
          <w:color w:val="0066CC"/>
        </w:rPr>
        <w:t>[S050]</w:t>
      </w:r>
      <w:r>
        <w:t>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통신자료 보존의 긴급성 및 수사 불복:</w:t>
      </w:r>
      <w:r>
        <w:t xml:space="preserve"> 통신비밀보호법 시행령 제41조에 따라 통신사실확인자료(IP 로그, 통화 내역 등)의 법정 보존 기간은 3개월~1년에 불과하므로 빠른 수사 요청이 필수적이다 </w:t>
      </w:r>
      <w:r>
        <w:rPr>
          <w:b/>
          <w:color w:val="0066CC"/>
        </w:rPr>
        <w:t>[S079]</w:t>
      </w:r>
      <w:r>
        <w:t xml:space="preserve">. 수사관의 수사 진행(경찰수사규칙 제24조 </w:t>
      </w:r>
      <w:r>
        <w:rPr>
          <w:b/>
          <w:color w:val="0066CC"/>
        </w:rPr>
        <w:t>[S080]</w:t>
      </w:r>
      <w:r>
        <w:t xml:space="preserve">) 및 불송치 결정 시 고소인은 형사소송법 제245조의7에 따른 이의신청 </w:t>
      </w:r>
      <w:r>
        <w:rPr>
          <w:b/>
          <w:color w:val="0066CC"/>
        </w:rPr>
        <w:t>[S081]</w:t>
      </w:r>
      <w:r>
        <w:t xml:space="preserve">, 검찰청법 제10조에 따른 항고 </w:t>
      </w:r>
      <w:r>
        <w:rPr>
          <w:b/>
          <w:color w:val="0066CC"/>
        </w:rPr>
        <w:t>[S082]</w:t>
      </w:r>
      <w:r>
        <w:t xml:space="preserve">, 형사소송법 제260조에 따른 재정신청 </w:t>
      </w:r>
      <w:r>
        <w:rPr>
          <w:b/>
          <w:color w:val="0066CC"/>
        </w:rPr>
        <w:t>[S083]</w:t>
      </w:r>
      <w:r>
        <w:t xml:space="preserve"> 등 법정 기한 내 불복 절차를 밟을 수 있다.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2.2 결제수단별 긴급 대응 분기</w:t>
      </w:r>
    </w:p>
    <w:p>
      <w:pPr>
        <w:keepNext w:val="0"/>
        <w:spacing w:after="70" w:line="341" w:lineRule="auto"/>
      </w:pPr>
      <w:r>
        <w:t>결제 수단에 따라 사후 구제 절차의 초기 대응 경로가 크게 갈린다.</w:t>
      </w:r>
    </w:p>
    <w:p>
      <w:pPr>
        <w:keepNext w:val="0"/>
        <w:spacing w:after="70" w:line="341" w:lineRule="auto"/>
      </w:pPr>
      <w:r>
        <w:rPr>
          <w:b/>
        </w:rPr>
        <w:t xml:space="preserve"> (1) 계좌이체 선입금 및 피싱 특례법 적용 제외:</w:t>
      </w:r>
      <w:r>
        <w:t xml:space="preserve"> 전기통신금융사기 특별법 제2조에 따라 </w:t>
      </w:r>
      <w:r>
        <w:rPr>
          <w:u w:val="single"/>
        </w:rPr>
        <w:t>재화나 용역의 제공을 가장한 일반 중고거래·선입금 사기는 금융기관을 통한 즉시 지급정지 및 피해금 환급 대상에서 법적으로 제외</w:t>
      </w:r>
      <w:r>
        <w:t xml:space="preserve">된다 </w:t>
      </w:r>
      <w:r>
        <w:rPr>
          <w:b/>
          <w:color w:val="0066CC"/>
        </w:rPr>
        <w:t>[S088]</w:t>
      </w:r>
      <w:r>
        <w:t>. 따라서 피해자는 은행에 지급정지를 강제할 수 없으며 형사·민사 절차로 즉시 진입해야 한다.</w:t>
      </w:r>
    </w:p>
    <w:p>
      <w:pPr>
        <w:keepNext w:val="0"/>
        <w:spacing w:after="70" w:line="341" w:lineRule="auto"/>
      </w:pPr>
      <w:r>
        <w:rPr>
          <w:b/>
        </w:rPr>
        <w:t xml:space="preserve"> (2) 신용카드 할부 항변권:</w:t>
      </w:r>
      <w:r>
        <w:t xml:space="preserve"> 할부거래법 제16조 및 시행령 제11조에 따라 결제 금액 20만 원 이상, 3개월 이상 할부 결제 건에 한하여 소비자는 할부항변권을 행사하여 향후 도래할 할부금 지급을 거절할 수 있다 [S095, S096]. 그러나 이는 이미 지급된 기결제금의 즉시 환급(일반 차지백)을 의미하지 않는다.</w:t>
      </w:r>
    </w:p>
    <w:p>
      <w:pPr>
        <w:keepNext w:val="0"/>
        <w:spacing w:after="70" w:line="341" w:lineRule="auto"/>
      </w:pPr>
      <w:r>
        <w:rPr>
          <w:b/>
        </w:rPr>
        <w:t xml:space="preserve"> (3) 통신판매중개자(플랫폼)의 의무:</w:t>
      </w:r>
      <w:r>
        <w:t xml:space="preserve"> 중고나라, 당근, 번개장터 등 플랫폼은 전자상거래법 제20조에 따라 판매자 정보 제공 협조 및 분쟁 다리 역할을 수행하지만, 자체적인 신원 강제 공개나 손해배상 연대책임이 일률적으로 부과되지는 않는다 [S099, S100].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2.3 형사절차와 배상명령 (Compensation Order)</w:t>
      </w:r>
    </w:p>
    <w:p>
      <w:pPr>
        <w:keepNext w:val="0"/>
        <w:spacing w:after="70" w:line="341" w:lineRule="auto"/>
      </w:pPr>
      <w:r>
        <w:t>형사 재판 진행 시 피해자는 별도의 민사 소송 없이 피해금을 돌려받기 위해 배상명령을 신청할 수 있다.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신청 요건 및 법률 근거:</w:t>
      </w:r>
      <w:r>
        <w:t xml:space="preserve"> 소송촉진 등에 관한 특례법(소촉법) 제25조 이하 규정 [S020, S045]에 따라 사기죄 등 형사 재판 1심 또는 2심 변론 종결 전까지 배상명령을 신청할 수 있다 [S046, S016].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서식 및 비용:</w:t>
      </w:r>
      <w:r>
        <w:t xml:space="preserve"> 배상명령 신청서(B3002 양식) 작성 시 인지대를 첨부할 필요가 없다 [S086, S087]. 단, 이를 '무료 절차'로 과장 표현하는 것은 부적절하며 '법정 인지대가 부과되지 않는 제도'로 정정 표현해야 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기각 사유 및 한계:</w:t>
      </w:r>
      <w:r>
        <w:t xml:space="preserve"> 소촉법 제32조에 따라 피고인의 배상책임 범위가 명확하지 않거나 형사 절차가 지연될 우려가 있는 경우 법원은 배상명령을 기각한다 </w:t>
      </w:r>
      <w:r>
        <w:rPr>
          <w:b/>
          <w:color w:val="0066CC"/>
        </w:rPr>
        <w:t>[S047]</w:t>
      </w:r>
      <w:r>
        <w:t>. 배상명령이 각하·기각되면 피해자는 민사 소송으로 전환해야 한다 [S048, S102]. 청구 금액은 원금 위주로 보수적으로 설정해야 하며 지연이자 인용 여부는 법원의 재량에 달격되어 있다 [S048, S102].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2.4 민사소송 및 소액사건 경로</w:t>
      </w:r>
    </w:p>
    <w:p>
      <w:pPr>
        <w:keepNext w:val="0"/>
        <w:spacing w:after="70" w:line="341" w:lineRule="auto"/>
      </w:pPr>
      <w:r>
        <w:t xml:space="preserve">배상명령이 불가능하거나 기각된 경우 민사소송법상 지급명령(제462조) 또는 소액민사소송을 제기해야 한다 </w:t>
      </w:r>
      <w:r>
        <w:rPr>
          <w:b/>
          <w:color w:val="0066CC"/>
        </w:rPr>
        <w:t>[S101]</w:t>
      </w:r>
      <w:r>
        <w:t>.</w:t>
      </w:r>
    </w:p>
    <w:p>
      <w:pPr>
        <w:keepNext w:val="0"/>
        <w:spacing w:after="70" w:line="341" w:lineRule="auto"/>
      </w:pPr>
      <w:r>
        <w:t xml:space="preserve">소장 작성 시 민사소송법 및 소촉법 제3조에 따라 소장 부본 송달 다음 날부터 연 12%의 소송지연 손해금을 청구할 수 있다(소송 제기 전 민법상 연 5%) </w:t>
      </w:r>
      <w:r>
        <w:rPr>
          <w:b/>
          <w:color w:val="0066CC"/>
        </w:rPr>
        <w:t>[S085]</w:t>
      </w:r>
      <w:r>
        <w:t xml:space="preserve">. 지급명령은 공시송달이 불가능하고 피고가 2주 이내 이의신청을 하면 본안 소송으로 이행되는 한계가 존재한다 </w:t>
      </w:r>
      <w:r>
        <w:rPr>
          <w:b/>
          <w:color w:val="0066CC"/>
        </w:rPr>
        <w:t>[S101]</w:t>
      </w:r>
      <w:r>
        <w:t xml:space="preserve">. 소송 진행 시 소요되는 기본 인지대·송달료 계산 </w:t>
      </w:r>
      <w:r>
        <w:rPr>
          <w:b/>
          <w:color w:val="0066CC"/>
        </w:rPr>
        <w:t>[S084]</w:t>
      </w:r>
      <w:r>
        <w:t xml:space="preserve"> 외에 감정비용 등 추가 가변 비용이 발생할 수 있으며 총 소요 기간은 사전에 보장할 수 없다.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2.5 피고 신원 확인 및 송달 Ladder</w:t>
      </w:r>
    </w:p>
    <w:p>
      <w:pPr>
        <w:keepNext w:val="0"/>
        <w:spacing w:after="70" w:line="341" w:lineRule="auto"/>
      </w:pPr>
      <w:r>
        <w:t>피고의 성명이나 주민등록번호, 주소를 알지 못하는 경우, 법원의 통제를 받는 사실조회 및 보정명령 절차를 거쳐야 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법원 사실조회 신청:</w:t>
      </w:r>
      <w:r>
        <w:t xml:space="preserve"> 민사소송법에 따라 피해자는 계좌번호, 전화번호, 통신사 정보를 바탕으로 법원에 사실조회를 신청한다 </w:t>
      </w:r>
      <w:r>
        <w:rPr>
          <w:b/>
          <w:color w:val="0066CC"/>
        </w:rPr>
        <w:t>[S060]</w:t>
      </w:r>
      <w:r>
        <w:t>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주소보정 및 송달 Ladder:</w:t>
      </w:r>
      <w:r>
        <w:t xml:space="preserve"> 사실조회 결과로 확보된 피고 인적사항을 바탕으로 법원의 주소보정명령을 받아 주민등록초본을 교부받고, 일반송달 ➔ 야간/휴일 특별송달 ➔ 공시송달 단계로 이행한다 </w:t>
      </w:r>
      <w:r>
        <w:rPr>
          <w:b/>
          <w:color w:val="0066CC"/>
        </w:rPr>
        <w:t>[S061]</w:t>
      </w:r>
      <w:r>
        <w:t>. 피고 인적사항 확보는 송달 및 집행권원 확보를 위한 요건일 뿐, 피고의 손해배상 책임이 자동으로 입증됨을 의미하지 않는다.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2.6 강제집행 및 실질 회수</w:t>
      </w:r>
    </w:p>
    <w:p>
      <w:pPr>
        <w:keepNext w:val="0"/>
        <w:spacing w:after="70" w:line="341" w:lineRule="auto"/>
      </w:pPr>
      <w:r>
        <w:t xml:space="preserve">지급명령 확정, 배상명령 확정, 승소 판결문 등 집행권원(Enforceable Title)을 확보하더라도 즉시 현금이 통장에 입금되는 것이 아니며, 민사집행법 현행 법률 제19924호 </w:t>
      </w:r>
      <w:r>
        <w:rPr>
          <w:b/>
          <w:color w:val="0066CC"/>
        </w:rPr>
        <w:t>[S019]</w:t>
      </w:r>
      <w:r>
        <w:t xml:space="preserve"> 및 대법원 강제집행 절차 [S039, S040]에 따른 별도의 강제집행 절차를 밟아야 한다 </w:t>
      </w:r>
      <w:r>
        <w:rPr>
          <w:b/>
          <w:color w:val="0066CC"/>
        </w:rPr>
        <w:t>[S102]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2F2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7C7CC"/>
              <w:left w:val="single" w:sz="4" w:space="0" w:color="C7C7CC"/>
              <w:bottom w:val="single" w:sz="4" w:space="0" w:color="C7C7CC"/>
              <w:right w:val="single" w:sz="4" w:space="0" w:color="C7C7CC"/>
            </w:tcBorders>
          </w:tcPr>
          <w:p>
            <w:pPr>
              <w:keepNext/>
              <w:spacing w:after="100"/>
              <w:jc w:val="center"/>
            </w:pPr>
            <w:r>
              <w:rPr>
                <w:b/>
                <w:color w:val="004499"/>
                <w:sz w:val="20"/>
              </w:rPr>
              <w:t>Figure 2 — 사후구제 게이트 및 전환 파이프라인 (Legal Gates &amp; Handoff Pipeline)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>1. 증거보존/ECRM (대화·입금 내역)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 xml:space="preserve">   ➔ 2. 형사재판/배상명령 (B3002 양식 신청)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 xml:space="preserve">   ➔ 3. 민사 소송/지급명령 (사실조회/주소보정)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 xml:space="preserve">   ➔ 4. 집행권원 확보 (판결/지급명령확정)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 xml:space="preserve">   ➔ 5. 재산명시/조회 (민집법 61조/74조)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 xml:space="preserve">   ➔ 6. 채권압류/추심 (실질 회수 시도)</w:t>
            </w:r>
          </w:p>
          <w:p>
            <w:pPr>
              <w:spacing w:before="80" w:after="0"/>
            </w:pPr>
            <w:r>
              <w:rPr>
                <w:color w:val="515154"/>
                <w:sz w:val="16"/>
              </w:rPr>
              <w:t>※ 각 관문(Gate) 진입 시 법정 요건 미충족 또는 피고 무자력 발생 시 Fallback 경로(민사 이행 또는 채무불이행자명부 등재 [S003, S004])로 전환됨.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keepNext/>
        <w:spacing w:after="70" w:line="341" w:lineRule="auto"/>
      </w:pPr>
      <w:r>
        <w:rPr>
          <w:b/>
        </w:rPr>
        <w:t>강제집행 4단계 체계:</w:t>
      </w:r>
    </w:p>
    <w:p>
      <w:pPr>
        <w:keepNext w:val="0"/>
        <w:spacing w:after="70" w:line="341" w:lineRule="auto"/>
      </w:pPr>
      <w:r>
        <w:t xml:space="preserve">1. </w:t>
      </w:r>
      <w:r>
        <w:rPr>
          <w:b/>
        </w:rPr>
        <w:t>재산명시 신청(민사집행법 제61조):</w:t>
      </w:r>
      <w:r>
        <w:t xml:space="preserve"> 채무자에게 스스로 재산 목록을 제출하도록 법원이 명령하는 절차로, 대법원 재산명시 가이드 [S005, S032, S033]에 따라 신청한다. 불응 시 감치 처분이 가능하나 허위 제출 시 실효성이 낮다 </w:t>
      </w:r>
      <w:r>
        <w:rPr>
          <w:b/>
          <w:color w:val="0066CC"/>
        </w:rPr>
        <w:t>[S034]</w:t>
      </w:r>
      <w:r>
        <w:t>.</w:t>
      </w:r>
    </w:p>
    <w:p>
      <w:pPr>
        <w:keepNext w:val="0"/>
        <w:spacing w:after="70" w:line="341" w:lineRule="auto"/>
      </w:pPr>
      <w:r>
        <w:t xml:space="preserve">2. </w:t>
      </w:r>
      <w:r>
        <w:rPr>
          <w:b/>
        </w:rPr>
        <w:t>재산조회 신청(민사집행법 제74조):</w:t>
      </w:r>
      <w:r>
        <w:t xml:space="preserve"> 재산명시 절차를 거친 후 법원을 통해 금융기관, 부동산, 지자체 등에 채무자 재산을 조회하는 절차로, 기관별 조회 수수료 </w:t>
      </w:r>
      <w:r>
        <w:rPr>
          <w:b/>
          <w:color w:val="0066CC"/>
        </w:rPr>
        <w:t>[S042]</w:t>
      </w:r>
      <w:r>
        <w:t xml:space="preserve">가 발생한다 </w:t>
      </w:r>
      <w:r>
        <w:rPr>
          <w:b/>
          <w:color w:val="0066CC"/>
        </w:rPr>
        <w:t>[S035]</w:t>
      </w:r>
      <w:r>
        <w:t>.</w:t>
      </w:r>
    </w:p>
    <w:p>
      <w:pPr>
        <w:keepNext w:val="0"/>
        <w:spacing w:after="70" w:line="341" w:lineRule="auto"/>
      </w:pPr>
      <w:r>
        <w:t xml:space="preserve">3. </w:t>
      </w:r>
      <w:r>
        <w:rPr>
          <w:b/>
        </w:rPr>
        <w:t>채권압류 및 추심명령(민사집행법 제223조, 제229조):</w:t>
      </w:r>
      <w:r>
        <w:t xml:space="preserve"> 채무자의 은행 예금 채권 등을 압류하고 제3채무자(은행)에 송달됨으로써 효력이 발생하며(민사집행법 제227조 </w:t>
      </w:r>
      <w:r>
        <w:rPr>
          <w:b/>
          <w:color w:val="0066CC"/>
        </w:rPr>
        <w:t>[S037]</w:t>
      </w:r>
      <w:r>
        <w:t xml:space="preserve">), 직접 추심을 진행한다 [S036, S038]. 단, 민사집행법 제246조에 따라 </w:t>
      </w:r>
      <w:r>
        <w:rPr>
          <w:u w:val="single"/>
        </w:rPr>
        <w:t>최저생계비(185만 원 이하 예금) 등 압류금지채권에 해당하는 금액은 압류할 수 없다</w:t>
      </w:r>
      <w:r>
        <w:t xml:space="preserve"> </w:t>
      </w:r>
      <w:r>
        <w:rPr>
          <w:b/>
          <w:color w:val="0066CC"/>
        </w:rPr>
        <w:t>[S043]</w:t>
      </w:r>
      <w:r>
        <w:t xml:space="preserve">. 피고의 파산/회수 시 채무자 회생 및 파산에 관한 법률 </w:t>
      </w:r>
      <w:r>
        <w:rPr>
          <w:b/>
          <w:color w:val="0066CC"/>
        </w:rPr>
        <w:t>[S021]</w:t>
      </w:r>
      <w:r>
        <w:t>에 따른 개별 집행 제한이 따른다.</w:t>
      </w:r>
    </w:p>
    <w:p>
      <w:pPr>
        <w:keepNext w:val="0"/>
        <w:spacing w:after="70" w:line="341" w:lineRule="auto"/>
      </w:pPr>
      <w:r>
        <w:t xml:space="preserve">4. </w:t>
      </w:r>
      <w:r>
        <w:rPr>
          <w:b/>
        </w:rPr>
        <w:t>채무불이행자명부 등재(민사집행법 제70조):</w:t>
      </w:r>
      <w:r>
        <w:t xml:space="preserve"> 집행권원 확정 후 6개월 이내 채무 미이행 시 신용정보기관에 등재하여 간접적 금융 압박을 가하는 제도이며, 직접적인 채권 회수 수단이 아니다 [S003, S004]. 판결 채권의 소멸시효는 민법 제165조에 따라 10년이다 </w:t>
      </w:r>
      <w:r>
        <w:rPr>
          <w:b/>
          <w:color w:val="0066CC"/>
        </w:rPr>
        <w:t>[S044]</w:t>
      </w:r>
      <w:r>
        <w:t>.</w:t>
      </w:r>
    </w:p>
    <w:p>
      <w:pPr>
        <w:keepNext/>
        <w:spacing w:before="160" w:after="60"/>
      </w:pPr>
      <w:r>
        <w:rPr>
          <w:rFonts w:ascii="Noto Sans KR" w:hAnsi="Noto Sans KR"/>
          <w:b/>
          <w:color w:val="1D1D1F"/>
          <w:sz w:val="20"/>
        </w:rPr>
        <w:t>Table 1 — 구제 절차별 종합 비교표 (Procedure Comparison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/>
          <w:cantSplit/>
        </w:trPr>
        <w:tc>
          <w:tcPr>
            <w:tcW w:type="dxa" w:w="1682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절차명</w:t>
            </w:r>
          </w:p>
        </w:tc>
        <w:tc>
          <w:tcPr>
            <w:tcW w:type="dxa" w:w="1682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주요 목적</w:t>
            </w:r>
          </w:p>
        </w:tc>
        <w:tc>
          <w:tcPr>
            <w:tcW w:type="dxa" w:w="1682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사전 요건</w:t>
            </w:r>
          </w:p>
        </w:tc>
        <w:tc>
          <w:tcPr>
            <w:tcW w:type="dxa" w:w="1682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법정 기한 / 시기</w:t>
            </w:r>
          </w:p>
        </w:tc>
        <w:tc>
          <w:tcPr>
            <w:tcW w:type="dxa" w:w="1682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최종 산출물</w:t>
            </w:r>
          </w:p>
        </w:tc>
        <w:tc>
          <w:tcPr>
            <w:tcW w:type="dxa" w:w="1682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주요 실패 / 각하 요인</w:t>
            </w:r>
          </w:p>
        </w:tc>
      </w:tr>
      <w:tr>
        <w:trPr>
          <w:cantSplit/>
        </w:trPr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ECRM 사전접수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형사 신고 준비 및 방문시간 단축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대화 내역, 입금증 등 수집한 기본 증거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제한 없음 (통신자료 보존 3개월~1년 권장)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신고접수번호, 임시 접수증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증거 불충분, 단순 민사 채무불이행 판정 </w:t>
            </w:r>
            <w:r>
              <w:rPr>
                <w:b/>
                <w:color w:val="0066CC"/>
                <w:sz w:val="15"/>
              </w:rPr>
              <w:t>[S013]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배상명령 신청</w:t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형사재판 내 간이 집행권원 확보</w:t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형사재판 기소 (사기죄 1심/2심 진행 중)</w:t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형사재판 변론 종결 전까지 </w:t>
            </w:r>
            <w:r>
              <w:rPr>
                <w:b/>
                <w:color w:val="0066CC"/>
                <w:sz w:val="15"/>
              </w:rPr>
              <w:t>[S046]</w:t>
            </w:r>
            <w:r>
              <w:rPr>
                <w:sz w:val="15"/>
              </w:rPr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배상명령 기재 판결문 부본</w:t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피고인 책임 불명확, 재판 지연 우려 기각 </w:t>
            </w:r>
            <w:r>
              <w:rPr>
                <w:b/>
                <w:color w:val="0066CC"/>
                <w:sz w:val="15"/>
              </w:rPr>
              <w:t>[S047]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지급명령 신청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신속한 민사 집행권원 확보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피고 인적사항(성명, 주소) 확정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소멸시효(10년) 이내 </w:t>
            </w:r>
            <w:r>
              <w:rPr>
                <w:b/>
                <w:color w:val="0066CC"/>
                <w:sz w:val="15"/>
              </w:rPr>
              <w:t>[S044]</w:t>
            </w:r>
            <w:r>
              <w:rPr>
                <w:sz w:val="15"/>
              </w:rPr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지급명령 확정정본 </w:t>
            </w:r>
            <w:r>
              <w:rPr>
                <w:b/>
                <w:color w:val="0066CC"/>
                <w:sz w:val="15"/>
              </w:rPr>
              <w:t>[S101]</w:t>
            </w:r>
            <w:r>
              <w:rPr>
                <w:sz w:val="15"/>
              </w:rPr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피고 주소불명(공시송달 불가), 2주 내 이의신청 </w:t>
            </w:r>
            <w:r>
              <w:rPr>
                <w:b/>
                <w:color w:val="0066CC"/>
                <w:sz w:val="15"/>
              </w:rPr>
              <w:t>[S101]</w:t>
            </w: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민사 소액소송</w:t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본안 판결 및 소송지연이자 획득</w:t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소장 제출, 인지대·송달료 납부 </w:t>
            </w:r>
            <w:r>
              <w:rPr>
                <w:b/>
                <w:color w:val="0066CC"/>
                <w:sz w:val="15"/>
              </w:rPr>
              <w:t>[S084]</w:t>
            </w:r>
            <w:r>
              <w:rPr>
                <w:sz w:val="15"/>
              </w:rPr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소멸시효 이내</w:t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승소 판결문 정본 </w:t>
            </w:r>
            <w:r>
              <w:rPr>
                <w:b/>
                <w:color w:val="0066CC"/>
                <w:sz w:val="15"/>
              </w:rPr>
              <w:t>[S085]</w:t>
            </w:r>
            <w:r>
              <w:rPr>
                <w:sz w:val="15"/>
              </w:rPr>
            </w:r>
          </w:p>
        </w:tc>
        <w:tc>
          <w:tcPr>
            <w:tcW w:type="dxa" w:w="1682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기망/손해 입증 부족, 소송 장기화 비용 부담</w:t>
            </w:r>
          </w:p>
        </w:tc>
      </w:tr>
      <w:tr>
        <w:trPr>
          <w:cantSplit/>
        </w:trPr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강제집행 (압류/추심)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피고 재산의 실질적 금전 환원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집행권원(판결/지급명령) + 집행문 부여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집행권원 확보 후 즉시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추심금 수령, 집행채권 충당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피고 무자력, 압류금지채권(185만원 이하) 해당 </w:t>
            </w:r>
            <w:r>
              <w:rPr>
                <w:b/>
                <w:color w:val="0066CC"/>
                <w:sz w:val="15"/>
              </w:rPr>
              <w:t>[S043]</w:t>
            </w:r>
            <w:r>
              <w:rPr>
                <w:sz w:val="15"/>
              </w:rPr>
            </w:r>
          </w:p>
        </w:tc>
      </w:tr>
    </w:tbl>
    <w:p>
      <w:pPr>
        <w:spacing w:after="80"/>
      </w:pPr>
    </w:p>
    <w:p>
      <w:pPr>
        <w:keepNext/>
        <w:spacing w:before="260" w:after="100"/>
      </w:pPr>
      <w:r>
        <w:rPr>
          <w:rFonts w:ascii="Noto Sans KR" w:hAnsi="Noto Sans KR"/>
          <w:b/>
          <w:color w:val="004499"/>
          <w:sz w:val="28"/>
        </w:rPr>
        <w:t>Section 3. AI 서비스 설계 (Architecture &amp; Functional Design)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3.1 제품 정의 (Product Definition)</w:t>
      </w:r>
    </w:p>
    <w:p>
      <w:pPr>
        <w:keepNext w:val="0"/>
        <w:spacing w:after="70" w:line="341" w:lineRule="auto"/>
      </w:pPr>
      <w:r>
        <w:t xml:space="preserve">본 연구에서 제시하는 AI 기반 서비스의 제품 정체성은 </w:t>
      </w:r>
      <w:r>
        <w:rPr>
          <w:b/>
        </w:rPr>
        <w:t>“사용자 통제형 증거·절차 내비게이터(User-Controlled Evidence &amp; Procedure Navigator)”</w:t>
      </w:r>
      <w:r>
        <w:t>로 정의된다.</w:t>
      </w:r>
    </w:p>
    <w:p>
      <w:pPr>
        <w:keepNext w:val="0"/>
        <w:spacing w:after="70" w:line="341" w:lineRule="auto"/>
      </w:pPr>
      <w:r>
        <w:t>본 서비스는 자율형 법률 대리인, 고소장 자동 작성기, 사기죄 승소 예측기, 또는 채권 회수 대행업체가 아니다. 피해자가 직접 수⁠집⁠한 대화 캡처, 송금 내역 등의 증거 데이터를 기술적으로 안전하게 무결성을 유지하며 구조화하고, 검증된 공공 절차의 일반 정보 및 Handoff 경로를 안내함으로써 피해자 스스로 절차를 주도하도록 보조하는 도구이다.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3.2 사용자 Intake 스키마</w:t>
      </w:r>
    </w:p>
    <w:p>
      <w:pPr>
        <w:keepNext w:val="0"/>
        <w:spacing w:after="70" w:line="341" w:lineRule="auto"/>
      </w:pPr>
      <w:r>
        <w:t>정확한 절차 라우팅을 위해 AI 시스템은 최초 진입 시 다음 8가지 범주의 구조화된 사용자 입력(Intake Schema)을 수⁠집⁠한다:</w:t>
      </w:r>
    </w:p>
    <w:p>
      <w:pPr>
        <w:keepNext w:val="0"/>
        <w:spacing w:after="70" w:line="341" w:lineRule="auto"/>
      </w:pPr>
      <w:r>
        <w:t xml:space="preserve">1. </w:t>
      </w:r>
      <w:r>
        <w:rPr>
          <w:b/>
        </w:rPr>
        <w:t>판매자 지위 및 활동:</w:t>
      </w:r>
      <w:r>
        <w:t xml:space="preserve"> 사업자 등록 여부, 개인 중고거래 판매자 여부, 플랫폼 활동 이력</w:t>
      </w:r>
    </w:p>
    <w:p>
      <w:pPr>
        <w:keepNext w:val="0"/>
        <w:spacing w:after="70" w:line="341" w:lineRule="auto"/>
      </w:pPr>
      <w:r>
        <w:t xml:space="preserve">2. </w:t>
      </w:r>
      <w:r>
        <w:rPr>
          <w:b/>
        </w:rPr>
        <w:t>구매 목적:</w:t>
      </w:r>
      <w:r>
        <w:t xml:space="preserve"> 개인 소비 목적 구매 vs 재판매/사업 목적 구매</w:t>
      </w:r>
    </w:p>
    <w:p>
      <w:pPr>
        <w:keepNext w:val="0"/>
        <w:spacing w:after="70" w:line="341" w:lineRule="auto"/>
      </w:pPr>
      <w:r>
        <w:t xml:space="preserve">3. </w:t>
      </w:r>
      <w:r>
        <w:rPr>
          <w:b/>
        </w:rPr>
        <w:t>플랫폼 역할:</w:t>
      </w:r>
      <w:r>
        <w:t xml:space="preserve"> 이용 거래 플랫폼(당근, 중고나라, 번개장터 등) 및 자체 안전결제(Escrow) 사용 여부</w:t>
      </w:r>
    </w:p>
    <w:p>
      <w:pPr>
        <w:keepNext w:val="0"/>
        <w:spacing w:after="70" w:line="341" w:lineRule="auto"/>
      </w:pPr>
      <w:r>
        <w:t xml:space="preserve">4. </w:t>
      </w:r>
      <w:r>
        <w:rPr>
          <w:b/>
        </w:rPr>
        <w:t>결제 수단 및 금액:</w:t>
      </w:r>
      <w:r>
        <w:t xml:space="preserve"> 계좌이체 선입금, 신용카드(일시불/할부 조건), 상품권 등 결제 수단 및 총 피해 금액</w:t>
      </w:r>
    </w:p>
    <w:p>
      <w:pPr>
        <w:keepNext w:val="0"/>
        <w:spacing w:after="70" w:line="341" w:lineRule="auto"/>
      </w:pPr>
      <w:r>
        <w:t xml:space="preserve">5. </w:t>
      </w:r>
      <w:r>
        <w:rPr>
          <w:b/>
        </w:rPr>
        <w:t>사전 기망 정황:</w:t>
      </w:r>
      <w:r>
        <w:t xml:space="preserve"> 거래 합의 시 제시한 거래 조건, 허위 인증 사진 제공 여부, 타인 계좌 요구 여부</w:t>
      </w:r>
    </w:p>
    <w:p>
      <w:pPr>
        <w:keepNext w:val="0"/>
        <w:spacing w:after="70" w:line="341" w:lineRule="auto"/>
      </w:pPr>
      <w:r>
        <w:t xml:space="preserve">6. </w:t>
      </w:r>
      <w:r>
        <w:rPr>
          <w:b/>
        </w:rPr>
        <w:t>사후 경과 사실:</w:t>
      </w:r>
      <w:r>
        <w:t xml:space="preserve"> 입금 후 연락 두절 시점, 허위 운송장 번호 제공 여부, 환불 거부 진술</w:t>
      </w:r>
    </w:p>
    <w:p>
      <w:pPr>
        <w:keepNext w:val="0"/>
        <w:spacing w:after="70" w:line="341" w:lineRule="auto"/>
      </w:pPr>
      <w:r>
        <w:t xml:space="preserve">7. </w:t>
      </w:r>
      <w:r>
        <w:rPr>
          <w:b/>
        </w:rPr>
        <w:t>현재 절차 진첩 단계:</w:t>
      </w:r>
      <w:r>
        <w:t xml:space="preserve"> 미신고, ECRM 접수 완료, 경찰 진술 완료, 형사 재판 중, 민사 진행 중 등</w:t>
      </w:r>
    </w:p>
    <w:p>
      <w:pPr>
        <w:keepNext w:val="0"/>
        <w:spacing w:after="70" w:line="341" w:lineRule="auto"/>
      </w:pPr>
      <w:r>
        <w:t xml:space="preserve">8. </w:t>
      </w:r>
      <w:r>
        <w:rPr>
          <w:b/>
        </w:rPr>
        <w:t>확인된 피고 단서:</w:t>
      </w:r>
      <w:r>
        <w:t xml:space="preserve"> 계좌번호, 전화번호, ID, 성명, 이메일 등 보유하고 있는 단서 목록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3.3 증거 Dossier 아키텍처 및 증거 계보(Provenance)</w:t>
      </w:r>
    </w:p>
    <w:p>
      <w:pPr>
        <w:keepNext w:val="0"/>
        <w:spacing w:after="70" w:line="341" w:lineRule="auto"/>
      </w:pPr>
      <w:r>
        <w:t xml:space="preserve">피해자가 업로드한 이미지 및 텍스트 증거는 공공 기관이나 법원에 제출될 때 법적 신뢰성을 유지해야 한다. 이를 위해 증거 Dossier 파이프라인은 디지털 포렌식 기술 표준 [S063, S064] 및 파일 패키징 규격 </w:t>
      </w:r>
      <w:r>
        <w:rPr>
          <w:b/>
          <w:color w:val="0066CC"/>
        </w:rPr>
        <w:t>[S067]</w:t>
      </w:r>
      <w:r>
        <w:t>에 기초하여 다음과 같은 무결성 관리 아키텍처를 취한다 [S065-S069].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2F2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7C7CC"/>
              <w:left w:val="single" w:sz="4" w:space="0" w:color="C7C7CC"/>
              <w:bottom w:val="single" w:sz="4" w:space="0" w:color="C7C7CC"/>
              <w:right w:val="single" w:sz="4" w:space="0" w:color="C7C7CC"/>
            </w:tcBorders>
          </w:tcPr>
          <w:p>
            <w:pPr>
              <w:keepNext/>
              <w:spacing w:after="100"/>
              <w:jc w:val="center"/>
            </w:pPr>
            <w:r>
              <w:rPr>
                <w:b/>
                <w:color w:val="004499"/>
                <w:sz w:val="20"/>
              </w:rPr>
              <w:t>Figure 3 — 증거 수집에서 공공 연동까지의 시스템 아키텍처 (Evidence-to-Handoff Architecture)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>1. Client Vault ➔ 2. OCR / Extract ➔ 3. Provenance Graph ➔ 4. Human Confirm ➔ 5. Neutral Export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 xml:space="preserve">• Client Vault: Local Storage, SHA-256 생성 </w:t>
            </w:r>
            <w:r>
              <w:rPr>
                <w:b/>
                <w:color w:val="0066CC"/>
                <w:sz w:val="17"/>
              </w:rPr>
              <w:t>[S065]</w:t>
            </w:r>
            <w:r>
              <w:rPr>
                <w:rFonts w:ascii="Noto Sans KR" w:hAnsi="Noto Sans KR"/>
                <w:sz w:val="17"/>
              </w:rPr>
              <w:t xml:space="preserve">, BagIt 패키징 </w:t>
            </w:r>
            <w:r>
              <w:rPr>
                <w:b/>
                <w:color w:val="0066CC"/>
                <w:sz w:val="17"/>
              </w:rPr>
              <w:t>[S067]</w:t>
            </w:r>
            <w:r>
              <w:rPr>
                <w:rFonts w:ascii="Noto Sans KR" w:hAnsi="Noto Sans KR"/>
                <w:sz w:val="17"/>
              </w:rPr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 xml:space="preserve">• Processing Engine: Google Cloud Vision [S071, S072], Tesseract </w:t>
            </w:r>
            <w:r>
              <w:rPr>
                <w:b/>
                <w:color w:val="0066CC"/>
                <w:sz w:val="17"/>
              </w:rPr>
              <w:t>[S073]</w:t>
            </w:r>
            <w:r>
              <w:rPr>
                <w:rFonts w:ascii="Noto Sans KR" w:hAnsi="Noto Sans KR"/>
                <w:sz w:val="17"/>
              </w:rPr>
              <w:t xml:space="preserve">, PaddleOCR </w:t>
            </w:r>
            <w:r>
              <w:rPr>
                <w:b/>
                <w:color w:val="0066CC"/>
                <w:sz w:val="17"/>
              </w:rPr>
              <w:t>[S074]</w:t>
            </w:r>
            <w:r>
              <w:rPr>
                <w:rFonts w:ascii="Noto Sans KR" w:hAnsi="Noto Sans KR"/>
                <w:sz w:val="17"/>
              </w:rPr>
              <w:t xml:space="preserve"> Bounding Box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 xml:space="preserve">• Provenance Graph: W3C PROV-O </w:t>
            </w:r>
            <w:r>
              <w:rPr>
                <w:b/>
                <w:color w:val="0066CC"/>
                <w:sz w:val="17"/>
              </w:rPr>
              <w:t>[S068]</w:t>
            </w:r>
            <w:r>
              <w:rPr>
                <w:rFonts w:ascii="Noto Sans KR" w:hAnsi="Noto Sans KR"/>
                <w:sz w:val="17"/>
              </w:rPr>
              <w:t xml:space="preserve">, C2PA </w:t>
            </w:r>
            <w:r>
              <w:rPr>
                <w:b/>
                <w:color w:val="0066CC"/>
                <w:sz w:val="17"/>
              </w:rPr>
              <w:t>[S069]</w:t>
            </w:r>
            <w:r>
              <w:rPr>
                <w:rFonts w:ascii="Noto Sans KR" w:hAnsi="Noto Sans KR"/>
                <w:sz w:val="17"/>
              </w:rPr>
              <w:t xml:space="preserve"> 수집 후 무결성 및 계보 기록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>• Human Verification: 사용자 오타 수정 및 최종 승인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sz w:val="17"/>
              </w:rPr>
              <w:t>• Neutral Export: ECRM / 법원 제출용 중립 PDF Dossier 패키지</w:t>
            </w:r>
          </w:p>
        </w:tc>
      </w:tr>
    </w:tbl>
    <w:p>
      <w:pPr>
        <w:spacing w:after="100"/>
      </w:pPr>
    </w:p>
    <w:p>
      <w:pPr>
        <w:keepNext/>
        <w:spacing w:before="160" w:after="60"/>
      </w:pPr>
      <w:r>
        <w:rPr>
          <w:rFonts w:ascii="Noto Sans KR" w:hAnsi="Noto Sans KR"/>
          <w:b/>
          <w:color w:val="1D1D1F"/>
          <w:sz w:val="20"/>
        </w:rPr>
        <w:t>증거 파이프라인의 핵심 기술 요소: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원본성 보존 및 패키징(Immutable Vault &amp; BagIt):</w:t>
      </w:r>
      <w:r>
        <w:t xml:space="preserve"> 업로드된 이미지 원본은 별도의 수정 불가능한 영역에 보관되며 수집 즉시 SHA-256 해시값 </w:t>
      </w:r>
      <w:r>
        <w:rPr>
          <w:b/>
          <w:color w:val="0066CC"/>
        </w:rPr>
        <w:t>[S065]</w:t>
      </w:r>
      <w:r>
        <w:t xml:space="preserve">이 계산되어 타임스탬프(RFC 3161 </w:t>
      </w:r>
      <w:r>
        <w:rPr>
          <w:b/>
          <w:color w:val="0066CC"/>
        </w:rPr>
        <w:t>[S066]</w:t>
      </w:r>
      <w:r>
        <w:t xml:space="preserve">) 및 BagIt 패키징 규격(RFC 8493 </w:t>
      </w:r>
      <w:r>
        <w:rPr>
          <w:b/>
          <w:color w:val="0066CC"/>
        </w:rPr>
        <w:t>[S067]</w:t>
      </w:r>
      <w:r>
        <w:t xml:space="preserve">)에 따라 메타데이터로 저장된다. NIST SP 800-86 포렌식 수집 지침 </w:t>
      </w:r>
      <w:r>
        <w:rPr>
          <w:b/>
          <w:color w:val="0066CC"/>
        </w:rPr>
        <w:t>[S064]</w:t>
      </w:r>
      <w:r>
        <w:t xml:space="preserve"> 및 SWGDE 지침 </w:t>
      </w:r>
      <w:r>
        <w:rPr>
          <w:b/>
          <w:color w:val="0066CC"/>
        </w:rPr>
        <w:t>[S063]</w:t>
      </w:r>
      <w:r>
        <w:t>을 준수한다.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OCR 및 Typed Extraction:</w:t>
      </w:r>
      <w:r>
        <w:t xml:space="preserve"> Google Cloud Vision API </w:t>
      </w:r>
      <w:r>
        <w:rPr>
          <w:b/>
          <w:color w:val="0066CC"/>
        </w:rPr>
        <w:t>[S071]</w:t>
      </w:r>
      <w:r>
        <w:t xml:space="preserve"> 및 응답 스키마 </w:t>
      </w:r>
      <w:r>
        <w:rPr>
          <w:b/>
          <w:color w:val="0066CC"/>
        </w:rPr>
        <w:t>[S072]</w:t>
      </w:r>
      <w:r>
        <w:t xml:space="preserve">, Tesseract OCR </w:t>
      </w:r>
      <w:r>
        <w:rPr>
          <w:b/>
          <w:color w:val="0066CC"/>
        </w:rPr>
        <w:t>[S073]</w:t>
      </w:r>
      <w:r>
        <w:t xml:space="preserve">, PaddleOCR PP-OCRv5 </w:t>
      </w:r>
      <w:r>
        <w:rPr>
          <w:b/>
          <w:color w:val="0066CC"/>
        </w:rPr>
        <w:t>[S074]</w:t>
      </w:r>
      <w:r>
        <w:t xml:space="preserve"> 파이프라인을 통해 한국어 텍스트, 입금 계좌, 날짜, 금액, 대화 내용의 텍스트 및 Bounding Box 위치, Confidence Score를 추출한다.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충돌 보존 연표(Conflict-Preserving Chronology):</w:t>
      </w:r>
      <w:r>
        <w:t xml:space="preserve"> 대화 내용과 입금 내역 간 시각적 충돌이나 미일치 사실이 발견될 경우, AI가 임의로 통합하거나 삭제하지 않고 두 사실을 연표상에 병렬 배치하여 사용자가 직접 확인하도록 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수집 이후 무결성과 수집 전 진정성의 구별:</w:t>
      </w:r>
      <w:r>
        <w:t xml:space="preserve"> 본 파이프라인이 보장하는 것은 </w:t>
      </w:r>
      <w:r>
        <w:rPr>
          <w:u w:val="single"/>
        </w:rPr>
        <w:t>“시스템에 입력된 시점 이후 데이터가 위변조되지 않았음(Integrity &amp; Provenance [S068, S069])”</w:t>
      </w:r>
      <w:r>
        <w:t xml:space="preserve">에 한정되며, 피해자가 업로드하기 전 원본 스크린샷 자체의 진정성이나 형사상 증거능력(형소법 제313조 </w:t>
      </w:r>
      <w:r>
        <w:rPr>
          <w:b/>
          <w:color w:val="0066CC"/>
        </w:rPr>
        <w:t>[S078]</w:t>
      </w:r>
      <w:r>
        <w:t>)을 자동 입증하는 것이 아니다.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3.4 절차 라우팅 및 9단계 상태 머신 (State Machine)</w:t>
      </w:r>
    </w:p>
    <w:p>
      <w:pPr>
        <w:keepNext w:val="0"/>
        <w:spacing w:after="70" w:line="341" w:lineRule="auto"/>
      </w:pPr>
      <w:r>
        <w:t>사용자의 사후 구제 진행 상황을 관리하기 위해 9가지 명확한 유닛 상태(Unit States)를 정의한다. 상태 간 이동은 외부 기관의 확정 문서나 사용자의 명시적 승인 입력을 통해서만 이루어진다.</w:t>
      </w:r>
    </w:p>
    <w:p>
      <w:pPr>
        <w:keepNext w:val="0"/>
        <w:spacing w:after="70" w:line="341" w:lineRule="auto"/>
      </w:pPr>
      <w:r>
        <w:t>• `1. Classify: 초기 피해 사건의 유형, 결제 수단, 기망 정황 분석 단계`</w:t>
      </w:r>
    </w:p>
    <w:p>
      <w:pPr>
        <w:keepNext w:val="0"/>
        <w:spacing w:after="70" w:line="341" w:lineRule="auto"/>
      </w:pPr>
      <w:r>
        <w:t>• `2. Preserve: 대화 내역 및 입금증 무결성 보존 및 증거 Dossier 생성 단계`</w:t>
      </w:r>
    </w:p>
    <w:p>
      <w:pPr>
        <w:keepNext w:val="0"/>
        <w:spacing w:after="70" w:line="341" w:lineRule="auto"/>
      </w:pPr>
      <w:r>
        <w:t>• `3. Public-Service Handoff: ECRM 사전 접수, 소비자24 등 공공 시스템 링크 연결 및 제출 준비 단계`</w:t>
      </w:r>
    </w:p>
    <w:p>
      <w:pPr>
        <w:keepNext w:val="0"/>
        <w:spacing w:after="70" w:line="341" w:lineRule="auto"/>
      </w:pPr>
      <w:r>
        <w:t>• `4. Awaiting Appearance/Service/Response: 경찰 출석, 피고 주소 송달, 상대방 반응 대기 단계`</w:t>
      </w:r>
    </w:p>
    <w:p>
      <w:pPr>
        <w:keepNext w:val="0"/>
        <w:spacing w:after="70" w:line="341" w:lineRule="auto"/>
      </w:pPr>
      <w:r>
        <w:t>• `5. Objection or Fallback: 이의신청 접수, 배상명령 기각, 지급명령 이의 등에 따른 민사 본안 전환 단계`</w:t>
      </w:r>
    </w:p>
    <w:p>
      <w:pPr>
        <w:keepNext w:val="0"/>
        <w:spacing w:after="70" w:line="341" w:lineRule="auto"/>
      </w:pPr>
      <w:r>
        <w:t>• `6. Title Obtained: 승소 판결문, 확정 지급명령, 확정 배상명령 등 집행권원 확보 완료 단계`</w:t>
      </w:r>
    </w:p>
    <w:p>
      <w:pPr>
        <w:keepNext w:val="0"/>
        <w:spacing w:after="70" w:line="341" w:lineRule="auto"/>
      </w:pPr>
      <w:r>
        <w:t>• `7. Asset Discovery: 재산명시(민집법 61조) 및 재산조회(민집법 74조) 진행 단계`</w:t>
      </w:r>
    </w:p>
    <w:p>
      <w:pPr>
        <w:keepNext w:val="0"/>
        <w:spacing w:after="70" w:line="341" w:lineRule="auto"/>
      </w:pPr>
      <w:r>
        <w:t>• `8. Attachment/Collection: 채권압류 및 추심명령, 실질 집행 시도 단계`</w:t>
      </w:r>
    </w:p>
    <w:p>
      <w:pPr>
        <w:keepNext w:val="0"/>
        <w:spacing w:after="70" w:line="341" w:lineRule="auto"/>
      </w:pPr>
      <w:r>
        <w:t>• `9. Unresolved/Closed: 채무자 무자력 확인, 소멸시효(10년) 관리, 또는 사건 종결 단계`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3.5 공공 서비스 연동 및 Handoff 전략</w:t>
      </w:r>
    </w:p>
    <w:p>
      <w:pPr>
        <w:keepNext w:val="0"/>
        <w:spacing w:after="70" w:line="341" w:lineRule="auto"/>
      </w:pPr>
      <w:r>
        <w:t>본 AI 서비스는 기존 공공 시스템을 대체하거나 우회하지 않으며, 각 공공 기관의 공식 창구로 연결하는 Pre-filing 내비게이션 역할을 수행한다.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소비자24 (consumer.go.kr):</w:t>
      </w:r>
      <w:r>
        <w:t xml:space="preserve"> 사업자 거래 피해의 피해구제 신청 라우팅 </w:t>
      </w:r>
      <w:r>
        <w:rPr>
          <w:b/>
          <w:color w:val="0066CC"/>
        </w:rPr>
        <w:t>[S052]</w:t>
      </w:r>
      <w:r>
        <w:t>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한국소비자원 및 전자문서·전자거래 분쟁조정위원회:</w:t>
      </w:r>
      <w:r>
        <w:t xml:space="preserve"> 자율적 합의 분쟁조정 절차안내 [S053, S054].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대한법률구조공단 (klac.or.kr) / 헬프로24:</w:t>
      </w:r>
      <w:r>
        <w:t xml:space="preserve"> 대한법률구조공단 무료 법률구조 및 상담 경로 [S030, S058], 헬프로24 사이버상담 </w:t>
      </w:r>
      <w:r>
        <w:rPr>
          <w:b/>
          <w:color w:val="0066CC"/>
        </w:rPr>
        <w:t>[S055]</w:t>
      </w:r>
      <w:r>
        <w:t xml:space="preserve">, 화상법률상담 </w:t>
      </w:r>
      <w:r>
        <w:rPr>
          <w:b/>
          <w:color w:val="0066CC"/>
        </w:rPr>
        <w:t>[S056]</w:t>
      </w:r>
      <w:r>
        <w:t xml:space="preserve"> 및 전화법률상담 </w:t>
      </w:r>
      <w:r>
        <w:rPr>
          <w:b/>
          <w:color w:val="0066CC"/>
        </w:rPr>
        <w:t>[S057]</w:t>
      </w:r>
      <w:r>
        <w:t xml:space="preserve"> 예약 시스템 라우팅.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대법원 전자소송 (ecfs.scourt.go.kr):</w:t>
      </w:r>
      <w:r>
        <w:t xml:space="preserve"> 민사 지급명령 및 소액소송 서식 제출 창구 라우팅 </w:t>
      </w:r>
      <w:r>
        <w:rPr>
          <w:b/>
          <w:color w:val="0066CC"/>
        </w:rPr>
        <w:t>[S018]</w:t>
      </w:r>
      <w:r>
        <w:t>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경찰청 ECRM (ecrm.police.go.kr):</w:t>
      </w:r>
      <w:r>
        <w:t xml:space="preserve"> 사이버 범죄 사전 신고 접수 창구 라우팅 [S013, S014, S050].</w:t>
      </w:r>
    </w:p>
    <w:p>
      <w:pPr>
        <w:keepNext w:val="0"/>
        <w:spacing w:after="70" w:line="341" w:lineRule="auto"/>
      </w:pPr>
      <w:r>
        <w:t>※ 본 서비스가 제공하는 ‘교차 절차 라우팅’ 및 ‘증거 정규화 Handoff’는 피해자의 절차 이해도를 높이기 위한 차별화 가설(Differentiation Hypothesis)이며, 공공기관과의 직접 API 연동이 완료되었음을 의미하지 않는다 [S017, S052].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3.6 해외 유사 사례 비교 및 시사점</w:t>
      </w:r>
    </w:p>
    <w:p>
      <w:pPr>
        <w:keepNext w:val="0"/>
        <w:spacing w:after="70" w:line="341" w:lineRule="auto"/>
      </w:pPr>
      <w:r>
        <w:t>해외 공공 및 법률테크 시스템 사례는 본 서비스의 기술적 구성요소 타당성을 검증하는 참고자료로 활용된다.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영국 GOV.UK Money Claims / Resolver:</w:t>
      </w:r>
      <w:r>
        <w:t xml:space="preserve"> 대화형 소액채권 청구 입력, 온라인 소송 접수 및 조정 안내 서비스 [S006, S007, S008, S027], Resolver 소비자 불만 플랫폼 </w:t>
      </w:r>
      <w:r>
        <w:rPr>
          <w:b/>
          <w:color w:val="0066CC"/>
        </w:rPr>
        <w:t>[S009]</w:t>
      </w:r>
      <w:r>
        <w:t xml:space="preserve">, Citizens Advice 소액재판 가이드 </w:t>
      </w:r>
      <w:r>
        <w:rPr>
          <w:b/>
          <w:color w:val="0066CC"/>
        </w:rPr>
        <w:t>[S028]</w:t>
      </w:r>
      <w:r>
        <w:t>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유럽 ECC-Net &amp; 민간 법률테크:</w:t>
      </w:r>
      <w:r>
        <w:t xml:space="preserve"> 유럽 소비자 센터 네트워크 권리 가이드 </w:t>
      </w:r>
      <w:r>
        <w:rPr>
          <w:b/>
          <w:color w:val="0066CC"/>
        </w:rPr>
        <w:t>[S010]</w:t>
      </w:r>
      <w:r>
        <w:t xml:space="preserve">, AirHelp 등 민간 자동 청구 플랫폼 </w:t>
      </w:r>
      <w:r>
        <w:rPr>
          <w:b/>
          <w:color w:val="0066CC"/>
        </w:rPr>
        <w:t>[S011]</w:t>
      </w:r>
      <w:r>
        <w:t xml:space="preserve">, 미국 CFPB 불만 데이터베이스 </w:t>
      </w:r>
      <w:r>
        <w:rPr>
          <w:b/>
          <w:color w:val="0066CC"/>
        </w:rPr>
        <w:t>[S012]</w:t>
      </w:r>
      <w:r>
        <w:t xml:space="preserve">, LawHelp Interactive 자동 서류생성 모델 </w:t>
      </w:r>
      <w:r>
        <w:rPr>
          <w:b/>
          <w:color w:val="0066CC"/>
        </w:rPr>
        <w:t>[S029]</w:t>
      </w:r>
      <w:r>
        <w:t xml:space="preserve">, Lawform 상업용 서식 플랫폼 </w:t>
      </w:r>
      <w:r>
        <w:rPr>
          <w:b/>
          <w:color w:val="0066CC"/>
        </w:rPr>
        <w:t>[S031]</w:t>
      </w:r>
      <w:r>
        <w:t xml:space="preserve"> 비교.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싱가포르 CJTS (Community Justice &amp; Tribunals System):</w:t>
      </w:r>
      <w:r>
        <w:t xml:space="preserve"> 소액재판 자가진단 및 온라인 협상 모듈 제공 사례 [S022, S023]. (※ 주의: 싱가포르 SCT의 AI 재판 요약 도입 주장은 공식 출처로 확인되지 않았으므로 검증 미비 사항으로 배제함 </w:t>
      </w:r>
      <w:r>
        <w:rPr>
          <w:b/>
          <w:color w:val="0066CC"/>
        </w:rPr>
        <w:t>[S049]</w:t>
      </w:r>
      <w:r>
        <w:t>.)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캐나다 BC주 CRT (Civil Resolution Tribunal):</w:t>
      </w:r>
      <w:r>
        <w:t xml:space="preserve"> ‘Solution Explorer’를 통해 법적 분쟁 진입 전 맞춤형 정보 및 self-help 경로를 안내하는 대표적 성공 사례 [S024, S025].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브라질 Consumidor.gov.br:</w:t>
      </w:r>
      <w:r>
        <w:t xml:space="preserve"> 공공 소비자 분쟁의 온라인 제출 및 이력 추적 플랫폼 사례 </w:t>
      </w:r>
      <w:r>
        <w:rPr>
          <w:b/>
          <w:color w:val="0066CC"/>
        </w:rPr>
        <w:t>[S026]</w:t>
      </w:r>
      <w:r>
        <w:t>.</w:t>
      </w:r>
    </w:p>
    <w:p>
      <w:r>
        <w:br w:type="page"/>
      </w:r>
    </w:p>
    <w:p>
      <w:pPr>
        <w:keepNext/>
        <w:spacing w:before="160" w:after="60"/>
      </w:pPr>
      <w:r>
        <w:rPr>
          <w:rFonts w:ascii="Noto Sans KR" w:hAnsi="Noto Sans KR"/>
          <w:b/>
          <w:color w:val="1D1D1F"/>
          <w:sz w:val="20"/>
        </w:rPr>
        <w:t>Table 2 — AI 서비스 주요 기능 명세표 (Functional Specification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/>
          <w:cantSplit/>
        </w:trPr>
        <w:tc>
          <w:tcPr>
            <w:tcW w:type="dxa" w:w="2018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기능명</w:t>
            </w:r>
          </w:p>
        </w:tc>
        <w:tc>
          <w:tcPr>
            <w:tcW w:type="dxa" w:w="2018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사용자 제공 가치</w:t>
            </w:r>
          </w:p>
        </w:tc>
        <w:tc>
          <w:tcPr>
            <w:tcW w:type="dxa" w:w="2018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기술 구현 방식</w:t>
            </w:r>
          </w:p>
        </w:tc>
        <w:tc>
          <w:tcPr>
            <w:tcW w:type="dxa" w:w="2018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필수 인간 확인 요소</w:t>
            </w:r>
          </w:p>
        </w:tc>
        <w:tc>
          <w:tcPr>
            <w:tcW w:type="dxa" w:w="2018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금지된 자동 추론</w:t>
            </w:r>
          </w:p>
        </w:tc>
      </w:tr>
      <w:tr>
        <w:trPr>
          <w:cantSplit/>
        </w:trPr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Intake &amp; 분류</w:t>
            </w:r>
          </w:p>
        </w:tc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피해 유형 및 적합 절차 신속 파악</w:t>
            </w:r>
          </w:p>
        </w:tc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의사결정 트리 기반 입력 Form &amp; LLM 파싱</w:t>
            </w:r>
          </w:p>
        </w:tc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거래 상대방, 결제 수단, 피해 금액 직접 확인</w:t>
            </w:r>
          </w:p>
        </w:tc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사기죄 성립 확정, 승소 가능성 확률 수치화</w:t>
            </w:r>
          </w:p>
        </w:tc>
      </w:tr>
      <w:tr>
        <w:trPr>
          <w:cantSplit/>
        </w:trPr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증거 Dossier 생성</w:t>
            </w:r>
          </w:p>
        </w:tc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수출가능한 무결성 검증 증거 팩 확보</w:t>
            </w:r>
          </w:p>
        </w:tc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SHA-256, OCR, W3C PROV-O, PDF 렌더링 [S065, S068]</w:t>
            </w:r>
          </w:p>
        </w:tc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OCR 추출 텍스트, 계좌번호, 금액 오타 수정</w:t>
            </w:r>
          </w:p>
        </w:tc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수집 전 원본 캡처의 진정성 및 고의 자동 입증</w:t>
            </w:r>
          </w:p>
        </w:tc>
      </w:tr>
      <w:tr>
        <w:trPr>
          <w:cantSplit/>
        </w:trPr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절차 내비게이션</w:t>
            </w:r>
          </w:p>
        </w:tc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관문별 법정 기한 및 제출 서류 인지</w:t>
            </w:r>
          </w:p>
        </w:tc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9단계 상태 머신 &amp; 출처 매핑 규칙 엔진</w:t>
            </w:r>
          </w:p>
        </w:tc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현재 실제 진행 단계 사용자가 수동 업데이트</w:t>
            </w:r>
          </w:p>
        </w:tc>
        <w:tc>
          <w:tcPr>
            <w:tcW w:type="dxa" w:w="2018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경찰 수사 결과 예측, 법원 승소/집행 자동 완료 처리</w:t>
            </w:r>
          </w:p>
        </w:tc>
      </w:tr>
      <w:tr>
        <w:trPr>
          <w:cantSplit/>
        </w:trPr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공공 Handoff</w:t>
            </w:r>
          </w:p>
        </w:tc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공공 창구로의 즉시 이동 및 제출 보조</w:t>
            </w:r>
          </w:p>
        </w:tc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공식 URL Deep Link &amp; 정규화 PDF 내보내기</w:t>
            </w:r>
          </w:p>
        </w:tc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공공 사이트 최종 제출 버튼 직접 클릭</w:t>
            </w:r>
          </w:p>
        </w:tc>
        <w:tc>
          <w:tcPr>
            <w:tcW w:type="dxa" w:w="2018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공공 기관 대리 제출, 자동 소장 접수 API 실행</w:t>
            </w:r>
          </w:p>
        </w:tc>
      </w:tr>
    </w:tbl>
    <w:p>
      <w:pPr>
        <w:spacing w:after="80"/>
      </w:pPr>
    </w:p>
    <w:p>
      <w:pPr>
        <w:keepNext/>
        <w:spacing w:before="260" w:after="100"/>
      </w:pPr>
      <w:r>
        <w:rPr>
          <w:rFonts w:ascii="Noto Sans KR" w:hAnsi="Noto Sans KR"/>
          <w:b/>
          <w:color w:val="004499"/>
          <w:sz w:val="28"/>
        </w:rPr>
        <w:t>Section 4. 법적·윤리적 한계 및 개인정보 보호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4.1 변호사법 제109조(무허가 법률사무 금지)의 엄격한 경계</w:t>
      </w:r>
    </w:p>
    <w:p>
      <w:pPr>
        <w:keepNext w:val="0"/>
        <w:spacing w:after="70" w:line="341" w:lineRule="auto"/>
      </w:pPr>
      <w:r>
        <w:t xml:space="preserve">대한민국 변호사법 제109조는 변호사가 아닌 자가 금품·향응 등 이익을 받거나 받을 것을 약속하고 감정·대리·석명·청감·조정·중재·화해 또는 법률상석 작성 등 법률사무를 취급하거나 이를 알선하는 행위를 엄격히 금지한다 </w:t>
      </w:r>
      <w:r>
        <w:rPr>
          <w:b/>
          <w:color w:val="0066CC"/>
        </w:rPr>
        <w:t>[S089]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2F2F7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0066CC"/>
            </w:tcBorders>
          </w:tcPr>
          <w:p>
            <w:pPr>
              <w:keepNext/>
              <w:spacing w:after="60"/>
            </w:pPr>
            <w:r>
              <w:rPr>
                <w:b/>
                <w:color w:val="004499"/>
                <w:sz w:val="20"/>
              </w:rPr>
              <w:t>대법원 판례에 나타난 비변호사 법률사무 기준</w:t>
            </w:r>
          </w:p>
          <w:p>
            <w:pPr>
              <w:keepNext/>
              <w:spacing w:after="40" w:line="324" w:lineRule="auto"/>
            </w:pPr>
            <w:r>
              <w:t xml:space="preserve">• 실질주의 원칙 (대법원 99도5000): 서류상 본인이 직접 작성하여 제출하는 형태를 취하더라도, 비변호사가 실질적으로 개별 사건의 청구취지나 청구원인 등 법적 판단이 개입된 문서 내용을 작성해주었다면 변호사법 위반에 해당한다 </w:t>
            </w:r>
            <w:r>
              <w:rPr>
                <w:b/>
                <w:color w:val="0066CC"/>
              </w:rPr>
              <w:t>[S090]</w:t>
            </w:r>
            <w:r>
              <w:t>.</w:t>
            </w:r>
          </w:p>
          <w:p>
            <w:pPr>
              <w:keepNext/>
              <w:spacing w:after="40" w:line="324" w:lineRule="auto"/>
            </w:pPr>
            <w:r>
              <w:t xml:space="preserve">• 변호사 실질적 지휘·감독 (대법원 2008도10516): 변호사 자격이 없는 자가 작성한 법률 문서나 상담이 적법성을 인정받기 위해서는 자격 있는 면허 변호사의 개별적이고 실질적인 지휘·감독이 수반되어야 한다 </w:t>
            </w:r>
            <w:r>
              <w:rPr>
                <w:b/>
                <w:color w:val="0066CC"/>
              </w:rPr>
              <w:t>[S091]</w:t>
            </w:r>
            <w:r>
              <w:t>.</w:t>
            </w:r>
          </w:p>
          <w:p>
            <w:pPr>
              <w:spacing w:after="40" w:line="324" w:lineRule="auto"/>
            </w:pPr>
            <w:r>
              <w:t xml:space="preserve">• 단순 사실 정리와의 구별 (대법원 2002도2648): 당사자가 입력한 단순 사실관계를 정리하거나 출처가 붙은 법률 조문 및 일반 절차 안내를 제공하는 기술적 지원은 법률사무 취급으로 보지 않는다 </w:t>
            </w:r>
            <w:r>
              <w:rPr>
                <w:b/>
                <w:color w:val="0066CC"/>
              </w:rPr>
              <w:t>[S092]</w:t>
            </w:r>
            <w:r>
              <w:t>.</w:t>
            </w:r>
          </w:p>
        </w:tc>
      </w:tr>
    </w:tbl>
    <w:p>
      <w:pPr>
        <w:spacing w:after="80"/>
      </w:pPr>
    </w:p>
    <w:p>
      <w:pPr>
        <w:keepNext w:val="0"/>
        <w:spacing w:after="70" w:line="341" w:lineRule="auto"/>
      </w:pPr>
      <w:r>
        <w:t>또한, 서비스 화면 하단에 "본 서비스는 법적 효력이 없으며 참고용입니다"라는 면책고지(Disclaimer)를 기재하더라도 법률사무 실질을 수행한 경우 법적 책임을 면할 수 없다 [S089, S090]. 따라서 본 서비스는 면허 변호사의 개별적 검토 없이 법원 제출용 소장, 고소장, 배상명령신청서의 완성본을 자동 생성하거나 대리하지 않도록 기능을 엄격히 제어한다.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4.2 개인정보 보호법(PIPA) 수명주기 관리 설계</w:t>
      </w:r>
    </w:p>
    <w:p>
      <w:pPr>
        <w:keepNext w:val="0"/>
        <w:spacing w:after="70" w:line="341" w:lineRule="auto"/>
      </w:pPr>
      <w:r>
        <w:t>피해 구제 과정에서 수집되는 대화 내역, 계좌번호, 상대방 신원 단서, 캡처 이미지 등은 민감한 개인정보를 포함하므로 개인정보 보호법 제15조, 제17조, 제28조의2, 제37조, 제37조의2에 따라 엄격한 수명주기 관리를 적용한다 [S093, S094].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원천 저장소와 분석 환경의 분리:</w:t>
      </w:r>
      <w:r>
        <w:t xml:space="preserve"> 피해자가 업로드한 원본 파일은 암호화된 'Raw Vault'에 최소한의 접근 권한으로 보관되며, OCR 및 연표 추출 등 AI 처리 시에는 가명 처리(Pseudonymization)된 데이터셋을 사용한다 </w:t>
      </w:r>
      <w:r>
        <w:rPr>
          <w:b/>
          <w:color w:val="0066CC"/>
        </w:rPr>
        <w:t>[S093]</w:t>
      </w:r>
      <w:r>
        <w:t>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AI 모델 학습 데이터 활용 절대 금지:</w:t>
      </w:r>
      <w:r>
        <w:t xml:space="preserve"> 피해자가 업로드한 사건 증거, 대화 내역, 개인정보는 AI 모델의 재학습(Fine-tuning/Training) 데이터로 절대 사용하지 않으며 처리 완료 또는 사용자 요청 시 즉시 완전 파기한다.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국외 이전 및 위탁 고지:</w:t>
      </w:r>
      <w:r>
        <w:t xml:space="preserve"> Cloud OCR API(예: Google Cloud Vision) 사용 시 개인정보의 국외 이전 및 처리위탁 사실을 동의 화면에서 명시적으로 고지하고 사전 동의를 획득한다 [S093, S094].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4.3 절대 금지사항 및 금지 문구 (Banned Propositions)</w:t>
      </w:r>
    </w:p>
    <w:p>
      <w:pPr>
        <w:keepNext w:val="0"/>
        <w:spacing w:after="70" w:line="341" w:lineRule="auto"/>
      </w:pPr>
      <w:r>
        <w:t>서비스의 모든 UI, 내보내기 문서, AI 응답 생성 파이프라인에서 다음 9가지 명제 및 관련 문구의 표출을 절대적으로 금지한다.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FF2F2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D70015"/>
            </w:tcBorders>
          </w:tcPr>
          <w:p>
            <w:pPr>
              <w:keepNext/>
              <w:spacing w:after="60"/>
            </w:pPr>
            <w:r>
              <w:rPr>
                <w:b/>
                <w:color w:val="D70015"/>
                <w:sz w:val="20"/>
              </w:rPr>
              <w:t>⚠️ 절대 금지 문구 및 오인 유발 주장 (Banned Claims &amp; Phrases Box)</w:t>
            </w:r>
          </w:p>
          <w:p>
            <w:pPr>
              <w:keepNext/>
              <w:spacing w:after="40" w:line="324" w:lineRule="auto"/>
            </w:pPr>
            <w:r>
              <w:t xml:space="preserve">1. 일반 선입금 사기의 법정 지급정지·환급: "계좌번호만 알면 은행에서 즉시 지급정지 및 피해금을 환급받을 수 있습니다." (통신사기피해환급법 제2조 위반 </w:t>
            </w:r>
            <w:r>
              <w:rPr>
                <w:b/>
                <w:color w:val="0066CC"/>
              </w:rPr>
              <w:t>[S088]</w:t>
            </w:r>
            <w:r>
              <w:t>)</w:t>
            </w:r>
          </w:p>
          <w:p>
            <w:pPr>
              <w:keepNext/>
              <w:spacing w:after="40" w:line="324" w:lineRule="auto"/>
            </w:pPr>
            <w:r>
              <w:t>2. 판결 완료 시 환급 확정: "민사 판결이나 지급명령이 확정되면 피해금이 자동으로 통장에 입금됩니다." (집행권원과 강제집행의 분리 무시 [S039, S102])</w:t>
            </w:r>
          </w:p>
          <w:p>
            <w:pPr>
              <w:keepNext/>
              <w:spacing w:after="40" w:line="324" w:lineRule="auto"/>
            </w:pPr>
            <w:r>
              <w:t>3. C2C 중고거래 일괄 환불: "모든 중고거래는 전자상거래법에 따라 7일 이내 무조건 청구철회 및 환불이 가능합니다." (전자상거래법 제2조, 제17조 오적용 [S097, S098])</w:t>
            </w:r>
          </w:p>
          <w:p>
            <w:pPr>
              <w:keepNext/>
              <w:spacing w:after="40" w:line="324" w:lineRule="auto"/>
            </w:pPr>
            <w:r>
              <w:t xml:space="preserve">4. AI 전과정 대행: "AI가 경찰 고소부터 재판, 강제집행까지 법적 절차 전체를 대신 처리해 드립니다." (변호사법 제109조 위반 </w:t>
            </w:r>
            <w:r>
              <w:rPr>
                <w:b/>
                <w:color w:val="0066CC"/>
              </w:rPr>
              <w:t>[S089]</w:t>
            </w:r>
            <w:r>
              <w:t>)</w:t>
            </w:r>
          </w:p>
          <w:p>
            <w:pPr>
              <w:keepNext/>
              <w:spacing w:after="40" w:line="324" w:lineRule="auto"/>
            </w:pPr>
            <w:r>
              <w:t>5. 단순 미배송의 사기 자동 확정: "약속한 날짜에 물건이 오지 않았으므로 무조건 사기죄로 형사 처벌됩니다." (형법 제347조 기망/고의 요건 무시 [S059, S077])</w:t>
            </w:r>
          </w:p>
          <w:p>
            <w:pPr>
              <w:keepNext/>
              <w:spacing w:after="40" w:line="324" w:lineRule="auto"/>
            </w:pPr>
            <w:r>
              <w:t xml:space="preserve">6. 카드 결제 무조건 차지백: "신용카드로 결제했다면 이유를 불문하고 즉시 카드사 차지백 환급을 받습니다." (할부거래법 요건 무시 </w:t>
            </w:r>
            <w:r>
              <w:rPr>
                <w:b/>
                <w:color w:val="0066CC"/>
              </w:rPr>
              <w:t>[S095]</w:t>
            </w:r>
            <w:r>
              <w:t>)</w:t>
            </w:r>
          </w:p>
          <w:p>
            <w:pPr>
              <w:keepNext/>
              <w:spacing w:after="40" w:line="324" w:lineRule="auto"/>
            </w:pPr>
            <w:r>
              <w:t>7. 플랫폼 일률적 연대책임: "중고거래 플랫폼은 판매자의 신원을 무조건 공개하고 피해금을 전액 배상할 법적 의무가 있습니다." (전자상거래법 제20조 경계 무시 [S099, S100])</w:t>
            </w:r>
          </w:p>
          <w:p>
            <w:pPr>
              <w:keepNext/>
              <w:spacing w:after="40" w:line="324" w:lineRule="auto"/>
            </w:pPr>
            <w:r>
              <w:t xml:space="preserve">8. 면책고지로 무허가 판단 허용: "하단에 참고용이라고 기재했으므로 맞춤형 법률 서식 작성을 제공해도 적법합니다." (대법원 99도5000 위반 </w:t>
            </w:r>
            <w:r>
              <w:rPr>
                <w:b/>
                <w:color w:val="0066CC"/>
              </w:rPr>
              <w:t>[S090]</w:t>
            </w:r>
            <w:r>
              <w:t>)</w:t>
            </w:r>
          </w:p>
          <w:p>
            <w:pPr>
              <w:spacing w:after="40" w:line="324" w:lineRule="auto"/>
            </w:pPr>
            <w:r>
              <w:t>9. 회수율 및 성과 보장: "본 서비스를 이용하면 피해금 회수 확률이 90% 이상 증가합니다." (검증되지 않은 허위 통계 주장)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4.4 인간 책임성 확보 체계 (Human Accountability)</w:t>
      </w:r>
    </w:p>
    <w:p>
      <w:pPr>
        <w:keepNext w:val="0"/>
        <w:spacing w:after="70" w:line="341" w:lineRule="auto"/>
      </w:pPr>
      <w:r>
        <w:t>AI 기술의 불확실성(Hallucination) 및 환각으로 인한 피해를 방지하기 위해 다음 3대 인간 확인 원칙을 준수한다: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핵심 필드 인간 확인(100% Human Sign-off):</w:t>
      </w:r>
      <w:r>
        <w:t xml:space="preserve"> 계좌번호, 입금액, 입금 일시, 상대방 인적사항, 대화 핵심 진술은 AI 추출 후 사용자가 눈으로 직접 확인하고 승인 버튼을 눌러야만 Dossier에 최종 반영된다.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면허 변호사 Escalation 체계:</w:t>
      </w:r>
      <w:r>
        <w:t xml:space="preserve"> 개별적인 법적 판단, 서식 완성, 법원 제출용 문서 검토가 필요한 경우, 사용자를 면허 변호사 상담으로 안전하게 연결하는 Escalation 경로를 제공한다 </w:t>
      </w:r>
      <w:r>
        <w:rPr>
          <w:b/>
          <w:color w:val="0066CC"/>
        </w:rPr>
        <w:t>[S091]</w:t>
      </w:r>
      <w:r>
        <w:t>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자율적 판단 기능의 철저한 배제:</w:t>
      </w:r>
      <w:r>
        <w:t xml:space="preserve"> AI는 증거 진정성 확정, 편취 고의 유무 판정, 법적 소송 승소 확률 계산을 자율 수행하지 않는다.</w:t>
      </w:r>
    </w:p>
    <w:p>
      <w:pPr>
        <w:keepNext/>
        <w:spacing w:before="160" w:after="60"/>
      </w:pPr>
      <w:r>
        <w:rPr>
          <w:rFonts w:ascii="Noto Sans KR" w:hAnsi="Noto Sans KR"/>
          <w:b/>
          <w:color w:val="1D1D1F"/>
          <w:sz w:val="20"/>
        </w:rPr>
        <w:t>Table 3 — 기능별 허용·조건부 허용·절대 금지 구분의 비교표 (Allowed vs Prohibited Spectrum)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  <w:cantSplit/>
        </w:trPr>
        <w:tc>
          <w:tcPr>
            <w:tcW w:type="dxa" w:w="2523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구분</w:t>
            </w:r>
          </w:p>
        </w:tc>
        <w:tc>
          <w:tcPr>
            <w:tcW w:type="dxa" w:w="2523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해당 기능 및 안내 범위</w:t>
            </w:r>
          </w:p>
        </w:tc>
        <w:tc>
          <w:tcPr>
            <w:tcW w:type="dxa" w:w="2523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법적·운영적 요건 / 한계</w:t>
            </w:r>
          </w:p>
        </w:tc>
        <w:tc>
          <w:tcPr>
            <w:tcW w:type="dxa" w:w="2523"/>
            <w:shd w:fill="EBF3FA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12" w:space="0" w:color="0066CC"/>
              <w:bottom w:val="single" w:sz="8" w:space="0" w:color="C7C7CC"/>
            </w:tcBorders>
          </w:tcPr>
          <w:p>
            <w:pPr>
              <w:spacing w:after="40"/>
            </w:pPr>
            <w:r>
              <w:rPr>
                <w:b/>
                <w:color w:val="004499"/>
                <w:sz w:val="16"/>
              </w:rPr>
              <w:t>규제 위험도</w:t>
            </w:r>
          </w:p>
        </w:tc>
      </w:tr>
      <w:tr>
        <w:trPr>
          <w:cantSplit/>
        </w:trPr>
        <w:tc>
          <w:tcPr>
            <w:tcW w:type="dxa" w:w="2523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허용 기능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• 사용자가 입력한 사실관계 정리 및 타임라인 생성</w:t>
              <w:br/>
              <w:t>• 원본 파일 해시(SHA-256) 생성 및 메타데이터 보존</w:t>
              <w:br/>
              <w:t>• 법령 조문, 대법원 판례, 공공 기관 절차 일반 안내</w:t>
              <w:br/>
              <w:t>• ECRM, 전자소송, 소비자24 공공 사이트 링크 제공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• 출처(S-ID) 명시 필수</w:t>
              <w:br/>
              <w:t>• 개별 법적 해석 추가 금지</w:t>
              <w:br/>
              <w:t>• 중립적 템플릿 사용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안전 (Safe)</w:t>
            </w:r>
          </w:p>
        </w:tc>
      </w:tr>
      <w:tr>
        <w:trPr>
          <w:cantSplit/>
        </w:trPr>
        <w:tc>
          <w:tcPr>
            <w:tcW w:type="dxa" w:w="2523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조건부 허용</w:t>
            </w:r>
          </w:p>
        </w:tc>
        <w:tc>
          <w:tcPr>
            <w:tcW w:type="dxa" w:w="2523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• ECRM 제출용 누락 방지 체크리스트 작성 보조</w:t>
              <w:br/>
              <w:t>• 공공 양식(배상명령 B3002 등)의 일반적 작성 예시 안내</w:t>
              <w:br/>
              <w:t>• 파트너 면허 변호사 상담 연결 및 자료 전달</w:t>
            </w:r>
          </w:p>
        </w:tc>
        <w:tc>
          <w:tcPr>
            <w:tcW w:type="dxa" w:w="2523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• 면허 변호사의 실질적 지휘·감독 필수 </w:t>
            </w:r>
            <w:r>
              <w:rPr>
                <w:b/>
                <w:color w:val="0066CC"/>
                <w:sz w:val="15"/>
              </w:rPr>
              <w:t>[S091]</w:t>
            </w:r>
            <w:r>
              <w:rPr>
                <w:sz w:val="15"/>
              </w:rPr>
              <w:br/>
              <w:t>• 알선 수수료 및 성과 보수 취득 절대 금지</w:t>
            </w:r>
          </w:p>
        </w:tc>
        <w:tc>
          <w:tcPr>
            <w:tcW w:type="dxa" w:w="2523"/>
            <w:shd w:fill="FA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주의 (Controlled)</w:t>
            </w:r>
          </w:p>
        </w:tc>
      </w:tr>
      <w:tr>
        <w:trPr>
          <w:cantSplit/>
        </w:trPr>
        <w:tc>
          <w:tcPr>
            <w:tcW w:type="dxa" w:w="2523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절대 금지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• 개별 사건 맞춤형 고소장·소장·신청서 완제품 자동 생성</w:t>
              <w:br/>
              <w:t>• 사기죄 성립 여부, 승소 확률, 피해금 회수율 판정</w:t>
              <w:br/>
              <w:t>• 당사자를 대리하여 상대방과 환불 협상 수행</w:t>
              <w:br/>
              <w:t>• 법원/경찰청 시스템에 대리 제출 또는 API 자동 실행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 xml:space="preserve">• 변호사법 제109조 위반 (형사 처벌 대상) </w:t>
            </w:r>
            <w:r>
              <w:rPr>
                <w:b/>
                <w:color w:val="0066CC"/>
                <w:sz w:val="15"/>
              </w:rPr>
              <w:t>[S089]</w:t>
            </w:r>
            <w:r>
              <w:rPr>
                <w:sz w:val="15"/>
              </w:rPr>
              <w:br/>
              <w:t xml:space="preserve">• 면책고지로 무효화 불가 </w:t>
            </w:r>
            <w:r>
              <w:rPr>
                <w:b/>
                <w:color w:val="0066CC"/>
                <w:sz w:val="15"/>
              </w:rPr>
              <w:t>[S090]</w:t>
            </w:r>
            <w:r>
              <w:rPr>
                <w:sz w:val="15"/>
              </w:rPr>
            </w:r>
          </w:p>
        </w:tc>
        <w:tc>
          <w:tcPr>
            <w:tcW w:type="dxa" w:w="2523"/>
            <w:tcMar>
              <w:top w:w="50" w:type="dxa"/>
              <w:bottom w:w="50" w:type="dxa"/>
              <w:left w:w="70" w:type="dxa"/>
              <w:right w:w="70" w:type="dxa"/>
            </w:tcMar>
            <w:tcBorders>
              <w:bottom w:val="single" w:sz="4" w:space="0" w:color="E5E5EA"/>
            </w:tcBorders>
          </w:tcPr>
          <w:p>
            <w:pPr>
              <w:spacing w:after="40"/>
            </w:pPr>
            <w:r>
              <w:rPr>
                <w:sz w:val="15"/>
              </w:rPr>
              <w:t>고위험 (Prohibited)</w:t>
            </w:r>
          </w:p>
        </w:tc>
      </w:tr>
    </w:tbl>
    <w:p>
      <w:pPr>
        <w:spacing w:after="80"/>
      </w:pPr>
    </w:p>
    <w:p>
      <w:pPr>
        <w:keepNext/>
        <w:spacing w:before="260" w:after="100"/>
      </w:pPr>
      <w:r>
        <w:rPr>
          <w:rFonts w:ascii="Noto Sans KR" w:hAnsi="Noto Sans KR"/>
          <w:b/>
          <w:color w:val="004499"/>
          <w:sz w:val="28"/>
        </w:rPr>
        <w:t>Section 5. 단계별 실현 로드맵 (Implementation Roadmap)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5.1 Phase 0 ~ Phase 4 단계별 실현 로드맵</w:t>
      </w:r>
    </w:p>
    <w:p>
      <w:pPr>
        <w:keepNext w:val="0"/>
        <w:spacing w:after="70" w:line="341" w:lineRule="auto"/>
      </w:pPr>
      <w:r>
        <w:t>본 서비스는 법적 적법성을 최우선으로 확보하면서 순차적으로 기능을 검증하는 5단계 로드맵을 따른다.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2F2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7C7CC"/>
              <w:left w:val="single" w:sz="4" w:space="0" w:color="C7C7CC"/>
              <w:bottom w:val="single" w:sz="4" w:space="0" w:color="C7C7CC"/>
              <w:right w:val="single" w:sz="4" w:space="0" w:color="C7C7CC"/>
            </w:tcBorders>
          </w:tcPr>
          <w:p>
            <w:pPr>
              <w:keepNext/>
              <w:spacing w:after="100"/>
              <w:jc w:val="center"/>
            </w:pPr>
            <w:r>
              <w:rPr>
                <w:b/>
                <w:color w:val="004499"/>
                <w:sz w:val="20"/>
              </w:rPr>
              <w:t>Figure 4 — 단계별 실현 로드맵 및 Go/No-Go 게이트 (Phased Roadmap &amp; Gates)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>Phase 0: 법률/데이터 설계 (금지경계/DPIA 확정)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 xml:space="preserve">  ➔ Phase 1: 증거정리 프로토타입 (Local Vault / OCR)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 xml:space="preserve">  ➔ Phase 2: 절차 내비게이터 (규칙엔진 / Handoff)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 xml:space="preserve">  ➔ Phase 3: 실증 검증 (벤치마크 / 프롬프트 인젝션 방어 </w:t>
            </w:r>
            <w:r>
              <w:rPr>
                <w:b/>
                <w:color w:val="0066CC"/>
                <w:sz w:val="17"/>
              </w:rPr>
              <w:t>[S070]</w:t>
            </w:r>
            <w:r>
              <w:rPr>
                <w:rFonts w:ascii="Noto Sans KR" w:hAnsi="Noto Sans KR"/>
                <w:b/>
                <w:sz w:val="17"/>
              </w:rPr>
              <w:t>)</w:t>
            </w:r>
          </w:p>
          <w:p>
            <w:pPr>
              <w:keepNext/>
              <w:spacing w:after="40" w:line="312" w:lineRule="auto"/>
            </w:pPr>
            <w:r>
              <w:rPr>
                <w:rFonts w:ascii="Noto Sans KR" w:hAnsi="Noto Sans KR"/>
                <w:b/>
                <w:sz w:val="17"/>
              </w:rPr>
              <w:t xml:space="preserve">  ➔ Phase 4: 변호사 연계 시범 (실질 지휘·감독 </w:t>
            </w:r>
            <w:r>
              <w:rPr>
                <w:b/>
                <w:color w:val="0066CC"/>
                <w:sz w:val="17"/>
              </w:rPr>
              <w:t>[S091]</w:t>
            </w:r>
            <w:r>
              <w:rPr>
                <w:rFonts w:ascii="Noto Sans KR" w:hAnsi="Noto Sans KR"/>
                <w:b/>
                <w:sz w:val="17"/>
              </w:rPr>
              <w:t xml:space="preserve"> / Escalation)</w:t>
            </w:r>
          </w:p>
        </w:tc>
      </w:tr>
    </w:tbl>
    <w:p>
      <w:pPr>
        <w:spacing w:after="100"/>
      </w:pPr>
    </w:p>
    <w:p>
      <w:pPr>
        <w:keepNext w:val="0"/>
        <w:spacing w:after="70" w:line="341" w:lineRule="auto"/>
      </w:pPr>
      <w:r>
        <w:t>• Phase 0 — 법률 및 데이터 설계: 기능 경계 및 절대 금지 문구 확정, 개인정보 보호 영향평가(DPIA) 수행, 법령 및 공공 서식의 버전 관리 체계 구축.</w:t>
      </w:r>
    </w:p>
    <w:p>
      <w:pPr>
        <w:keepNext w:val="0"/>
        <w:spacing w:after="70" w:line="341" w:lineRule="auto"/>
      </w:pPr>
      <w:r>
        <w:t>• Phase 1 — 증거 정리 프로토타입 (Evidence Organizer): Local-first 안전 보관소 구축, 한국어 OCR, Typed Extraction, 연표 생성, 사용자 오타 수정 UI 개발 (개인화 법률 판단 기능 엄격 배제).</w:t>
      </w:r>
    </w:p>
    <w:p>
      <w:pPr>
        <w:keepNext w:val="0"/>
        <w:spacing w:after="70" w:line="341" w:lineRule="auto"/>
      </w:pPr>
      <w:r>
        <w:t>• Phase 2 — 절차 내비게이터 (Procedure Navigator): 검증된 공공 정보 기반의 일반 규칙 엔진 개발, 사용자 주도 9단계 상태 머신, 공공기관 사이트 Deep Link 및 Handoff 패키지 구성.</w:t>
      </w:r>
    </w:p>
    <w:p>
      <w:pPr>
        <w:keepNext w:val="0"/>
        <w:spacing w:after="70" w:line="341" w:lineRule="auto"/>
      </w:pPr>
      <w:r>
        <w:t xml:space="preserve">• Phase 3 — 실증 검증 (Validation): 실제 중고거래 대화 스크린샷 벤치마크 평가, 한국어 OCR 파싱 정확도 검증, 프롬프트 인젝션(Prompt Injection) OWASP 방어 테스트 </w:t>
      </w:r>
      <w:r>
        <w:rPr>
          <w:b/>
          <w:color w:val="0066CC"/>
        </w:rPr>
        <w:t>[S070]</w:t>
      </w:r>
      <w:r>
        <w:t>, 법률 전문가 및 피해자 대상 유용성 평가.</w:t>
      </w:r>
    </w:p>
    <w:p>
      <w:pPr>
        <w:keepNext w:val="0"/>
        <w:spacing w:after="70" w:line="341" w:lineRule="auto"/>
      </w:pPr>
      <w:r>
        <w:t xml:space="preserve">• Phase 4 — 변호사 연계 시범 운영 (Licensed-Lawyer Escalation Pilot): 개별 상담 및 소장 작성이 필요한 사용자 건에 대해 파트너 면허 변호사의 실질적 지휘·감독 연계 </w:t>
      </w:r>
      <w:r>
        <w:rPr>
          <w:b/>
          <w:color w:val="0066CC"/>
        </w:rPr>
        <w:t>[S091]</w:t>
      </w:r>
      <w:r>
        <w:t xml:space="preserve">. 알선 수수료 및 성과 보수 결제 모델 절대 배제 </w:t>
      </w:r>
      <w:r>
        <w:rPr>
          <w:b/>
          <w:color w:val="0066CC"/>
        </w:rPr>
        <w:t>[S089]</w:t>
      </w:r>
      <w:r>
        <w:t>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5.2 단계별 Go/No-Go 통제 지표 (Control Metrics)</w:t>
      </w:r>
    </w:p>
    <w:p>
      <w:pPr>
        <w:keepNext w:val="0"/>
        <w:spacing w:after="70" w:line="341" w:lineRule="auto"/>
      </w:pPr>
      <w:r>
        <w:t>각 단계 이행 시 다음 기준을 100% 충족하지 못할 경우 다음 단계로의 진입을 즉시 중단(No-Go)한다:</w:t>
      </w:r>
    </w:p>
    <w:p>
      <w:pPr>
        <w:keepNext w:val="0"/>
        <w:spacing w:after="70" w:line="341" w:lineRule="auto"/>
      </w:pPr>
      <w:r>
        <w:t>1. 증거 무결성 검증율: 수집 시점 SHA-256 생성 및 Provenance 그래프 기록 성공률 100% 달성.</w:t>
      </w:r>
    </w:p>
    <w:p>
      <w:pPr>
        <w:keepNext w:val="0"/>
        <w:spacing w:after="70" w:line="341" w:lineRule="auto"/>
      </w:pPr>
      <w:r>
        <w:t>2. 인간 확인 준수율: 계좌번호, 금액 등 핵심 필드에 대한 사용자 명시적 직접 승인율 100%.</w:t>
      </w:r>
    </w:p>
    <w:p>
      <w:pPr>
        <w:keepNext w:val="0"/>
        <w:spacing w:after="70" w:line="341" w:lineRule="auto"/>
      </w:pPr>
      <w:r>
        <w:t xml:space="preserve">3. 보안 및 프롬프트 인젝션 방어: 이미지 내 악의적 프롬프트 인젝션 공격 시 시스템 권한 탈취 또는 법적 오안내 발생 건수 0건 </w:t>
      </w:r>
      <w:r>
        <w:rPr>
          <w:b/>
          <w:color w:val="0066CC"/>
        </w:rPr>
        <w:t>[S070]</w:t>
      </w:r>
      <w:r>
        <w:t>.</w:t>
      </w:r>
    </w:p>
    <w:p>
      <w:pPr>
        <w:keepNext w:val="0"/>
        <w:spacing w:after="70" w:line="341" w:lineRule="auto"/>
      </w:pPr>
      <w:r>
        <w:t>4. 미검증 법률 주장 0건: 내보내기 패키지 및 서비스 응답 내 금지 문구 및 승소/회수 보장 주장 표출 0건.</w:t>
      </w:r>
    </w:p>
    <w:p>
      <w:pPr>
        <w:keepNext w:val="0"/>
        <w:spacing w:after="70" w:line="341" w:lineRule="auto"/>
      </w:pPr>
      <w:r>
        <w:t>5. 법률대리 수익 모델 배제: 사건 알선 대가나 성과 수수료 연동 매출 모델의 완전 부존재 검증.</w:t>
      </w:r>
    </w:p>
    <w:p>
      <w:pPr>
        <w:keepNext/>
        <w:spacing w:before="260" w:after="100"/>
      </w:pPr>
      <w:r>
        <w:rPr>
          <w:rFonts w:ascii="Noto Sans KR" w:hAnsi="Noto Sans KR"/>
          <w:b/>
          <w:color w:val="004499"/>
          <w:sz w:val="28"/>
        </w:rPr>
        <w:t>Section 6. 한계 및 향후 연구 과제 (7대 명시적 부인 사항)</w:t>
      </w:r>
    </w:p>
    <w:p>
      <w:pPr>
        <w:keepNext w:val="0"/>
        <w:spacing w:after="70" w:line="341" w:lineRule="auto"/>
      </w:pPr>
      <w:r>
        <w:t>본 연구 및 서비스 설계는 엄격한 법적·기술적 한계 내에서 수행되었으며, 다음 7가지 사항에 대해 명시적으로 부인(Abstention)하고 향후 연구 과제로 남긴다 [S001-S102]: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9965"/>
            <w:shd w:fill="F7F4ED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0066CC"/>
            </w:tcBorders>
          </w:tcPr>
          <w:p>
            <w:pPr>
              <w:keepNext/>
              <w:spacing w:after="60"/>
            </w:pPr>
            <w:r>
              <w:rPr>
                <w:b/>
                <w:color w:val="004499"/>
                <w:sz w:val="20"/>
              </w:rPr>
              <w:t>7대 명시적 부인 사항 (Explicit Abstentions)</w:t>
            </w:r>
          </w:p>
          <w:p>
            <w:pPr>
              <w:keepNext/>
              <w:spacing w:after="40" w:line="324" w:lineRule="auto"/>
            </w:pPr>
            <w:r>
              <w:t>1. AI 전용 변호사법 구속 판례 및 Safe Harbor의 부재: 대한민국 법원이나 법무부의 비변호사 AI 법률 보조 서비스에 대한 명시적 Safe Harbor 규정이나 판례가 존재하지 않으므로 본 설계는 가장 보수적인 기준을 적용하였다 [S089-S092].</w:t>
            </w:r>
          </w:p>
          <w:p>
            <w:pPr>
              <w:keepNext/>
              <w:spacing w:after="40" w:line="324" w:lineRule="auto"/>
            </w:pPr>
            <w:r>
              <w:t>2. 실증적 시장 수요 및 회수 상승 효과 미검증: 본 서비스의 MVP 지향점은 연구팀의 법적 위험 통제 가설일 뿐, 실증적인 피해자의 지불 용의(WTP), 고객 획득 비용(CAC), 또는 실제 피해금 회수율 상승 효과가 측정된 것이 아니다 [S001, S002].</w:t>
            </w:r>
          </w:p>
          <w:p>
            <w:pPr>
              <w:keepNext/>
              <w:spacing w:after="40" w:line="324" w:lineRule="auto"/>
            </w:pPr>
            <w:r>
              <w:t xml:space="preserve">3. 한국 법정에서의 증거능력 판정 사례 미비: 본 파이프라인의 수집 후 해시 및 Provenance 관리가 향후 실제 민·형사 재판에서 법원의 전자적 증거능력(형소법 313조) 채택으로 이어질지 여부는 판례로 입증되지 않았다 </w:t>
            </w:r>
            <w:r>
              <w:rPr>
                <w:b/>
                <w:color w:val="0066CC"/>
              </w:rPr>
              <w:t>[S078]</w:t>
            </w:r>
            <w:r>
              <w:t>.</w:t>
            </w:r>
          </w:p>
          <w:p>
            <w:pPr>
              <w:keepNext/>
              <w:spacing w:after="40" w:line="324" w:lineRule="auto"/>
            </w:pPr>
            <w:r>
              <w:t xml:space="preserve">4. 플랫폼별 자율 정책의 표준화 미비: 당근, 중고나라, 번개장터 등 각 중고거래 플랫폼의 자체 분쟁 조정, 신원 확인, 에스크로 정책 및 개인정보 제공 협조 범위는 표준화되어 있지 않다 </w:t>
            </w:r>
            <w:r>
              <w:rPr>
                <w:b/>
                <w:color w:val="0066CC"/>
              </w:rPr>
              <w:t>[S099]</w:t>
            </w:r>
            <w:r>
              <w:t>.</w:t>
            </w:r>
          </w:p>
          <w:p>
            <w:pPr>
              <w:keepNext/>
              <w:spacing w:after="40" w:line="324" w:lineRule="auto"/>
            </w:pPr>
            <w:r>
              <w:t>5. 절차별 평균 소요 기간 및 회수율 데이터 결여: 각 법적 절차(ECRM, 지급명령, 소액재판, 강제집행)별 평균 소요 기간 및 실질 회수율에 대한 관용 공공 데이터가 결여되어 있으므로 기간을 예측하지 않는다.</w:t>
            </w:r>
          </w:p>
          <w:p>
            <w:pPr>
              <w:keepNext/>
              <w:spacing w:after="40" w:line="324" w:lineRule="auto"/>
            </w:pPr>
            <w:r>
              <w:t xml:space="preserve">6. 전자소송 시스템과의 직접 API 연동 가능성 미확정: 대법원 전자소송 시스템(ecfs.scourt.go.kr)과의 direct API 연동 제출 기능은 법적·기술적으로 확정되지 않았으며 외부 링크 이동 방식을 취한다 </w:t>
            </w:r>
            <w:r>
              <w:rPr>
                <w:b/>
                <w:color w:val="0066CC"/>
              </w:rPr>
              <w:t>[S018]</w:t>
            </w:r>
            <w:r>
              <w:t>.</w:t>
            </w:r>
          </w:p>
          <w:p>
            <w:pPr>
              <w:spacing w:after="40" w:line="324" w:lineRule="auto"/>
            </w:pPr>
            <w:r>
              <w:t>7. 배상명령 지연이자 및 사건별 가변 비용의 범용화 불가: 배상명령의 인용 범위 및 지연이자 인정 여부는 판사의 재량에 달격되어 있으며, 집행 단계의 재산조회 수수료 등 가변 비용을 범용 수치로 산출할 수 없다 [S042, S048].</w:t>
            </w:r>
          </w:p>
        </w:tc>
      </w:tr>
    </w:tbl>
    <w:p>
      <w:pPr>
        <w:spacing w:after="80"/>
      </w:pPr>
    </w:p>
    <w:p>
      <w:pPr>
        <w:keepNext/>
        <w:spacing w:before="260" w:after="100"/>
      </w:pPr>
      <w:r>
        <w:rPr>
          <w:rFonts w:ascii="Noto Sans KR" w:hAnsi="Noto Sans KR"/>
          <w:b/>
          <w:color w:val="004499"/>
          <w:sz w:val="28"/>
        </w:rPr>
        <w:t>Section 7. 결론 및 품질 검증 (Methodology &amp; QA)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7.1 결론 (Conclusion)</w:t>
      </w:r>
    </w:p>
    <w:p>
      <w:pPr>
        <w:keepNext w:val="0"/>
        <w:spacing w:after="70" w:line="341" w:lineRule="auto"/>
      </w:pPr>
      <w:r>
        <w:t>소액 전자상거래 선입금 사기 피해 구제의 핵심 병목은 구제 절차의 부재가 아니라, 절차 간의 단절과 법적 분류 및 집행 단계에 대한 피해자의 이해 부족에 있다. 승소 판결이나 지급명령 확정조차 피해금의 자동 환급을 보장하지 않으며, 무자력 채무자에 대한 강제집행 한계는 법적 현실이다 [S003, S039, S102].</w:t>
      </w:r>
    </w:p>
    <w:p>
      <w:pPr>
        <w:keepNext w:val="0"/>
        <w:spacing w:after="70" w:line="341" w:lineRule="auto"/>
      </w:pPr>
      <w:r>
        <w:t xml:space="preserve">따라서 AI 기술이 지향해야 할 올바른 좌표는 무허가 법률 대리나 승소율 자동 판단이 아니다. </w:t>
      </w:r>
      <w:r>
        <w:rPr>
          <w:b/>
        </w:rPr>
        <w:t>수집 이후 증거의 무결성(SHA-256, Provenance)을 철저히 관리하고, 검증된 법령 기반의 일반 절차 정보를 제공하며, 공공 기관으로의 안전한 Handoff를 돕는 사용자 통제형 증거·절차 내비게이터</w:t>
      </w:r>
      <w:r>
        <w:t>야말로 법적 적법성과 기술적 실용성을 동시에 충족하는 유일한 길이다.</w:t>
      </w:r>
    </w:p>
    <w:p>
      <w:pPr>
        <w:keepNext/>
        <w:spacing w:before="200" w:after="80"/>
      </w:pPr>
      <w:r>
        <w:rPr>
          <w:rFonts w:ascii="Noto Sans KR" w:hAnsi="Noto Sans KR"/>
          <w:b/>
          <w:color w:val="0066CC"/>
          <w:sz w:val="23"/>
        </w:rPr>
        <w:t>7.2 연구 방법론 및 품질 검증 (Methodology &amp; QA)</w:t>
      </w:r>
    </w:p>
    <w:p>
      <w:pPr>
        <w:keepNext/>
        <w:spacing w:after="70" w:line="341" w:lineRule="auto"/>
      </w:pPr>
      <w:r>
        <w:t xml:space="preserve">• </w:t>
      </w:r>
      <w:r>
        <w:rPr>
          <w:b/>
        </w:rPr>
        <w:t>연구팀 구성:</w:t>
      </w:r>
      <w:r>
        <w:t xml:space="preserve"> 8인의 핵심 연구원과 6인의 독립/확장 트랙 연구원 등 총 14인의 융합 연구진 참여.</w:t>
      </w:r>
    </w:p>
    <w:p>
      <w:pPr>
        <w:keepNext/>
        <w:spacing w:after="70" w:line="341" w:lineRule="auto"/>
      </w:pPr>
      <w:r>
        <w:t xml:space="preserve">• </w:t>
      </w:r>
      <w:r>
        <w:rPr>
          <w:b/>
        </w:rPr>
        <w:t>조사 파도(Waves) 및 검증:</w:t>
      </w:r>
      <w:r>
        <w:t xml:space="preserve"> 2차에 걸친 조사를 통해 총 102개의 출처 레저(Sources Ledger [S001~S102])를 구축함.</w:t>
      </w:r>
    </w:p>
    <w:p>
      <w:pPr>
        <w:keepNext/>
        <w:spacing w:after="70" w:line="341" w:lineRule="auto"/>
      </w:pPr>
      <w:r>
        <w:t xml:space="preserve">• </w:t>
      </w:r>
      <w:r>
        <w:rPr>
          <w:b/>
        </w:rPr>
        <w:t>토론 및 회의록:</w:t>
      </w:r>
      <w:r>
        <w:t xml:space="preserve"> 12차례의 명제 토론 및 소모임 회의록 분석 [S001, S002]을 거쳐 회수 판정 및 자율 서식 작성의 위험성을 검증함.</w:t>
      </w:r>
    </w:p>
    <w:p>
      <w:pPr>
        <w:keepNext/>
        <w:spacing w:after="70" w:line="341" w:lineRule="auto"/>
      </w:pPr>
      <w:r>
        <w:t xml:space="preserve">• </w:t>
      </w:r>
      <w:r>
        <w:rPr>
          <w:b/>
        </w:rPr>
        <w:t>회의론자 검증(Skeptic Verdict):</w:t>
      </w:r>
      <w:r>
        <w:t xml:space="preserve"> C001~C031 등 31개 주요 채택 주장에 대해 회의론자 검증을 수행하여 24개 Supported, 7개 Partial 판정을 획득함.</w:t>
      </w:r>
    </w:p>
    <w:p>
      <w:pPr>
        <w:keepNext w:val="0"/>
        <w:spacing w:after="70" w:line="341" w:lineRule="auto"/>
      </w:pPr>
      <w:r>
        <w:t xml:space="preserve">• </w:t>
      </w:r>
      <w:r>
        <w:rPr>
          <w:b/>
        </w:rPr>
        <w:t>품질 검증:</w:t>
      </w:r>
      <w:r>
        <w:t xml:space="preserve"> 시각적 레이아웃 QA, 한국어 맞춤법 및 학술 용어 검증, 모든 인라인 인용([Snnn])의 102개 참고문헌 1:1 매핑 완료.</w:t>
      </w:r>
    </w:p>
    <w:p>
      <w:pPr>
        <w:keepNext/>
        <w:spacing w:before="260" w:after="100"/>
      </w:pPr>
      <w:r>
        <w:rPr>
          <w:rFonts w:ascii="Noto Sans KR" w:hAnsi="Noto Sans KR"/>
          <w:b/>
          <w:color w:val="004499"/>
          <w:sz w:val="28"/>
        </w:rPr>
        <w:t>Section 8. 참고문헌 (References)</w:t>
      </w:r>
    </w:p>
    <w:p>
      <w:pPr>
        <w:keepNext w:val="0"/>
        <w:spacing w:after="70" w:line="341" w:lineRule="auto"/>
      </w:pPr>
      <w:r>
        <w:t>본 보고서의 모든 법적·수치적 주장은 아래의 출처 레저(Sources Ledger)에 등록된 원천 자료에 의거하였으며, 조회 기준일은 2026년 8월 11일이다.</w:t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[S001] </w:t>
      </w:r>
      <w:r>
        <w:rPr>
          <w:sz w:val="16"/>
        </w:rPr>
        <w:t xml:space="preserve"> Google Docs. 학술소모임 회의록 1 (2026-07-21). </w:t>
      </w:r>
      <w:r>
        <w:rPr>
          <w:color w:val="515154"/>
          <w:sz w:val="16"/>
        </w:rPr>
        <w:t>https://docs.google.com/document/d/1tSe5v4IBOVkcJrHYaR7UTzePFH3-j1Ri/edit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[S002] </w:t>
      </w:r>
      <w:r>
        <w:rPr>
          <w:sz w:val="16"/>
        </w:rPr>
        <w:t xml:space="preserve"> Google Docs. 학술소모임 회의록 2 (2026-07-21). </w:t>
      </w:r>
      <w:r>
        <w:rPr>
          <w:color w:val="515154"/>
          <w:sz w:val="16"/>
        </w:rPr>
        <w:t>https://docs.google.com/document/d/1uWHK8IJo0mGPVz2dXsYGbAeQ5yYSq3oc/edit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[S003] </w:t>
      </w:r>
      <w:r>
        <w:rPr>
          <w:sz w:val="16"/>
        </w:rPr>
        <w:t xml:space="preserve"> 대한민국 국회. 민사집행법 제70조 (채무불이행자명부 등재 신청 요건). </w:t>
      </w:r>
      <w:r>
        <w:rPr>
          <w:color w:val="515154"/>
          <w:sz w:val="16"/>
        </w:rPr>
        <w:t>https://law.go.kr/법령/민사집행법/제70조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[S004] </w:t>
      </w:r>
      <w:r>
        <w:rPr>
          <w:sz w:val="16"/>
        </w:rPr>
        <w:t xml:space="preserve"> 대법원. 2014마1826 결정 (채무불이행자명부 등재의 간접강제 성격). </w:t>
      </w:r>
      <w:r>
        <w:rPr>
          <w:color w:val="515154"/>
          <w:sz w:val="16"/>
        </w:rPr>
        <w:t>https://law.go.kr/precInfoP.do?precSeq=146173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[S005] </w:t>
      </w:r>
      <w:r>
        <w:rPr>
          <w:sz w:val="16"/>
        </w:rPr>
        <w:t xml:space="preserve"> 대법원 전자소송. 재산명시 신청 절차 안내. </w:t>
      </w:r>
      <w:r>
        <w:rPr>
          <w:color w:val="515154"/>
          <w:sz w:val="16"/>
        </w:rPr>
        <w:t>https://ecfs.scourt.go.kr/psp/index.on?m=PSP735M07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[S006] </w:t>
      </w:r>
      <w:r>
        <w:rPr>
          <w:sz w:val="16"/>
        </w:rPr>
        <w:t xml:space="preserve"> UK Government. Make a court claim for money. </w:t>
      </w:r>
      <w:r>
        <w:rPr>
          <w:color w:val="515154"/>
          <w:sz w:val="16"/>
        </w:rPr>
        <w:t>https://www.gov.uk/make-court-claim-for-money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[S007] </w:t>
      </w:r>
      <w:r>
        <w:rPr>
          <w:sz w:val="16"/>
        </w:rPr>
        <w:t xml:space="preserve"> UK Government. Small claims mediation service. </w:t>
      </w:r>
      <w:r>
        <w:rPr>
          <w:color w:val="515154"/>
          <w:sz w:val="16"/>
        </w:rPr>
        <w:t>https://www.gov.uk/make-court-claim-for-money/mediation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[S008] </w:t>
      </w:r>
      <w:r>
        <w:rPr>
          <w:sz w:val="16"/>
        </w:rPr>
        <w:t xml:space="preserve"> UK HMCTS. Online Money Claims service. </w:t>
      </w:r>
      <w:r>
        <w:rPr>
          <w:color w:val="515154"/>
          <w:sz w:val="16"/>
        </w:rPr>
        <w:t>https://www.moneyclaims.service.gov.uk/make-claim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[S009] </w:t>
      </w:r>
      <w:r>
        <w:rPr>
          <w:sz w:val="16"/>
        </w:rPr>
        <w:t xml:space="preserve"> Resolver. Consumer complaint platform. </w:t>
      </w:r>
      <w:r>
        <w:rPr>
          <w:color w:val="515154"/>
          <w:sz w:val="16"/>
        </w:rPr>
        <w:t>https://www.resolver.co.uk/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[S010] </w:t>
      </w:r>
      <w:r>
        <w:rPr>
          <w:sz w:val="16"/>
        </w:rPr>
        <w:t xml:space="preserve"> ECC-Net. European Consumer Centre Network rights guide. </w:t>
      </w:r>
      <w:r>
        <w:rPr>
          <w:color w:val="515154"/>
          <w:sz w:val="16"/>
        </w:rPr>
        <w:t>https://www.eccnet.eu/consumer-rights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[S011] </w:t>
      </w:r>
      <w:r>
        <w:rPr>
          <w:sz w:val="16"/>
        </w:rPr>
        <w:t xml:space="preserve"> AirHelp. Legal tech claim automation. </w:t>
      </w:r>
      <w:r>
        <w:rPr>
          <w:color w:val="515154"/>
          <w:sz w:val="16"/>
        </w:rPr>
        <w:t>https://www.airhelp.com/en-int/press/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[S012] </w:t>
      </w:r>
      <w:r>
        <w:rPr>
          <w:sz w:val="16"/>
        </w:rPr>
        <w:t xml:space="preserve"> Consumer Financial Protection Bureau. CFPB Complaint Database. </w:t>
      </w:r>
      <w:r>
        <w:rPr>
          <w:color w:val="515154"/>
          <w:sz w:val="16"/>
        </w:rPr>
        <w:t>https://www.consumerfinance.gov/complaint/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[S013] </w:t>
      </w:r>
      <w:r>
        <w:rPr>
          <w:sz w:val="16"/>
        </w:rPr>
        <w:t xml:space="preserve"> 경찰청 ECRM. 사이버범죄 신고·제보 처리 절차 및 민사분쟁 제외 안내. </w:t>
      </w:r>
      <w:r>
        <w:rPr>
          <w:color w:val="515154"/>
          <w:sz w:val="16"/>
        </w:rPr>
        <w:t>https://ecrm.police.go.kr/minwon/crs/quick/process#content_wrapper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[S014] </w:t>
      </w:r>
      <w:r>
        <w:rPr>
          <w:sz w:val="16"/>
        </w:rPr>
        <w:t xml:space="preserve"> 경찰청 ECRM. 출석 조사 및 증거 제출 가이드. </w:t>
      </w:r>
      <w:r>
        <w:rPr>
          <w:color w:val="515154"/>
          <w:sz w:val="16"/>
        </w:rPr>
        <w:t>https://ecrm.police.go.kr/minwon/main#report_guide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[S015] </w:t>
      </w:r>
      <w:r>
        <w:rPr>
          <w:sz w:val="16"/>
        </w:rPr>
        <w:t xml:space="preserve"> 경찰청 ECRM. 피해자 지원 및 배상명령, 피싱 환급 안내. </w:t>
      </w:r>
      <w:r>
        <w:rPr>
          <w:color w:val="515154"/>
          <w:sz w:val="16"/>
        </w:rPr>
        <w:t>https://ecrm.police.go.kr/minwon/crs/quick/vichelp#title_tab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[S016] </w:t>
      </w:r>
      <w:r>
        <w:rPr>
          <w:sz w:val="16"/>
        </w:rPr>
        <w:t xml:space="preserve"> 경찰청 ECRM. 배상명령 신청 시기 및 방법 상세. </w:t>
      </w:r>
      <w:r>
        <w:rPr>
          <w:color w:val="515154"/>
          <w:sz w:val="16"/>
        </w:rPr>
        <w:t>https://ecrm.police.go.kr/minwon/main#compensation-detail-modal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[S017] </w:t>
      </w:r>
      <w:r>
        <w:rPr>
          <w:sz w:val="16"/>
        </w:rPr>
        <w:t xml:space="preserve"> 찾기쉬운 생활법령정보. 형사고소와 민사소송의 구별. </w:t>
      </w:r>
      <w:r>
        <w:rPr>
          <w:color w:val="515154"/>
          <w:sz w:val="16"/>
        </w:rPr>
        <w:t>https://www.easylaw.go.kr/CSP/CnpClsMainBtr.laf?popMenu=ov&amp;csmSeq=568&amp;ccfNo=1&amp;cciNo=1&amp;cnpClsNo=1#568.1.1.1.4659245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[S018] </w:t>
      </w:r>
      <w:r>
        <w:rPr>
          <w:sz w:val="16"/>
        </w:rPr>
        <w:t xml:space="preserve"> 대법원 전자소송. 민사 서류 제출 및 전자 소송 안내. </w:t>
      </w:r>
      <w:r>
        <w:rPr>
          <w:color w:val="515154"/>
          <w:sz w:val="16"/>
        </w:rPr>
        <w:t>https://ecfs.scourt.go.kr/psp/index.on?m=PSP730M01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[S019] </w:t>
      </w:r>
      <w:r>
        <w:rPr>
          <w:sz w:val="16"/>
        </w:rPr>
        <w:t xml:space="preserve"> 대한민국 국회. 민사집행법 (법률 제19924호). </w:t>
      </w:r>
      <w:r>
        <w:rPr>
          <w:color w:val="515154"/>
          <w:sz w:val="16"/>
        </w:rPr>
        <w:t>https://www.law.go.kr/법령/민사집행법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[S020] </w:t>
      </w:r>
      <w:r>
        <w:rPr>
          <w:sz w:val="16"/>
        </w:rPr>
        <w:t xml:space="preserve"> 대한민국 국회. 소송촉진 등에 관한 특례법 (법률 제19748호). </w:t>
      </w:r>
      <w:r>
        <w:rPr>
          <w:color w:val="515154"/>
          <w:sz w:val="16"/>
        </w:rPr>
        <w:t>https://www.law.go.kr/법령/소송촉진등에관한특례법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[S021] </w:t>
      </w:r>
      <w:r>
        <w:rPr>
          <w:sz w:val="16"/>
        </w:rPr>
        <w:t xml:space="preserve"> 대한민국 국회. 채무자 회생 및 파산에 관한 법률 (법률 제19925호). </w:t>
      </w:r>
      <w:r>
        <w:rPr>
          <w:color w:val="515154"/>
          <w:sz w:val="16"/>
        </w:rPr>
        <w:t>https://www.law.go.kr/법령/채무자회생및파산에관한법률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[S022] </w:t>
      </w:r>
      <w:r>
        <w:rPr>
          <w:sz w:val="16"/>
        </w:rPr>
        <w:t xml:space="preserve"> Singapore Judiciary. Community Justice and Tribunals System (CJTS). </w:t>
      </w:r>
      <w:r>
        <w:rPr>
          <w:color w:val="515154"/>
          <w:sz w:val="16"/>
        </w:rPr>
        <w:t>https://www.judiciary.gov.sg/services/cjts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[S023] </w:t>
      </w:r>
      <w:r>
        <w:rPr>
          <w:sz w:val="16"/>
        </w:rPr>
        <w:t xml:space="preserve"> Singapore Judiciary. File a Small Claim guide. </w:t>
      </w:r>
      <w:r>
        <w:rPr>
          <w:color w:val="515154"/>
          <w:sz w:val="16"/>
        </w:rPr>
        <w:t>https://www.judiciary.gov.sg/civil/file-small-claim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[S024] </w:t>
      </w:r>
      <w:r>
        <w:rPr>
          <w:sz w:val="16"/>
        </w:rPr>
        <w:t xml:space="preserve"> Civil Resolution Tribunal (BC CRT). Solution Explorer. </w:t>
      </w:r>
      <w:r>
        <w:rPr>
          <w:color w:val="515154"/>
          <w:sz w:val="16"/>
        </w:rPr>
        <w:t>https://civilresolutionbc.ca/solution-explorer/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[S025] </w:t>
      </w:r>
      <w:r>
        <w:rPr>
          <w:sz w:val="16"/>
        </w:rPr>
        <w:t xml:space="preserve"> Civil Resolution Tribunal (BC CRT). Application requirements. </w:t>
      </w:r>
      <w:r>
        <w:rPr>
          <w:color w:val="515154"/>
          <w:sz w:val="16"/>
        </w:rPr>
        <w:t>https://civilresolutionbc.ca/help/applying/what-information-do-i-need-to-apply/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[S026] </w:t>
      </w:r>
      <w:r>
        <w:rPr>
          <w:sz w:val="16"/>
        </w:rPr>
        <w:t xml:space="preserve"> Governo Federal do Brasil. Consumidor.gov.br portal. </w:t>
      </w:r>
      <w:r>
        <w:rPr>
          <w:color w:val="515154"/>
          <w:sz w:val="16"/>
        </w:rPr>
        <w:t>https://www.consumidor.gov.br/pages/conteudo/publico/1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[S027] </w:t>
      </w:r>
      <w:r>
        <w:rPr>
          <w:sz w:val="16"/>
        </w:rPr>
        <w:t xml:space="preserve"> UK Government. Online Money Claims overview. </w:t>
      </w:r>
      <w:r>
        <w:rPr>
          <w:color w:val="515154"/>
          <w:sz w:val="16"/>
        </w:rPr>
        <w:t>https://www.gov.uk/make-court-claim-for-money/make-claim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[S028] </w:t>
      </w:r>
      <w:r>
        <w:rPr>
          <w:sz w:val="16"/>
        </w:rPr>
        <w:t xml:space="preserve"> Citizens Advice UK. Making a small claim in court. </w:t>
      </w:r>
      <w:r>
        <w:rPr>
          <w:color w:val="515154"/>
          <w:sz w:val="16"/>
        </w:rPr>
        <w:t>https://www.citizensadvice.org.uk/law-and-courts/legal-system/small-claims/making-a-small-claim/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[S029] </w:t>
      </w:r>
      <w:r>
        <w:rPr>
          <w:sz w:val="16"/>
        </w:rPr>
        <w:t xml:space="preserve"> LawHelp Interactive. Automated legal document assembly. </w:t>
      </w:r>
      <w:r>
        <w:rPr>
          <w:color w:val="515154"/>
          <w:sz w:val="16"/>
        </w:rPr>
        <w:t>https://lawhelpinteractive.org/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[S030] </w:t>
      </w:r>
      <w:r>
        <w:rPr>
          <w:sz w:val="16"/>
        </w:rPr>
        <w:t xml:space="preserve"> 대한법률구조공단. 법률상담 및 법률구조 제도 안내. </w:t>
      </w:r>
      <w:r>
        <w:rPr>
          <w:color w:val="515154"/>
          <w:sz w:val="16"/>
        </w:rPr>
        <w:t>https://www.klac.or.kr/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[S031] </w:t>
      </w:r>
      <w:r>
        <w:rPr>
          <w:sz w:val="16"/>
        </w:rPr>
        <w:t xml:space="preserve"> Lawform. 상업용 법률 문서 서비스. </w:t>
      </w:r>
      <w:r>
        <w:rPr>
          <w:color w:val="515154"/>
          <w:sz w:val="16"/>
        </w:rPr>
        <w:t>https://www.lawform.io/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[S032] </w:t>
      </w:r>
      <w:r>
        <w:rPr>
          <w:sz w:val="16"/>
        </w:rPr>
        <w:t xml:space="preserve"> 대한민국 국회. 민사집행법 제61조 (재산명시 신청 요건). </w:t>
      </w:r>
      <w:r>
        <w:rPr>
          <w:color w:val="515154"/>
          <w:sz w:val="16"/>
        </w:rPr>
        <w:t>https://www.law.go.kr/LSW/lsSideInfoP.do?lsiSeq=268837&amp;joNo=0061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[S033] </w:t>
      </w:r>
      <w:r>
        <w:rPr>
          <w:sz w:val="16"/>
        </w:rPr>
        <w:t xml:space="preserve"> 대한민국 국회. 민사집행법 제62조 (재산명시 명령 및 송달). </w:t>
      </w:r>
      <w:r>
        <w:rPr>
          <w:color w:val="515154"/>
          <w:sz w:val="16"/>
        </w:rPr>
        <w:t>https://www.law.go.kr/LSW/lsSideInfoP.do?lsiSeq=268837&amp;joNo=0062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[S034] </w:t>
      </w:r>
      <w:r>
        <w:rPr>
          <w:sz w:val="16"/>
        </w:rPr>
        <w:t xml:space="preserve"> 대한민국 국회. 민사집행법 제68조 (불응 시 감치 및 벌칙). </w:t>
      </w:r>
      <w:r>
        <w:rPr>
          <w:color w:val="515154"/>
          <w:sz w:val="16"/>
        </w:rPr>
        <w:t>https://www.law.go.kr/LSW/lsSideInfoP.do?lsiSeq=268837&amp;joNo=0068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[S035] </w:t>
      </w:r>
      <w:r>
        <w:rPr>
          <w:sz w:val="16"/>
        </w:rPr>
        <w:t xml:space="preserve"> 대한민국 국회. 민사집행법 제74조 (재산조회 신청 요건). </w:t>
      </w:r>
      <w:r>
        <w:rPr>
          <w:color w:val="515154"/>
          <w:sz w:val="16"/>
        </w:rPr>
        <w:t>https://www.law.go.kr/LSW/lsSideInfoP.do?lsiSeq=268837&amp;joNo=0074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[S036] </w:t>
      </w:r>
      <w:r>
        <w:rPr>
          <w:sz w:val="16"/>
        </w:rPr>
        <w:t xml:space="preserve"> 대한민국 국회. 민사집행법 제223조 (채권압류명령 신청). </w:t>
      </w:r>
      <w:r>
        <w:rPr>
          <w:color w:val="515154"/>
          <w:sz w:val="16"/>
        </w:rPr>
        <w:t>https://www.law.go.kr/LSW/lsSideInfoP.do?lsiSeq=268837&amp;joNo=0223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[S037] </w:t>
      </w:r>
      <w:r>
        <w:rPr>
          <w:sz w:val="16"/>
        </w:rPr>
        <w:t xml:space="preserve"> 대한민국 국회. 민사집행법 제227조 (채권압류 효력 발생 시기). </w:t>
      </w:r>
      <w:r>
        <w:rPr>
          <w:color w:val="515154"/>
          <w:sz w:val="16"/>
        </w:rPr>
        <w:t>https://www.law.go.kr/LSW/lsSideInfoP.do?lsiSeq=268837&amp;joNo=0227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[S038] </w:t>
      </w:r>
      <w:r>
        <w:rPr>
          <w:sz w:val="16"/>
        </w:rPr>
        <w:t xml:space="preserve"> 대한민국 국회. 민사집행법 제229조 (추심명령 및 전부명령). </w:t>
      </w:r>
      <w:r>
        <w:rPr>
          <w:color w:val="515154"/>
          <w:sz w:val="16"/>
        </w:rPr>
        <w:t>https://www.law.go.kr/LSW/lsSideInfoP.do?lsiSeq=268837&amp;joNo=0229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[S039] </w:t>
      </w:r>
      <w:r>
        <w:rPr>
          <w:sz w:val="16"/>
        </w:rPr>
        <w:t xml:space="preserve"> 대법원 전자소송. 금전채권 강제집행 절차 개요. </w:t>
      </w:r>
      <w:r>
        <w:rPr>
          <w:color w:val="515154"/>
          <w:sz w:val="16"/>
        </w:rPr>
        <w:t>https://ecfs.scourt.go.kr/psp/index.on?m=PSP735M04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[S040] </w:t>
      </w:r>
      <w:r>
        <w:rPr>
          <w:sz w:val="16"/>
        </w:rPr>
        <w:t xml:space="preserve"> 대법원 전자소송. 강제집행 관련 신청 양식. </w:t>
      </w:r>
      <w:r>
        <w:rPr>
          <w:color w:val="515154"/>
          <w:sz w:val="16"/>
        </w:rPr>
        <w:t>https://ecfs.scourt.go.kr/psp/index.on?m=PSPA18M02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[S041] </w:t>
      </w:r>
      <w:r>
        <w:rPr>
          <w:sz w:val="16"/>
        </w:rPr>
        <w:t xml:space="preserve"> 경찰청. 사이버사기 발생 및 검거 현황 데이터 (2017-2024). </w:t>
      </w:r>
      <w:r>
        <w:rPr>
          <w:color w:val="515154"/>
          <w:sz w:val="16"/>
        </w:rPr>
        <w:t>https://www.data.go.kr/data/15064572/fileData.do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[S042] </w:t>
      </w:r>
      <w:r>
        <w:rPr>
          <w:sz w:val="16"/>
        </w:rPr>
        <w:t xml:space="preserve"> 대법원 전자소송. 재산조회 기관별 비용 수수료 안내. </w:t>
      </w:r>
      <w:r>
        <w:rPr>
          <w:color w:val="515154"/>
          <w:sz w:val="16"/>
        </w:rPr>
        <w:t>https://ecfs.scourt.go.kr/psp/index.on?m=PSP735M08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[S043] </w:t>
      </w:r>
      <w:r>
        <w:rPr>
          <w:sz w:val="16"/>
        </w:rPr>
        <w:t xml:space="preserve"> 대한민국 국회. 민사집행법 제246조 (압류금지채권 범위). </w:t>
      </w:r>
      <w:r>
        <w:rPr>
          <w:color w:val="515154"/>
          <w:sz w:val="16"/>
        </w:rPr>
        <w:t>https://www.law.go.kr/LSW/lsSideInfoP.do?lsiSeq=268837&amp;joNo=0246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[S044] </w:t>
      </w:r>
      <w:r>
        <w:rPr>
          <w:sz w:val="16"/>
        </w:rPr>
        <w:t xml:space="preserve"> 대한민국 국회. 민법 제165조 (판결 등에 의하여 확정된 채권의 소멸시효). </w:t>
      </w:r>
      <w:r>
        <w:rPr>
          <w:color w:val="515154"/>
          <w:sz w:val="16"/>
        </w:rPr>
        <w:t>https://law.go.kr/법령/민법/제165조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[S045] </w:t>
      </w:r>
      <w:r>
        <w:rPr>
          <w:sz w:val="16"/>
        </w:rPr>
        <w:t xml:space="preserve"> 대한민국 국회. 소송촉진 등에 관한 특례법 제25조 (배상명령 대상 범죄). </w:t>
      </w:r>
      <w:r>
        <w:rPr>
          <w:color w:val="515154"/>
          <w:sz w:val="16"/>
        </w:rPr>
        <w:t>https://www.law.go.kr/법령/소송촉진등에관한특례법/제25조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[S046] </w:t>
      </w:r>
      <w:r>
        <w:rPr>
          <w:sz w:val="16"/>
        </w:rPr>
        <w:t xml:space="preserve"> 대한민국 국회. 소송촉진 등에 관한 특례법 제26조 (배상명령 신청 절차). </w:t>
      </w:r>
      <w:r>
        <w:rPr>
          <w:color w:val="515154"/>
          <w:sz w:val="16"/>
        </w:rPr>
        <w:t>https://www.law.go.kr/법령/소송촉진등에관한특례법/제26조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[S047] </w:t>
      </w:r>
      <w:r>
        <w:rPr>
          <w:sz w:val="16"/>
        </w:rPr>
        <w:t xml:space="preserve"> 대한민국 국회. 소송촉진 등에 관한 특례법 제32조 (배상명령 각하 및 기각 사유). </w:t>
      </w:r>
      <w:r>
        <w:rPr>
          <w:color w:val="515154"/>
          <w:sz w:val="16"/>
        </w:rPr>
        <w:t>https://www.law.go.kr/법령/소송촉진등에관한특례법/제32조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[S048] </w:t>
      </w:r>
      <w:r>
        <w:rPr>
          <w:sz w:val="16"/>
        </w:rPr>
        <w:t xml:space="preserve"> 대한민국 국회. 소송촉진 등에 관한 특례법 제33조 (배상명령의 효력). </w:t>
      </w:r>
      <w:r>
        <w:rPr>
          <w:color w:val="515154"/>
          <w:sz w:val="16"/>
        </w:rPr>
        <w:t>https://www.law.go.kr/법령/소송촉진등에관한특례법/제33조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[S049] </w:t>
      </w:r>
      <w:r>
        <w:rPr>
          <w:sz w:val="16"/>
        </w:rPr>
        <w:t xml:space="preserve"> Singapore Judiciary. SCT System overview (AI 요약 미검증 확인). </w:t>
      </w:r>
      <w:r>
        <w:rPr>
          <w:color w:val="515154"/>
          <w:sz w:val="16"/>
        </w:rPr>
        <w:t>https://www.judiciary.gov.sg/civil/small-claims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[S050] </w:t>
      </w:r>
      <w:r>
        <w:rPr>
          <w:sz w:val="16"/>
        </w:rPr>
        <w:t xml:space="preserve"> 경찰청 ECRM. 휴대폰 소액결제 및 증거 제출 통합 가이드. </w:t>
      </w:r>
      <w:r>
        <w:rPr>
          <w:color w:val="515154"/>
          <w:sz w:val="16"/>
        </w:rPr>
        <w:t>https://ecrm.police.go.kr/minwon/main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[S051] </w:t>
      </w:r>
      <w:r>
        <w:rPr>
          <w:sz w:val="16"/>
        </w:rPr>
        <w:t xml:space="preserve"> e-나라지표. 소비자분쟁조정 접수 및 처리 현황 (2024). </w:t>
      </w:r>
      <w:r>
        <w:rPr>
          <w:color w:val="515154"/>
          <w:sz w:val="16"/>
        </w:rPr>
        <w:t>https://www.index.go.kr/unity/potal/eNara/sub/showStblGams3.do?stts_cd=118001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[S052] </w:t>
      </w:r>
      <w:r>
        <w:rPr>
          <w:sz w:val="16"/>
        </w:rPr>
        <w:t xml:space="preserve"> 한국소비자원. 소비자24 피해구제 및 사건 조회. </w:t>
      </w:r>
      <w:r>
        <w:rPr>
          <w:color w:val="515154"/>
          <w:sz w:val="16"/>
        </w:rPr>
        <w:t>https://www.consumer.go.kr/consumer/index.do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[S053] </w:t>
      </w:r>
      <w:r>
        <w:rPr>
          <w:sz w:val="16"/>
        </w:rPr>
        <w:t xml:space="preserve"> 찾기쉬운 생활법령정보. 한국소비자원 피해구제 신청 절차. </w:t>
      </w:r>
      <w:r>
        <w:rPr>
          <w:color w:val="515154"/>
          <w:sz w:val="16"/>
        </w:rPr>
        <w:t>https://www.easylaw.go.kr/CSP/CnpClsMainBtr.laf?ccfNo=4&amp;cciNo=2&amp;cnpClsNo=1&amp;csmSeq=835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[S054] </w:t>
      </w:r>
      <w:r>
        <w:rPr>
          <w:sz w:val="16"/>
        </w:rPr>
        <w:t xml:space="preserve"> 찾기쉬운 생활법령정보. 전자문서·전자거래 분쟁조정 안내. </w:t>
      </w:r>
      <w:r>
        <w:rPr>
          <w:color w:val="515154"/>
          <w:sz w:val="16"/>
        </w:rPr>
        <w:t>https://www.easylaw.go.kr/CSP/CnpClsMain.laf?popMenu=ov&amp;csmSeq=669&amp;ccfNo=4&amp;cciNo=1&amp;cnpClsNo=4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[S055] </w:t>
      </w:r>
      <w:r>
        <w:rPr>
          <w:sz w:val="16"/>
        </w:rPr>
        <w:t xml:space="preserve"> 법무부. 헬프로24 사이버 상담 창구. </w:t>
      </w:r>
      <w:r>
        <w:rPr>
          <w:color w:val="515154"/>
          <w:sz w:val="16"/>
        </w:rPr>
        <w:t>https://www.helplaw24.go.kr/dscsn/cyber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[S056] </w:t>
      </w:r>
      <w:r>
        <w:rPr>
          <w:sz w:val="16"/>
        </w:rPr>
        <w:t xml:space="preserve"> 대한법률구조공단. 화상법률상담 예약 시스템. </w:t>
      </w:r>
      <w:r>
        <w:rPr>
          <w:color w:val="515154"/>
          <w:sz w:val="16"/>
        </w:rPr>
        <w:t>https://www.klac.or.kr/legalstruct/remoteConsultation.do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[S057] </w:t>
      </w:r>
      <w:r>
        <w:rPr>
          <w:sz w:val="16"/>
        </w:rPr>
        <w:t xml:space="preserve"> 대한법률구조공단. 전화법률상담 안내. </w:t>
      </w:r>
      <w:r>
        <w:rPr>
          <w:color w:val="515154"/>
          <w:sz w:val="16"/>
        </w:rPr>
        <w:t>https://www.klac.or.kr/legalstruct/telephoneConsultation.do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[S058] </w:t>
      </w:r>
      <w:r>
        <w:rPr>
          <w:sz w:val="16"/>
        </w:rPr>
        <w:t xml:space="preserve"> 대한법률구조공단. 무료 법률구조 대상 및 요건. </w:t>
      </w:r>
      <w:r>
        <w:rPr>
          <w:color w:val="515154"/>
          <w:sz w:val="16"/>
        </w:rPr>
        <w:t>https://www.klac.or.kr/legalstruct/legalRescueGuide.jsp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[S059] </w:t>
      </w:r>
      <w:r>
        <w:rPr>
          <w:sz w:val="16"/>
        </w:rPr>
        <w:t xml:space="preserve"> 대한민국 국회. 형법 제347조 (사기). </w:t>
      </w:r>
      <w:r>
        <w:rPr>
          <w:color w:val="515154"/>
          <w:sz w:val="16"/>
        </w:rPr>
        <w:t>https://www.law.go.kr/법령/형법/제347조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[S060] </w:t>
      </w:r>
      <w:r>
        <w:rPr>
          <w:sz w:val="16"/>
        </w:rPr>
        <w:t xml:space="preserve"> 인천지방법원. 피고 인적사항 관련 사실조회 신청 FAQ. </w:t>
      </w:r>
      <w:r>
        <w:rPr>
          <w:color w:val="515154"/>
          <w:sz w:val="16"/>
        </w:rPr>
        <w:t>https://incheon.scourt.go.kr/icfaq/new/IcFaqView.work?seqnum=457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[S061] </w:t>
      </w:r>
      <w:r>
        <w:rPr>
          <w:sz w:val="16"/>
        </w:rPr>
        <w:t xml:space="preserve"> 찾기쉬운 생활법령정보. 주소보정명령 및 공시송달 절차. </w:t>
      </w:r>
      <w:r>
        <w:rPr>
          <w:color w:val="515154"/>
          <w:sz w:val="16"/>
        </w:rPr>
        <w:t>https://www.easylaw.go.kr/CSP/CnpClsMain.laf?csmSeq=568&amp;ccfNo=5&amp;cciNo=1&amp;cnpClsNo=1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[S062] </w:t>
      </w:r>
      <w:r>
        <w:rPr>
          <w:sz w:val="16"/>
        </w:rPr>
        <w:t xml:space="preserve"> e-나라지표. 사이버범죄 정의 및 범주 개편 안내. </w:t>
      </w:r>
      <w:r>
        <w:rPr>
          <w:color w:val="515154"/>
          <w:sz w:val="16"/>
        </w:rPr>
        <w:t>https://www.index.go.kr/unity/potal/main/EachDtlPageDetail.do?idx_cd=1608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[S063] </w:t>
      </w:r>
      <w:r>
        <w:rPr>
          <w:sz w:val="16"/>
        </w:rPr>
        <w:t xml:space="preserve"> SWGDE. Best Practices for Digital Forensic Video Analysis and Hashing. </w:t>
      </w:r>
      <w:r>
        <w:rPr>
          <w:color w:val="515154"/>
          <w:sz w:val="16"/>
        </w:rPr>
        <w:t>https://www.swgde.org/documents/published-complete-listing/18-f-002-2-0/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[S064] </w:t>
      </w:r>
      <w:r>
        <w:rPr>
          <w:sz w:val="16"/>
        </w:rPr>
        <w:t xml:space="preserve"> NIST. SP 800-86 Guide to Integrating Forensic Techniques into Incident Response. </w:t>
      </w:r>
      <w:r>
        <w:rPr>
          <w:color w:val="515154"/>
          <w:sz w:val="16"/>
        </w:rPr>
        <w:t>https://csrc.nist.gov/pubs/sp/800/86/final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[S065] </w:t>
      </w:r>
      <w:r>
        <w:rPr>
          <w:sz w:val="16"/>
        </w:rPr>
        <w:t xml:space="preserve"> NIST. FIPS PUB 180-4 Secure Hash Standard (SHA-256). </w:t>
      </w:r>
      <w:r>
        <w:rPr>
          <w:color w:val="515154"/>
          <w:sz w:val="16"/>
        </w:rPr>
        <w:t>https://csrc.nist.gov/pubs/fips/180-4/upd1/final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[S066] </w:t>
      </w:r>
      <w:r>
        <w:rPr>
          <w:sz w:val="16"/>
        </w:rPr>
        <w:t xml:space="preserve"> IETF. RFC 3161 Internet X.509 Public Key Infrastructure Time-Stamp Protocol. </w:t>
      </w:r>
      <w:r>
        <w:rPr>
          <w:color w:val="515154"/>
          <w:sz w:val="16"/>
        </w:rPr>
        <w:t>https://www.rfc-editor.org/rfc/rfc3161.html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[S067] </w:t>
      </w:r>
      <w:r>
        <w:rPr>
          <w:sz w:val="16"/>
        </w:rPr>
        <w:t xml:space="preserve"> IETF. RFC 8493 The BagIt File Packaging Format. </w:t>
      </w:r>
      <w:r>
        <w:rPr>
          <w:color w:val="515154"/>
          <w:sz w:val="16"/>
        </w:rPr>
        <w:t>https://www.rfc-editor.org/rfc/rfc8493.html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[S068] </w:t>
      </w:r>
      <w:r>
        <w:rPr>
          <w:sz w:val="16"/>
        </w:rPr>
        <w:t xml:space="preserve"> W3C. PROV-O: The PROV Ontology. </w:t>
      </w:r>
      <w:r>
        <w:rPr>
          <w:color w:val="515154"/>
          <w:sz w:val="16"/>
        </w:rPr>
        <w:t>https://www.w3.org/TR/prov-o/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[S069] </w:t>
      </w:r>
      <w:r>
        <w:rPr>
          <w:sz w:val="16"/>
        </w:rPr>
        <w:t xml:space="preserve"> C2PA. Technical Specification v2.2 (Content Provenance). </w:t>
      </w:r>
      <w:r>
        <w:rPr>
          <w:color w:val="515154"/>
          <w:sz w:val="16"/>
        </w:rPr>
        <w:t>https://spec.c2pa.org/specifications/specifications/2.2/specs/C2PA_Specification.html</w:t>
      </w:r>
      <w:r>
        <w:rPr>
          <w:sz w:val="16"/>
        </w:rPr>
      </w:r>
    </w:p>
    <w:p>
      <w:r>
        <w:br w:type="page"/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[S070] </w:t>
      </w:r>
      <w:r>
        <w:rPr>
          <w:sz w:val="16"/>
        </w:rPr>
        <w:t xml:space="preserve"> OWASP. OWASP Top 10 for LLM: LLM01 Prompt Injection. </w:t>
      </w:r>
      <w:r>
        <w:rPr>
          <w:color w:val="515154"/>
          <w:sz w:val="16"/>
        </w:rPr>
        <w:t>https://genai.owasp.org/llmrisk/llm01-prompt-injection/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[S071] </w:t>
      </w:r>
      <w:r>
        <w:rPr>
          <w:sz w:val="16"/>
        </w:rPr>
        <w:t xml:space="preserve"> Google Cloud. Vision API Korean Language Support Documentation. </w:t>
      </w:r>
      <w:r>
        <w:rPr>
          <w:color w:val="515154"/>
          <w:sz w:val="16"/>
        </w:rPr>
        <w:t>https://cloud.google.com/vision/docs/languages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[S072] </w:t>
      </w:r>
      <w:r>
        <w:rPr>
          <w:sz w:val="16"/>
        </w:rPr>
        <w:t xml:space="preserve"> Google Cloud. Vision API AnnotateImageResponse JSON Schema. </w:t>
      </w:r>
      <w:r>
        <w:rPr>
          <w:color w:val="515154"/>
          <w:sz w:val="16"/>
        </w:rPr>
        <w:t>https://cloud.google.com/vision/docs/reference/rest/v1/AnnotateImageResponse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[S073] </w:t>
      </w:r>
      <w:r>
        <w:rPr>
          <w:sz w:val="16"/>
        </w:rPr>
        <w:t xml:space="preserve"> Tesseract OCR. Korean Language Data Specification. </w:t>
      </w:r>
      <w:r>
        <w:rPr>
          <w:color w:val="515154"/>
          <w:sz w:val="16"/>
        </w:rPr>
        <w:t>https://tesseract-ocr.github.io/tessdoc/Data-Files-in-different-versions.html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[S074] </w:t>
      </w:r>
      <w:r>
        <w:rPr>
          <w:sz w:val="16"/>
        </w:rPr>
        <w:t xml:space="preserve"> PaddleOCR. PP-OCRv5 Multilingual Architecture Docs. </w:t>
      </w:r>
      <w:r>
        <w:rPr>
          <w:color w:val="515154"/>
          <w:sz w:val="16"/>
        </w:rPr>
        <w:t>https://www.paddleocr.ai/main/en/version3.x/algorithm/PP-OCRv5/PP-OCRv5_multi_languages.html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[S075] </w:t>
      </w:r>
      <w:r>
        <w:rPr>
          <w:sz w:val="16"/>
        </w:rPr>
        <w:t xml:space="preserve"> 대법원. 2017도17494 판결 (편취 범의 및 기망 행위 판단 시점). </w:t>
      </w:r>
      <w:r>
        <w:rPr>
          <w:color w:val="515154"/>
          <w:sz w:val="16"/>
        </w:rPr>
        <w:t>https://www.law.go.kr/LSW/precInfoP.do?precSeq=67796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[S076] </w:t>
      </w:r>
      <w:r>
        <w:rPr>
          <w:sz w:val="16"/>
        </w:rPr>
        <w:t xml:space="preserve"> 대법원. 2018도12018 판결 (부작위에 의한 기망과 변제의사 판단 기준). </w:t>
      </w:r>
      <w:r>
        <w:rPr>
          <w:color w:val="515154"/>
          <w:sz w:val="16"/>
        </w:rPr>
        <w:t>https://law.go.kr/LSW/precInfoP.do?precSeq=201279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[S077] </w:t>
      </w:r>
      <w:r>
        <w:rPr>
          <w:sz w:val="16"/>
        </w:rPr>
        <w:t xml:space="preserve"> 대법원. 2007도10416 판결 (거래 행위 당시 편취 범의 확정 시점). </w:t>
      </w:r>
      <w:r>
        <w:rPr>
          <w:color w:val="515154"/>
          <w:sz w:val="16"/>
        </w:rPr>
        <w:t>https://www.law.go.kr/LSW/precInfoP.do?precSeq=100738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[S078] </w:t>
      </w:r>
      <w:r>
        <w:rPr>
          <w:sz w:val="16"/>
        </w:rPr>
        <w:t xml:space="preserve"> 대한민국 국회. 형사소송법 제313조 (전자적 기록의 성립의 진정). </w:t>
      </w:r>
      <w:r>
        <w:rPr>
          <w:color w:val="515154"/>
          <w:sz w:val="16"/>
        </w:rPr>
        <w:t>https://www.law.go.kr/법령/형사소송법/제313조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[S079] </w:t>
      </w:r>
      <w:r>
        <w:rPr>
          <w:sz w:val="16"/>
        </w:rPr>
        <w:t xml:space="preserve"> 대한민국 국회. 통신비밀보호법 시행령 제41조 (통신사실확인자료 보관기간). </w:t>
      </w:r>
      <w:r>
        <w:rPr>
          <w:color w:val="515154"/>
          <w:sz w:val="16"/>
        </w:rPr>
        <w:t>https://www.law.go.kr/법령/통신비밀보호법시행령/제41조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[S080] </w:t>
      </w:r>
      <w:r>
        <w:rPr>
          <w:sz w:val="16"/>
        </w:rPr>
        <w:t xml:space="preserve"> 경찰청. 경찰수사규칙 제24조 (고소·고발 사건의 수사 기간). </w:t>
      </w:r>
      <w:r>
        <w:rPr>
          <w:color w:val="515154"/>
          <w:sz w:val="16"/>
        </w:rPr>
        <w:t>https://www.law.go.kr/법령/경찰수사규칙/제24조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[S081] </w:t>
      </w:r>
      <w:r>
        <w:rPr>
          <w:sz w:val="16"/>
        </w:rPr>
        <w:t xml:space="preserve"> 대한민국 국회. 형사소송법 제245조의7 (고소인 등의 이의신청). </w:t>
      </w:r>
      <w:r>
        <w:rPr>
          <w:color w:val="515154"/>
          <w:sz w:val="16"/>
        </w:rPr>
        <w:t>https://www.law.go.kr/법령/형사소송법/제245조의7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[S082] </w:t>
      </w:r>
      <w:r>
        <w:rPr>
          <w:sz w:val="16"/>
        </w:rPr>
        <w:t xml:space="preserve"> 대한민국 국회. 검찰청법 제10조 (항고 및 재항고 기한). </w:t>
      </w:r>
      <w:r>
        <w:rPr>
          <w:color w:val="515154"/>
          <w:sz w:val="16"/>
        </w:rPr>
        <w:t>https://www.law.go.kr/법령/검찰청법/제10조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[S083] </w:t>
      </w:r>
      <w:r>
        <w:rPr>
          <w:sz w:val="16"/>
        </w:rPr>
        <w:t xml:space="preserve"> 대한민국 국회. 형사소송법 제260조 (재정신청). </w:t>
      </w:r>
      <w:r>
        <w:rPr>
          <w:color w:val="515154"/>
          <w:sz w:val="16"/>
        </w:rPr>
        <w:t>https://www.law.go.kr/법령/형사소송법/제260조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[S084] </w:t>
      </w:r>
      <w:r>
        <w:rPr>
          <w:sz w:val="16"/>
        </w:rPr>
        <w:t xml:space="preserve"> 찾기쉬운 생활법령정보. 민사소송 소장 작성 및 인지대·송달료 계산. </w:t>
      </w:r>
      <w:r>
        <w:rPr>
          <w:color w:val="515154"/>
          <w:sz w:val="16"/>
        </w:rPr>
        <w:t>https://www.easylaw.go.kr/CSP/CnpClsMain.laf?csmSeq=568&amp;ccfNo=2&amp;cciNo=4&amp;cnpClsNo=3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[S085] </w:t>
      </w:r>
      <w:r>
        <w:rPr>
          <w:sz w:val="16"/>
        </w:rPr>
        <w:t xml:space="preserve"> 대한민국 국회. 소송촉진 등에 관한 특례법 제3조 (소송지연 손해금 법정이율). </w:t>
      </w:r>
      <w:r>
        <w:rPr>
          <w:color w:val="515154"/>
          <w:sz w:val="16"/>
        </w:rPr>
        <w:t>https://www.law.go.kr/법령/소송촉진등에관한특례법/제3조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[S086] </w:t>
      </w:r>
      <w:r>
        <w:rPr>
          <w:sz w:val="16"/>
        </w:rPr>
        <w:t xml:space="preserve"> 대법원. 예규 배상명령 신청서 서식 (B3002 양식). </w:t>
      </w:r>
      <w:r>
        <w:rPr>
          <w:color w:val="515154"/>
          <w:sz w:val="16"/>
        </w:rPr>
        <w:t>https://www.law.go.kr/DRF/lawService.do?OC=test&amp;target=admrul&amp;ID=2200000107681&amp;type=XML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[S087] </w:t>
      </w:r>
      <w:r>
        <w:rPr>
          <w:sz w:val="16"/>
        </w:rPr>
        <w:t xml:space="preserve"> 대법원 전자소송. 민사 소송 서식 집합. </w:t>
      </w:r>
      <w:r>
        <w:rPr>
          <w:color w:val="515154"/>
          <w:sz w:val="16"/>
        </w:rPr>
        <w:t>https://ecfs.scourt.go.kr/psp/index.on?m=PSP720M24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[S088] </w:t>
      </w:r>
      <w:r>
        <w:rPr>
          <w:sz w:val="16"/>
        </w:rPr>
        <w:t xml:space="preserve"> 대한민국 국회. 전기통신금융사기 특별법 제2조 (재화·용역 사기 제외). </w:t>
      </w:r>
      <w:r>
        <w:rPr>
          <w:color w:val="515154"/>
          <w:sz w:val="16"/>
        </w:rPr>
        <w:t>https://www.law.go.kr/법령/전기통신금융사기피해방지및피해금환급에관한특별법/제2조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[S089] </w:t>
      </w:r>
      <w:r>
        <w:rPr>
          <w:sz w:val="16"/>
        </w:rPr>
        <w:t xml:space="preserve"> 대한민국 국회. 변호사법 제109조 (무허가 법률사무 취급 및 알선 금지). </w:t>
      </w:r>
      <w:r>
        <w:rPr>
          <w:color w:val="515154"/>
          <w:sz w:val="16"/>
        </w:rPr>
        <w:t>https://www.law.go.kr/LSW/lsInfoP.do?lsiSeq=228089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[S090] </w:t>
      </w:r>
      <w:r>
        <w:rPr>
          <w:sz w:val="16"/>
        </w:rPr>
        <w:t xml:space="preserve"> 대법원. 99도5000 판결 (명의상 본인 작성 형태라도 실질적 비변호사 법률사무 성립). </w:t>
      </w:r>
      <w:r>
        <w:rPr>
          <w:color w:val="515154"/>
          <w:sz w:val="16"/>
        </w:rPr>
        <w:t>https://www.law.go.kr/LSW/precInfoP.do?precSeq=184788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[S091] </w:t>
      </w:r>
      <w:r>
        <w:rPr>
          <w:sz w:val="16"/>
        </w:rPr>
        <w:t xml:space="preserve"> 대법원. 2008도10516 판결 (변호사의 실질적 지휘·감독 요건). </w:t>
      </w:r>
      <w:r>
        <w:rPr>
          <w:color w:val="515154"/>
          <w:sz w:val="16"/>
        </w:rPr>
        <w:t>https://www.law.go.kr/LSW/precInfoP.do?precSeq=179807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[S092] </w:t>
      </w:r>
      <w:r>
        <w:rPr>
          <w:sz w:val="16"/>
        </w:rPr>
        <w:t xml:space="preserve"> 대법원. 2002도2648 판결 (단순 서류 작성 보조와 변호사법 위반의 구별). </w:t>
      </w:r>
      <w:r>
        <w:rPr>
          <w:color w:val="515154"/>
          <w:sz w:val="16"/>
        </w:rPr>
        <w:t>https://www.law.go.kr/LSW/precInfoP.do?precSeq=146227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[S093] </w:t>
      </w:r>
      <w:r>
        <w:rPr>
          <w:sz w:val="16"/>
        </w:rPr>
        <w:t xml:space="preserve"> 대한민국 국회. 개인정보 보호법 (법률 제19234호). </w:t>
      </w:r>
      <w:r>
        <w:rPr>
          <w:color w:val="515154"/>
          <w:sz w:val="16"/>
        </w:rPr>
        <w:t>https://www.law.go.kr/LSW/lsInfoP.do?lsiSeq=270351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[S094] </w:t>
      </w:r>
      <w:r>
        <w:rPr>
          <w:sz w:val="16"/>
        </w:rPr>
        <w:t xml:space="preserve"> 대통령령. 개인정보 보호법 시행령 (대통령령 제34323호). </w:t>
      </w:r>
      <w:r>
        <w:rPr>
          <w:color w:val="515154"/>
          <w:sz w:val="16"/>
        </w:rPr>
        <w:t>https://www.law.go.kr/LSW/lsInfoP.do?lsiSeq=286175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[S095] </w:t>
      </w:r>
      <w:r>
        <w:rPr>
          <w:sz w:val="16"/>
        </w:rPr>
        <w:t xml:space="preserve"> 대한민국 국회. 할부거래에 관한 법률 제16조 (소비자의 항변권). </w:t>
      </w:r>
      <w:r>
        <w:rPr>
          <w:color w:val="515154"/>
          <w:sz w:val="16"/>
        </w:rPr>
        <w:t>https://www.law.go.kr/법령/할부거래에관한법률/제16조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[S096] </w:t>
      </w:r>
      <w:r>
        <w:rPr>
          <w:sz w:val="16"/>
        </w:rPr>
        <w:t xml:space="preserve"> 대통령령. 할부거래에 관한 법률 시행령 제11조 (항변권 행사 금액 요건). </w:t>
      </w:r>
      <w:r>
        <w:rPr>
          <w:color w:val="515154"/>
          <w:sz w:val="16"/>
        </w:rPr>
        <w:t>https://www.law.go.kr/법령/할부거래에관한법률시행령/제11조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[S097] </w:t>
      </w:r>
      <w:r>
        <w:rPr>
          <w:sz w:val="16"/>
        </w:rPr>
        <w:t xml:space="preserve"> 대한민국 국회. 전자상거래등에서의 소비자보호에 관한 법률 제2조 (정의). </w:t>
      </w:r>
      <w:r>
        <w:rPr>
          <w:color w:val="515154"/>
          <w:sz w:val="16"/>
        </w:rPr>
        <w:t>https://www.law.go.kr/법령/전자상거래등에서의소비자보호에관한법률/제2조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[S098] </w:t>
      </w:r>
      <w:r>
        <w:rPr>
          <w:sz w:val="16"/>
        </w:rPr>
        <w:t xml:space="preserve"> 대한민국 국회. 전자상거래등에서의 소비자보호에 관한 법률 제17조 (청약철회 등). </w:t>
      </w:r>
      <w:r>
        <w:rPr>
          <w:color w:val="515154"/>
          <w:sz w:val="16"/>
        </w:rPr>
        <w:t>https://www.law.go.kr/법령/전자상거래등에서의소비자보호에관한법률/제17조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[S099] </w:t>
      </w:r>
      <w:r>
        <w:rPr>
          <w:sz w:val="16"/>
        </w:rPr>
        <w:t xml:space="preserve"> 대한민국 국회. 전자상거래등에서의 소비자보호에 관한 법률 제20조 (통신판매중개자의 의무). </w:t>
      </w:r>
      <w:r>
        <w:rPr>
          <w:color w:val="515154"/>
          <w:sz w:val="16"/>
        </w:rPr>
        <w:t>https://www.law.go.kr/법령/전자상거래등에서의소비자보호에관한법률/제20조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[S100] </w:t>
      </w:r>
      <w:r>
        <w:rPr>
          <w:sz w:val="16"/>
        </w:rPr>
        <w:t xml:space="preserve"> 대한민국 국회. 전자상거래등에서의 소비자보호에 관한 법률 제20조의2 (연대책임 조건). </w:t>
      </w:r>
      <w:r>
        <w:rPr>
          <w:color w:val="515154"/>
          <w:sz w:val="16"/>
        </w:rPr>
        <w:t>https://www.law.go.kr/법령/전자상거래등에서의소비자보호에관한법률/제20조의2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[S101] </w:t>
      </w:r>
      <w:r>
        <w:rPr>
          <w:sz w:val="16"/>
        </w:rPr>
        <w:t xml:space="preserve"> 대한민국 국회. 민사소송법 제462조 (지급명령의 요건). </w:t>
      </w:r>
      <w:r>
        <w:rPr>
          <w:color w:val="515154"/>
          <w:sz w:val="16"/>
        </w:rPr>
        <w:t>https://www.law.go.kr/법령/민사소송법/제462조</w:t>
      </w:r>
      <w:r>
        <w:rPr>
          <w:sz w:val="16"/>
        </w:rPr>
      </w:r>
    </w:p>
    <w:p>
      <w:pPr>
        <w:spacing w:after="44" w:line="264" w:lineRule="auto"/>
      </w:pPr>
      <w:r>
        <w:rPr>
          <w:sz w:val="16"/>
        </w:rPr>
      </w:r>
      <w:r>
        <w:rPr>
          <w:b/>
          <w:color w:val="0066CC"/>
          <w:sz w:val="16"/>
        </w:rPr>
        <w:t xml:space="preserve">[S102] </w:t>
      </w:r>
      <w:r>
        <w:rPr>
          <w:sz w:val="16"/>
        </w:rPr>
        <w:t xml:space="preserve"> 대한민국 국회. 소송촉진 등에 관한 특례법 제34조 (배상명령의 집행력). </w:t>
      </w:r>
      <w:r>
        <w:rPr>
          <w:color w:val="515154"/>
          <w:sz w:val="16"/>
        </w:rPr>
        <w:t>https://www.law.go.kr/법령/소송촉진등에관한특례법/제34조</w:t>
      </w:r>
      <w:r>
        <w:rPr>
          <w:sz w:val="16"/>
        </w:rPr>
      </w:r>
    </w:p>
    <w:sectPr w:rsidR="00FC693F" w:rsidRPr="0006063C" w:rsidSect="00034616">
      <w:footerReference w:type="default" r:id="rId9"/>
      <w:pgSz w:w="11906" w:h="16838"/>
      <w:pgMar w:top="907" w:right="907" w:bottom="1020" w:left="90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/>
    <w:r>
      <w:rPr>
        <w:rFonts w:ascii="Noto Sans KR" w:hAnsi="Noto Sans KR"/>
        <w:color w:val="86868B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70"/>
    </w:pPr>
    <w:rPr>
      <w:rFonts w:ascii="Noto Sans KR" w:hAnsi="Noto Sans KR"/>
      <w:color w:val="1D1D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