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DDBA5">
      <w:pPr>
        <w:pStyle w:val="31"/>
      </w:pPr>
      <w:r>
        <w:t>服装前后视图映射技术文档（算法细节版）</w:t>
      </w:r>
    </w:p>
    <w:p w14:paraId="7D3A11F5">
      <w:r>
        <w:rPr>
          <w:b/>
        </w:rPr>
        <w:t>项目名称：</w:t>
      </w:r>
      <w:r>
        <w:t>Color-net 服装模板映射系统</w:t>
      </w:r>
      <w:r>
        <w:br w:type="textWrapping"/>
      </w:r>
      <w:r>
        <w:rPr>
          <w:b/>
        </w:rPr>
        <w:t>文档编号：</w:t>
      </w:r>
      <w:r>
        <w:t>CN-GARMENT-MAP-TECH-001</w:t>
      </w:r>
      <w:r>
        <w:br w:type="textWrapping"/>
      </w:r>
      <w:r>
        <w:rPr>
          <w:b/>
        </w:rPr>
        <w:t>版本号：</w:t>
      </w:r>
      <w:r>
        <w:t>V1.1（模型公式增强）</w:t>
      </w:r>
      <w:r>
        <w:br w:type="textWrapping"/>
      </w:r>
      <w:r>
        <w:rPr>
          <w:b/>
        </w:rPr>
        <w:t>编写日期：</w:t>
      </w:r>
      <w:r>
        <w:t>__________</w:t>
      </w:r>
      <w:r>
        <w:br w:type="textWrapping"/>
      </w:r>
      <w:r>
        <w:rPr>
          <w:b/>
        </w:rPr>
        <w:t>编写人：</w:t>
      </w:r>
      <w:r>
        <w:t>__________</w:t>
      </w:r>
      <w:r>
        <w:br w:type="textWrapping"/>
      </w:r>
      <w:r>
        <w:rPr>
          <w:b/>
        </w:rPr>
        <w:t>审核人：</w:t>
      </w:r>
      <w:r>
        <w:t>__________</w:t>
      </w:r>
    </w:p>
    <w:p w14:paraId="68BFCDD2">
      <w:r>
        <w:br w:type="page"/>
      </w:r>
    </w:p>
    <w:p w14:paraId="6B9372C7">
      <w:pPr>
        <w:pStyle w:val="3"/>
      </w:pPr>
      <w:r>
        <w:t>目录</w:t>
      </w:r>
    </w:p>
    <w:p w14:paraId="0BDE0A21">
      <w:pPr>
        <w:pStyle w:val="14"/>
      </w:pPr>
      <w:r>
        <w:t>1. 文档概述</w:t>
      </w:r>
    </w:p>
    <w:p w14:paraId="3BD93120">
      <w:pPr>
        <w:pStyle w:val="14"/>
      </w:pPr>
      <w:r>
        <w:t>2. 任务定义与符号系统</w:t>
      </w:r>
    </w:p>
    <w:p w14:paraId="4CCAB399">
      <w:pPr>
        <w:pStyle w:val="14"/>
      </w:pPr>
      <w:r>
        <w:t>3. 总体流程与模块分解</w:t>
      </w:r>
    </w:p>
    <w:p w14:paraId="24281632">
      <w:pPr>
        <w:pStyle w:val="14"/>
      </w:pPr>
      <w:r>
        <w:t>4. 映射模型与核心公式</w:t>
      </w:r>
    </w:p>
    <w:p w14:paraId="08F083CA">
      <w:pPr>
        <w:pStyle w:val="14"/>
      </w:pPr>
      <w:r>
        <w:t>5. 图传播模型（Front/Back耦合）</w:t>
      </w:r>
    </w:p>
    <w:p w14:paraId="5FE40A56">
      <w:pPr>
        <w:pStyle w:val="14"/>
      </w:pPr>
      <w:r>
        <w:t>6. 回栅格与模板融合模型</w:t>
      </w:r>
    </w:p>
    <w:p w14:paraId="5FB209C4">
      <w:pPr>
        <w:pStyle w:val="14"/>
      </w:pPr>
      <w:r>
        <w:t>7. 掩膜模型与噪声抑制机制</w:t>
      </w:r>
    </w:p>
    <w:p w14:paraId="52B7EE74">
      <w:pPr>
        <w:pStyle w:val="14"/>
      </w:pPr>
      <w:r>
        <w:t>8. 参数表与调优策略</w:t>
      </w:r>
    </w:p>
    <w:p w14:paraId="275C47B4">
      <w:pPr>
        <w:pStyle w:val="14"/>
      </w:pPr>
      <w:r>
        <w:t>9. 复杂度分析与稳定性讨论</w:t>
      </w:r>
    </w:p>
    <w:p w14:paraId="512DC80A">
      <w:pPr>
        <w:pStyle w:val="14"/>
      </w:pPr>
      <w:r>
        <w:t>10. 工程落地与复现实验步骤</w:t>
      </w:r>
    </w:p>
    <w:p w14:paraId="70B44612">
      <w:pPr>
        <w:pStyle w:val="14"/>
      </w:pPr>
      <w:r>
        <w:t>11. 验收指标与附录</w:t>
      </w:r>
    </w:p>
    <w:p w14:paraId="1B7C1BBC">
      <w:pPr>
        <w:pStyle w:val="3"/>
      </w:pPr>
      <w:r>
        <w:t>1. 文档概述</w:t>
      </w:r>
    </w:p>
    <w:p w14:paraId="07110969">
      <w:pPr>
        <w:pStyle w:val="4"/>
      </w:pPr>
      <w:r>
        <w:t>1.1 编写目的</w:t>
      </w:r>
    </w:p>
    <w:p w14:paraId="48290F84">
      <w:r>
        <w:t>本版本聚焦“怎么映射”和“模型公式”，系统化描述从输入图像到Front/Back服装结果的数学建模、推导关系与工程实现对应。</w:t>
      </w:r>
    </w:p>
    <w:p w14:paraId="39BBF8BB">
      <w:pPr>
        <w:pStyle w:val="4"/>
      </w:pPr>
      <w:r>
        <w:t>1.2 适用对象</w:t>
      </w:r>
    </w:p>
    <w:p w14:paraId="2A089896">
      <w:r>
        <w:t>适用于算法开发、模型复现、论文/答辩说明、技术验收与后续参数优化。</w:t>
      </w:r>
    </w:p>
    <w:p w14:paraId="548343BE">
      <w:pPr>
        <w:pStyle w:val="3"/>
      </w:pPr>
      <w:r>
        <w:t>2. 任务定义与符号系统</w:t>
      </w:r>
    </w:p>
    <w:p w14:paraId="7802BC85">
      <w:pPr>
        <w:pStyle w:val="4"/>
      </w:pPr>
      <w:r>
        <w:t>2.1 输入输出定义</w:t>
      </w:r>
    </w:p>
    <w:p w14:paraId="10EF7A87">
      <w:r>
        <w:t>输入：画作主体图像 I_s ∈ R^(H_s×W_s×3)，服装模板图像 I_g ∈ R^(H×W×3)。</w:t>
      </w:r>
    </w:p>
    <w:p w14:paraId="6ACB9708">
      <w:r>
        <w:t>输出：前视结果 F ∈ R^(H×W×3)，后视结果 B ∈ R^(H×W×3)。</w:t>
      </w:r>
    </w:p>
    <w:p w14:paraId="4451CD6A">
      <w:pPr>
        <w:pStyle w:val="4"/>
      </w:pPr>
      <w:r>
        <w:t>2.2 关键符号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2698"/>
        <w:gridCol w:w="3516"/>
      </w:tblGrid>
      <w:tr w14:paraId="6A89E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FC00C4">
            <w:r>
              <w:t>符号</w:t>
            </w:r>
          </w:p>
        </w:tc>
        <w:tc>
          <w:tcPr>
            <w:tcW w:w="2880" w:type="dxa"/>
          </w:tcPr>
          <w:p w14:paraId="39E691BD">
            <w:r>
              <w:t>含义</w:t>
            </w:r>
          </w:p>
        </w:tc>
        <w:tc>
          <w:tcPr>
            <w:tcW w:w="2880" w:type="dxa"/>
          </w:tcPr>
          <w:p w14:paraId="15A919D0">
            <w:r>
              <w:t>代码对应</w:t>
            </w:r>
          </w:p>
        </w:tc>
      </w:tr>
      <w:tr w14:paraId="1CC09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8C3A9">
            <w:r>
              <w:t>M_b</w:t>
            </w:r>
          </w:p>
        </w:tc>
        <w:tc>
          <w:tcPr>
            <w:tcW w:w="2880" w:type="dxa"/>
          </w:tcPr>
          <w:p w14:paraId="70F442BB">
            <w:r>
              <w:t>基础服装掩膜（二值）</w:t>
            </w:r>
          </w:p>
        </w:tc>
        <w:tc>
          <w:tcPr>
            <w:tcW w:w="2880" w:type="dxa"/>
          </w:tcPr>
          <w:p w14:paraId="3C0F848D">
            <w:r>
              <w:t>base_mask</w:t>
            </w:r>
          </w:p>
        </w:tc>
      </w:tr>
      <w:tr w14:paraId="2B568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F27739">
            <w:r>
              <w:t>M_s</w:t>
            </w:r>
          </w:p>
        </w:tc>
        <w:tc>
          <w:tcPr>
            <w:tcW w:w="2880" w:type="dxa"/>
          </w:tcPr>
          <w:p w14:paraId="77207593">
            <w:r>
              <w:t>模板轮廓掩膜</w:t>
            </w:r>
          </w:p>
        </w:tc>
        <w:tc>
          <w:tcPr>
            <w:tcW w:w="2880" w:type="dxa"/>
          </w:tcPr>
          <w:p w14:paraId="53D690AA">
            <w:r>
              <w:t>silhouette</w:t>
            </w:r>
          </w:p>
        </w:tc>
      </w:tr>
      <w:tr w14:paraId="5B967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646AC">
            <w:r>
              <w:t>M</w:t>
            </w:r>
          </w:p>
        </w:tc>
        <w:tc>
          <w:tcPr>
            <w:tcW w:w="2880" w:type="dxa"/>
          </w:tcPr>
          <w:p w14:paraId="773612F1">
            <w:r>
              <w:t>最终硬掩膜</w:t>
            </w:r>
          </w:p>
        </w:tc>
        <w:tc>
          <w:tcPr>
            <w:tcW w:w="2880" w:type="dxa"/>
          </w:tcPr>
          <w:p w14:paraId="0E330BB8">
            <w:r>
              <w:t>mask_binary</w:t>
            </w:r>
          </w:p>
        </w:tc>
      </w:tr>
      <w:tr w14:paraId="55BEC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9858D3">
            <w:r>
              <w:t>M~</w:t>
            </w:r>
          </w:p>
        </w:tc>
        <w:tc>
          <w:tcPr>
            <w:tcW w:w="2880" w:type="dxa"/>
          </w:tcPr>
          <w:p w14:paraId="43E0B65E">
            <w:r>
              <w:t>最终软掩膜</w:t>
            </w:r>
          </w:p>
        </w:tc>
        <w:tc>
          <w:tcPr>
            <w:tcW w:w="2880" w:type="dxa"/>
          </w:tcPr>
          <w:p w14:paraId="270DA54E">
            <w:r>
              <w:t>mask_soft</w:t>
            </w:r>
          </w:p>
        </w:tc>
      </w:tr>
      <w:tr w14:paraId="6F8B1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AB8B5D">
            <w:r>
              <w:t>D_f, D_b</w:t>
            </w:r>
          </w:p>
        </w:tc>
        <w:tc>
          <w:tcPr>
            <w:tcW w:w="2880" w:type="dxa"/>
          </w:tcPr>
          <w:p w14:paraId="7ED5EEDB">
            <w:r>
              <w:t>front/back密集映射</w:t>
            </w:r>
          </w:p>
        </w:tc>
        <w:tc>
          <w:tcPr>
            <w:tcW w:w="2880" w:type="dxa"/>
          </w:tcPr>
          <w:p w14:paraId="0A9D83B2">
            <w:r>
              <w:t>front_seed_dense/back_seed_dense</w:t>
            </w:r>
          </w:p>
        </w:tc>
      </w:tr>
      <w:tr w14:paraId="3480A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86F92B">
            <w:r>
              <w:t>X_f, X_b</w:t>
            </w:r>
          </w:p>
        </w:tc>
        <w:tc>
          <w:tcPr>
            <w:tcW w:w="2880" w:type="dxa"/>
          </w:tcPr>
          <w:p w14:paraId="19C45610">
            <w:r>
              <w:t>front/back图节点特征</w:t>
            </w:r>
          </w:p>
        </w:tc>
        <w:tc>
          <w:tcPr>
            <w:tcW w:w="2880" w:type="dxa"/>
          </w:tcPr>
          <w:p w14:paraId="7AF22275">
            <w:r>
              <w:t>front_nodes/back_nodes</w:t>
            </w:r>
          </w:p>
        </w:tc>
      </w:tr>
      <w:tr w14:paraId="51D75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944C62">
            <w:r>
              <w:t>R_f, R_b</w:t>
            </w:r>
          </w:p>
        </w:tc>
        <w:tc>
          <w:tcPr>
            <w:tcW w:w="2880" w:type="dxa"/>
          </w:tcPr>
          <w:p w14:paraId="7710CDC5">
            <w:r>
              <w:t>回栅格纹理</w:t>
            </w:r>
          </w:p>
        </w:tc>
        <w:tc>
          <w:tcPr>
            <w:tcW w:w="2880" w:type="dxa"/>
          </w:tcPr>
          <w:p w14:paraId="2C1FDEE7">
            <w:r>
              <w:t>render_front/render_back</w:t>
            </w:r>
          </w:p>
        </w:tc>
      </w:tr>
      <w:tr w14:paraId="1A7F4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2CEDD9">
            <w:r>
              <w:t>A_f, A_b</w:t>
            </w:r>
          </w:p>
        </w:tc>
        <w:tc>
          <w:tcPr>
            <w:tcW w:w="2880" w:type="dxa"/>
          </w:tcPr>
          <w:p w14:paraId="381843CB">
            <w:r>
              <w:t>融合alpha</w:t>
            </w:r>
          </w:p>
        </w:tc>
        <w:tc>
          <w:tcPr>
            <w:tcW w:w="2880" w:type="dxa"/>
          </w:tcPr>
          <w:p w14:paraId="38819AD0">
            <w:r>
              <w:t>tex_alpha_front/back</w:t>
            </w:r>
          </w:p>
        </w:tc>
      </w:tr>
    </w:tbl>
    <w:p w14:paraId="2AFCCBB6">
      <w:pPr>
        <w:pStyle w:val="3"/>
      </w:pPr>
      <w:r>
        <w:t>3. 总体流程与模块分解</w:t>
      </w:r>
    </w:p>
    <w:p w14:paraId="44932A6F">
      <w:r>
        <w:t>流程：主体提取 → 掩膜建模 → 密集映射 →（Graph或Direct）→ 模板融合 → 线稿调制 → 硬裁剪输出。</w:t>
      </w:r>
    </w:p>
    <w:p w14:paraId="72792484">
      <w:r>
        <w:t>图 3-1 总体流程图（占位）</w:t>
      </w:r>
    </w:p>
    <w:p w14:paraId="2A745F4F">
      <w:pPr>
        <w:pStyle w:val="3"/>
      </w:pPr>
      <w:r>
        <w:t>4. 映射模型与核心公式</w:t>
      </w:r>
    </w:p>
    <w:p w14:paraId="17BF62C8">
      <w:pPr>
        <w:pStyle w:val="4"/>
      </w:pPr>
      <w:r>
        <w:t>4.1 模板坐标归一化</w:t>
      </w:r>
    </w:p>
    <w:p w14:paraId="48ED8017">
      <w:r>
        <w:t>对服装有效区域包围盒 Ω=[x0,x1]×[y0,y1]，模板像素 (x,y) 映射到归一化坐标 (u,v)。</w:t>
      </w:r>
    </w:p>
    <w:p w14:paraId="66E9CD9D">
      <w:pPr>
        <w:rPr>
          <w:i/>
        </w:rPr>
      </w:pPr>
      <w:r>
        <w:rPr>
          <w:i/>
        </w:rPr>
        <w:t>u = (x - x0) / (x1 - x0 + eps),   v = (y - y0) / (y1 - y0 + eps)</w:t>
      </w:r>
    </w:p>
    <w:p w14:paraId="480E50CF">
      <w:pPr>
        <w:rPr>
          <w:i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29100" cy="666750"/>
            <wp:effectExtent l="0" t="0" r="0" b="635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EA3727">
      <w:pPr>
        <w:pStyle w:val="4"/>
      </w:pPr>
      <w:r>
        <w:t>4.2 前后视采样模型</w:t>
      </w:r>
    </w:p>
    <w:p w14:paraId="2DA9641F">
      <w:r>
        <w:t>前视直接采样主体坐标；后视采用左右镜像得到视角差异。</w:t>
      </w:r>
    </w:p>
    <w:p w14:paraId="4030F4C9">
      <w:r>
        <w:rPr>
          <w:i/>
        </w:rPr>
        <w:t>p_f = (u*(W_s-1), v*(H_s-1))</w:t>
      </w:r>
    </w:p>
    <w:p w14:paraId="66358C68">
      <w:r>
        <w:rPr>
          <w:i/>
        </w:rPr>
        <w:t>p_b = ((1-u)*(W_s-1), v*(H_s-1))</w:t>
      </w:r>
    </w:p>
    <w:p w14:paraId="128C0FFF">
      <w:pPr>
        <w:rPr>
          <w:i/>
        </w:rPr>
      </w:pPr>
      <w:r>
        <w:rPr>
          <w:i/>
        </w:rPr>
        <w:t>D_f(x,y) = Bilinear(I_s, p_f),   D_b(x,y) = Bilinear(I_s, p_b)</w:t>
      </w:r>
    </w:p>
    <w:p w14:paraId="17DEB21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16680" cy="1152525"/>
            <wp:effectExtent l="0" t="0" r="7620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EFAF2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31310" cy="3317875"/>
            <wp:effectExtent l="0" t="0" r="8890" b="952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331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9378DB">
      <w:pPr>
        <w:pStyle w:val="4"/>
      </w:pPr>
      <w:r>
        <w:t>4.3 有效区域约束</w:t>
      </w:r>
    </w:p>
    <w:p w14:paraId="3F14D8C3">
      <w:r>
        <w:t>仅在 M(x,y)=1 的区域执行映射，掩膜外设为背景常量 c_bg。</w:t>
      </w:r>
    </w:p>
    <w:p w14:paraId="78248C2B">
      <w:pPr>
        <w:rPr>
          <w:i/>
        </w:rPr>
      </w:pPr>
      <w:r>
        <w:rPr>
          <w:i/>
        </w:rPr>
        <w:t>D_view(x,y) = c_bg,  if M(x,y)=0</w:t>
      </w:r>
    </w:p>
    <w:p w14:paraId="74E9382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88080" cy="501015"/>
            <wp:effectExtent l="0" t="0" r="7620" b="698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501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DE094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03725" cy="2392680"/>
            <wp:effectExtent l="0" t="0" r="3175" b="762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2392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898D6A">
      <w:pPr>
        <w:rPr>
          <w:rFonts w:ascii="宋体" w:hAnsi="宋体" w:eastAsia="宋体" w:cs="宋体"/>
          <w:sz w:val="24"/>
          <w:szCs w:val="24"/>
        </w:rPr>
      </w:pPr>
    </w:p>
    <w:p w14:paraId="54F72702">
      <w:pPr>
        <w:pStyle w:val="3"/>
      </w:pPr>
      <w:r>
        <w:t>5. 图传播模型（Front/Back耦合）</w:t>
      </w:r>
    </w:p>
    <w:p w14:paraId="598AD350">
      <w:pPr>
        <w:pStyle w:val="4"/>
      </w:pPr>
      <w:r>
        <w:t>5.1 图构建</w:t>
      </w:r>
    </w:p>
    <w:p w14:paraId="17AFB96B">
      <w:r>
        <w:t>将服装区域按 rows×cols 划分网格节点，节点特征由对应子区域像素平均获得。</w:t>
      </w:r>
    </w:p>
    <w:p w14:paraId="5C675A6C">
      <w:pPr>
        <w:rPr>
          <w:i/>
        </w:rPr>
      </w:pPr>
      <w:r>
        <w:rPr>
          <w:i/>
        </w:rPr>
        <w:t>X_f^0(i) = Mean_{(x,y) in cell(i)} D_f(x,y),   X_b^0(i) 同理</w:t>
      </w:r>
    </w:p>
    <w:p w14:paraId="19CAF0F2">
      <w:pPr>
        <w:rPr>
          <w:i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81450" cy="733425"/>
            <wp:effectExtent l="0" t="0" r="6350" b="317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D2886D">
      <w:pPr>
        <w:pStyle w:val="4"/>
      </w:pPr>
      <w:r>
        <w:t>5.2 邻域消息传播</w:t>
      </w:r>
    </w:p>
    <w:p w14:paraId="68E7F786">
      <w:r>
        <w:t>对每个节点 i，聚合邻域 N(i) 和跨视图同位节点 i 的特征。</w:t>
      </w:r>
    </w:p>
    <w:p w14:paraId="6EA03B90">
      <w:r>
        <w:rPr>
          <w:i/>
        </w:rPr>
        <w:t>m_f^t(i) = (1/|N(i)|) * Σ_{j in N(i)} X_f^t(j)</w:t>
      </w:r>
    </w:p>
    <w:p w14:paraId="72AA6D91">
      <w:r>
        <w:rPr>
          <w:i/>
        </w:rPr>
        <w:t>m_b^t(i) = (1/|N(i)|) * Σ_{j in N(i)} X_b^t(j)</w:t>
      </w:r>
    </w:p>
    <w:p w14:paraId="2B556A3D">
      <w:r>
        <w:rPr>
          <w:i/>
        </w:rPr>
        <w:t>X_f^{t+1}(i) = (1-a-b)X_f^t(i) + a*m_f^t(i) + b*X_b^t(i)</w:t>
      </w:r>
    </w:p>
    <w:p w14:paraId="59A8A35C">
      <w:pPr>
        <w:rPr>
          <w:i/>
        </w:rPr>
      </w:pPr>
      <w:r>
        <w:rPr>
          <w:i/>
        </w:rPr>
        <w:t>X_b^{t+1}(i) = (1-a-b)X_b^t(i) + a*m_b^t(i) + b*X_f^t(i)</w:t>
      </w:r>
    </w:p>
    <w:p w14:paraId="45A4CC8D">
      <w:pPr>
        <w:rPr>
          <w:i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75505" cy="2226310"/>
            <wp:effectExtent l="0" t="0" r="10795" b="889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2226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E6BE8F">
      <w:r>
        <w:t>其中 a 为同视图平滑权重，b 为前后耦合权重。当前实现固定迭代步数 T（默认 50）。</w:t>
      </w:r>
    </w:p>
    <w:p w14:paraId="34AD396A">
      <w:pPr>
        <w:pStyle w:val="4"/>
      </w:pPr>
      <w:r>
        <w:t>5.3 直渲染分流模型</w:t>
      </w:r>
    </w:p>
    <w:p w14:paraId="4913026D">
      <w:r>
        <w:t>问题款式不经过图传播，直接使用 D_f、D_b 并进行平滑与对比压缩，避免网格伪影放大。</w:t>
      </w:r>
    </w:p>
    <w:p w14:paraId="25D6D53E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55135" cy="767080"/>
            <wp:effectExtent l="0" t="0" r="12065" b="762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767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2DC4B5">
      <w:r>
        <w:rPr>
          <w:i/>
        </w:rPr>
        <w:t>R_view = ContrastCompress(Gaussian(D_view, sigma))</w:t>
      </w:r>
    </w:p>
    <w:p w14:paraId="32188969">
      <w:pPr>
        <w:pStyle w:val="3"/>
      </w:pPr>
      <w:r>
        <w:t>6. 回栅格与模板融合模型</w:t>
      </w:r>
    </w:p>
    <w:p w14:paraId="6A318B18">
      <w:pPr>
        <w:pStyle w:val="4"/>
      </w:pPr>
      <w:r>
        <w:t>6.1 回栅格模型</w:t>
      </w:r>
    </w:p>
    <w:p w14:paraId="67EB0A53">
      <w:r>
        <w:t>Graph路径下将节点特征回填到像素域并结合软掩膜 M~ 做边界过渡，得到 R_f、R_b。</w:t>
      </w:r>
    </w:p>
    <w:p w14:paraId="0578BA08">
      <w:pPr>
        <w:pStyle w:val="4"/>
      </w:pPr>
      <w:r>
        <w:t>6.2 亮度置信融合</w:t>
      </w:r>
    </w:p>
    <w:p w14:paraId="487E03AB">
      <w:r>
        <w:t>以模板原图 I_g 作为视觉基底。纹理亮度越接近白色，覆盖置信度越低，抑制发白块覆盖。</w:t>
      </w:r>
    </w:p>
    <w:p w14:paraId="7807CEC8">
      <w:pPr>
        <w:rPr>
          <w:i/>
        </w:rPr>
      </w:pPr>
      <w:r>
        <w:rPr>
          <w:i/>
        </w:rPr>
        <w:t>L_view(x,y) = MeanRGB(R_view(x,y))</w:t>
      </w:r>
    </w:p>
    <w:p w14:paraId="641774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57725" cy="752475"/>
            <wp:effectExtent l="0" t="0" r="3175" b="952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vertAlign w:val="baseline"/>
        </w:rPr>
        <w:t>亮度计算</w:t>
      </w:r>
    </w:p>
    <w:p w14:paraId="78FEB02A">
      <w:pPr>
        <w:rPr>
          <w:i/>
        </w:rPr>
      </w:pPr>
    </w:p>
    <w:p w14:paraId="17C72BDB">
      <w:r>
        <w:rPr>
          <w:i/>
        </w:rPr>
        <w:t>C_view(x,y) = clip((0.94 - L_view)/0.36, 0, 1)</w:t>
      </w:r>
    </w:p>
    <w:p w14:paraId="776402F7">
      <w:r>
        <w:rPr>
          <w:i/>
        </w:rPr>
        <w:t>A_view(x,y) = k * M~(x,y) * (beta + (1-beta)*C_view(x,y))</w:t>
      </w:r>
    </w:p>
    <w:p w14:paraId="1196B209">
      <w:pPr>
        <w:rPr>
          <w:i/>
        </w:rPr>
      </w:pPr>
      <w:r>
        <w:rPr>
          <w:i/>
        </w:rPr>
        <w:t>O_view = I_g*(1-A_view) + R_view*A_view</w:t>
      </w:r>
    </w:p>
    <w:p w14:paraId="77A899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28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vertAlign w:val="baseline"/>
        </w:rPr>
        <w:t>透明度调制</w:t>
      </w:r>
    </w:p>
    <w:p w14:paraId="12B92491">
      <w:pPr>
        <w:rPr>
          <w:i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07990" cy="1827530"/>
            <wp:effectExtent l="0" t="0" r="3810" b="127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1827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83C26B">
      <w:pPr>
        <w:pStyle w:val="4"/>
      </w:pPr>
      <w:r>
        <w:t>6.3 线稿调制</w:t>
      </w:r>
    </w:p>
    <w:p w14:paraId="6469F3EB">
      <w:r>
        <w:t>线稿alpha由模板灰度和线提取结果融合得到，常规款低强度增强，问题款可关闭增强。</w:t>
      </w:r>
    </w:p>
    <w:p w14:paraId="1FA0B22A">
      <w:pPr>
        <w:rPr>
          <w:i/>
        </w:rPr>
      </w:pPr>
      <w:r>
        <w:rPr>
          <w:i/>
        </w:rPr>
        <w:t>O'_view = O_view * (1 - alpha_line)</w:t>
      </w:r>
    </w:p>
    <w:p w14:paraId="37CFB779">
      <w:pPr>
        <w:rPr>
          <w:i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56535" cy="628650"/>
            <wp:effectExtent l="0" t="0" r="12065" b="635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6A71D7">
      <w:pPr>
        <w:pStyle w:val="4"/>
      </w:pPr>
      <w:r>
        <w:t>6.4 最终硬裁剪</w:t>
      </w:r>
    </w:p>
    <w:p w14:paraId="638A99DC">
      <w:pPr>
        <w:rPr>
          <w:i/>
        </w:rPr>
      </w:pPr>
      <w:r>
        <w:rPr>
          <w:i/>
        </w:rPr>
        <w:t>F(x,y), B(x,y) = c_bg, if M(x,y)=0</w:t>
      </w:r>
    </w:p>
    <w:p w14:paraId="544B033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13200" cy="519430"/>
            <wp:effectExtent l="0" t="0" r="0" b="127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5ECB6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83075" cy="3175000"/>
            <wp:effectExtent l="0" t="0" r="9525" b="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50A1A">
      <w:pPr>
        <w:pStyle w:val="3"/>
      </w:pPr>
      <w:r>
        <w:t>7. 掩膜模型与噪声抑制机制</w:t>
      </w:r>
    </w:p>
    <w:p w14:paraId="14BFD2A3">
      <w:pPr>
        <w:pStyle w:val="4"/>
      </w:pPr>
      <w:r>
        <w:t>7.1 掩膜模式</w:t>
      </w:r>
    </w:p>
    <w:p w14:paraId="02EC40BA">
      <w:r>
        <w:t>tight: M = M_b ∩ M_s（防外溢）；loose: M = M_b ∪ M_s（防空洞并回补）；base: M = M_b（稳定兜底）。</w:t>
      </w:r>
    </w:p>
    <w:p w14:paraId="6D6B761D">
      <w:pPr>
        <w:pStyle w:val="4"/>
      </w:pPr>
      <w:r>
        <w:t>7.2 连通域约束</w:t>
      </w:r>
    </w:p>
    <w:p w14:paraId="641DDE1D">
      <w:r>
        <w:t>保留中心主体连通域，去除远离衣身的孤立噪声组件。</w:t>
      </w:r>
    </w:p>
    <w:p w14:paraId="56EFBF24">
      <w:pPr>
        <w:pStyle w:val="4"/>
      </w:pPr>
      <w:r>
        <w:t>7.3 形态学与软化</w:t>
      </w:r>
    </w:p>
    <w:p w14:paraId="2E2E7258">
      <w:r>
        <w:t>对硬掩膜执行闭运算，随后高斯平滑得到 M~，兼顾边界稳定和视觉平滑。</w:t>
      </w:r>
    </w:p>
    <w:p w14:paraId="23814C8C">
      <w:pPr>
        <w:pStyle w:val="3"/>
      </w:pPr>
      <w:r>
        <w:t>8. 参数表与调优策略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54E9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C0F33F">
            <w:r>
              <w:t>参数</w:t>
            </w:r>
          </w:p>
        </w:tc>
        <w:tc>
          <w:tcPr>
            <w:tcW w:w="1440" w:type="dxa"/>
          </w:tcPr>
          <w:p w14:paraId="4B229165">
            <w:r>
              <w:t>符号</w:t>
            </w:r>
          </w:p>
        </w:tc>
        <w:tc>
          <w:tcPr>
            <w:tcW w:w="1440" w:type="dxa"/>
          </w:tcPr>
          <w:p w14:paraId="72E4D88D">
            <w:r>
              <w:t>默认值</w:t>
            </w:r>
          </w:p>
        </w:tc>
        <w:tc>
          <w:tcPr>
            <w:tcW w:w="1440" w:type="dxa"/>
          </w:tcPr>
          <w:p w14:paraId="6EF8B887">
            <w:r>
              <w:t>影响环节</w:t>
            </w:r>
          </w:p>
        </w:tc>
        <w:tc>
          <w:tcPr>
            <w:tcW w:w="1440" w:type="dxa"/>
          </w:tcPr>
          <w:p w14:paraId="27EB5D9E">
            <w:r>
              <w:t>增大效果</w:t>
            </w:r>
          </w:p>
        </w:tc>
        <w:tc>
          <w:tcPr>
            <w:tcW w:w="1440" w:type="dxa"/>
          </w:tcPr>
          <w:p w14:paraId="75266CF2">
            <w:r>
              <w:t>建议</w:t>
            </w:r>
          </w:p>
        </w:tc>
      </w:tr>
      <w:tr w14:paraId="477B2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A2B618B">
            <w:r>
              <w:t>图网格行列</w:t>
            </w:r>
          </w:p>
        </w:tc>
        <w:tc>
          <w:tcPr>
            <w:tcW w:w="1440" w:type="dxa"/>
          </w:tcPr>
          <w:p w14:paraId="5604E6FD">
            <w:r>
              <w:t>rows/cols</w:t>
            </w:r>
          </w:p>
        </w:tc>
        <w:tc>
          <w:tcPr>
            <w:tcW w:w="1440" w:type="dxa"/>
          </w:tcPr>
          <w:p w14:paraId="01289844">
            <w:r>
              <w:t>32/24</w:t>
            </w:r>
          </w:p>
        </w:tc>
        <w:tc>
          <w:tcPr>
            <w:tcW w:w="1440" w:type="dxa"/>
          </w:tcPr>
          <w:p w14:paraId="23FDE472">
            <w:r>
              <w:t>图表达能力</w:t>
            </w:r>
          </w:p>
        </w:tc>
        <w:tc>
          <w:tcPr>
            <w:tcW w:w="1440" w:type="dxa"/>
          </w:tcPr>
          <w:p w14:paraId="78229023">
            <w:r>
              <w:t>细节增多但噪声敏感</w:t>
            </w:r>
          </w:p>
        </w:tc>
        <w:tc>
          <w:tcPr>
            <w:tcW w:w="1440" w:type="dxa"/>
          </w:tcPr>
          <w:p w14:paraId="6E72B327">
            <w:r>
              <w:t>先调cols再调rows</w:t>
            </w:r>
          </w:p>
        </w:tc>
      </w:tr>
      <w:tr w14:paraId="6DE4A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A09D26">
            <w:r>
              <w:t>传播步数</w:t>
            </w:r>
          </w:p>
        </w:tc>
        <w:tc>
          <w:tcPr>
            <w:tcW w:w="1440" w:type="dxa"/>
          </w:tcPr>
          <w:p w14:paraId="2486F778">
            <w:r>
              <w:t>T</w:t>
            </w:r>
          </w:p>
        </w:tc>
        <w:tc>
          <w:tcPr>
            <w:tcW w:w="1440" w:type="dxa"/>
          </w:tcPr>
          <w:p w14:paraId="683B15C9">
            <w:r>
              <w:t>50</w:t>
            </w:r>
          </w:p>
        </w:tc>
        <w:tc>
          <w:tcPr>
            <w:tcW w:w="1440" w:type="dxa"/>
          </w:tcPr>
          <w:p w14:paraId="6FF7B63C">
            <w:r>
              <w:t>平滑强度</w:t>
            </w:r>
          </w:p>
        </w:tc>
        <w:tc>
          <w:tcPr>
            <w:tcW w:w="1440" w:type="dxa"/>
          </w:tcPr>
          <w:p w14:paraId="0F540233">
            <w:r>
              <w:t>更连续但可能糊</w:t>
            </w:r>
          </w:p>
        </w:tc>
        <w:tc>
          <w:tcPr>
            <w:tcW w:w="1440" w:type="dxa"/>
          </w:tcPr>
          <w:p w14:paraId="316EA17A">
            <w:r>
              <w:t>40~60内调</w:t>
            </w:r>
          </w:p>
        </w:tc>
      </w:tr>
      <w:tr w14:paraId="65712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2590D6">
            <w:r>
              <w:t>跨视图耦合</w:t>
            </w:r>
          </w:p>
        </w:tc>
        <w:tc>
          <w:tcPr>
            <w:tcW w:w="1440" w:type="dxa"/>
          </w:tcPr>
          <w:p w14:paraId="2A9C5FEC">
            <w:r>
              <w:t>b</w:t>
            </w:r>
          </w:p>
        </w:tc>
        <w:tc>
          <w:tcPr>
            <w:tcW w:w="1440" w:type="dxa"/>
          </w:tcPr>
          <w:p w14:paraId="12123865">
            <w:r>
              <w:t>实现内固定</w:t>
            </w:r>
          </w:p>
        </w:tc>
        <w:tc>
          <w:tcPr>
            <w:tcW w:w="1440" w:type="dxa"/>
          </w:tcPr>
          <w:p w14:paraId="6F5D9E36">
            <w:r>
              <w:t>前后一致性</w:t>
            </w:r>
          </w:p>
        </w:tc>
        <w:tc>
          <w:tcPr>
            <w:tcW w:w="1440" w:type="dxa"/>
          </w:tcPr>
          <w:p w14:paraId="189CC96F">
            <w:r>
              <w:t>一致性增强</w:t>
            </w:r>
          </w:p>
        </w:tc>
        <w:tc>
          <w:tcPr>
            <w:tcW w:w="1440" w:type="dxa"/>
          </w:tcPr>
          <w:p w14:paraId="27C5A2D0">
            <w:r>
              <w:t>问题款可减弱</w:t>
            </w:r>
          </w:p>
        </w:tc>
      </w:tr>
      <w:tr w14:paraId="0E06F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A85C70">
            <w:r>
              <w:t>直渲染平滑</w:t>
            </w:r>
          </w:p>
        </w:tc>
        <w:tc>
          <w:tcPr>
            <w:tcW w:w="1440" w:type="dxa"/>
          </w:tcPr>
          <w:p w14:paraId="228BD51F">
            <w:r>
              <w:t>sigma</w:t>
            </w:r>
          </w:p>
        </w:tc>
        <w:tc>
          <w:tcPr>
            <w:tcW w:w="1440" w:type="dxa"/>
          </w:tcPr>
          <w:p w14:paraId="56A956C1">
            <w:r>
              <w:t>2.2</w:t>
            </w:r>
          </w:p>
        </w:tc>
        <w:tc>
          <w:tcPr>
            <w:tcW w:w="1440" w:type="dxa"/>
          </w:tcPr>
          <w:p w14:paraId="5156A5C6">
            <w:r>
              <w:t>块噪抑制</w:t>
            </w:r>
          </w:p>
        </w:tc>
        <w:tc>
          <w:tcPr>
            <w:tcW w:w="1440" w:type="dxa"/>
          </w:tcPr>
          <w:p w14:paraId="4CC6441B">
            <w:r>
              <w:t>纹理更柔</w:t>
            </w:r>
          </w:p>
        </w:tc>
        <w:tc>
          <w:tcPr>
            <w:tcW w:w="1440" w:type="dxa"/>
          </w:tcPr>
          <w:p w14:paraId="0E153F93">
            <w:r>
              <w:t>噪声重时上调</w:t>
            </w:r>
          </w:p>
        </w:tc>
      </w:tr>
      <w:tr w14:paraId="5BD3F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62389C">
            <w:r>
              <w:t>融合强度</w:t>
            </w:r>
          </w:p>
        </w:tc>
        <w:tc>
          <w:tcPr>
            <w:tcW w:w="1440" w:type="dxa"/>
          </w:tcPr>
          <w:p w14:paraId="55BCA633">
            <w:r>
              <w:t>k</w:t>
            </w:r>
          </w:p>
        </w:tc>
        <w:tc>
          <w:tcPr>
            <w:tcW w:w="1440" w:type="dxa"/>
          </w:tcPr>
          <w:p w14:paraId="165BBA94">
            <w:r>
              <w:t>0.70/0.42</w:t>
            </w:r>
          </w:p>
        </w:tc>
        <w:tc>
          <w:tcPr>
            <w:tcW w:w="1440" w:type="dxa"/>
          </w:tcPr>
          <w:p w14:paraId="1D2723B1">
            <w:r>
              <w:t>贴图可见度</w:t>
            </w:r>
          </w:p>
        </w:tc>
        <w:tc>
          <w:tcPr>
            <w:tcW w:w="1440" w:type="dxa"/>
          </w:tcPr>
          <w:p w14:paraId="01E10098">
            <w:r>
              <w:t>贴图更重</w:t>
            </w:r>
          </w:p>
        </w:tc>
        <w:tc>
          <w:tcPr>
            <w:tcW w:w="1440" w:type="dxa"/>
          </w:tcPr>
          <w:p w14:paraId="24AD35E4">
            <w:r>
              <w:t>发白时下调</w:t>
            </w:r>
          </w:p>
        </w:tc>
      </w:tr>
      <w:tr w14:paraId="7F1D6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6A0854">
            <w:r>
              <w:t>线稿权重</w:t>
            </w:r>
          </w:p>
        </w:tc>
        <w:tc>
          <w:tcPr>
            <w:tcW w:w="1440" w:type="dxa"/>
          </w:tcPr>
          <w:p w14:paraId="7C258D74">
            <w:r>
              <w:t>alpha_line</w:t>
            </w:r>
          </w:p>
        </w:tc>
        <w:tc>
          <w:tcPr>
            <w:tcW w:w="1440" w:type="dxa"/>
          </w:tcPr>
          <w:p w14:paraId="2FA967BD">
            <w:r>
              <w:t>0~0.16</w:t>
            </w:r>
          </w:p>
        </w:tc>
        <w:tc>
          <w:tcPr>
            <w:tcW w:w="1440" w:type="dxa"/>
          </w:tcPr>
          <w:p w14:paraId="298C6609">
            <w:r>
              <w:t>线条锐度</w:t>
            </w:r>
          </w:p>
        </w:tc>
        <w:tc>
          <w:tcPr>
            <w:tcW w:w="1440" w:type="dxa"/>
          </w:tcPr>
          <w:p w14:paraId="0522795A">
            <w:r>
              <w:t>线更重更黑</w:t>
            </w:r>
          </w:p>
        </w:tc>
        <w:tc>
          <w:tcPr>
            <w:tcW w:w="1440" w:type="dxa"/>
          </w:tcPr>
          <w:p w14:paraId="0F97CF0F">
            <w:r>
              <w:t>过粗就降</w:t>
            </w:r>
          </w:p>
        </w:tc>
      </w:tr>
    </w:tbl>
    <w:p w14:paraId="36CDA4AD">
      <w:pPr>
        <w:pStyle w:val="3"/>
      </w:pPr>
      <w:r>
        <w:t>9. 复杂度分析与稳定性讨论</w:t>
      </w:r>
    </w:p>
    <w:p w14:paraId="4E26FFC2">
      <w:pPr>
        <w:pStyle w:val="4"/>
      </w:pPr>
      <w:r>
        <w:t>9.1 时间复杂度（单模板）</w:t>
      </w:r>
    </w:p>
    <w:p w14:paraId="26B79CB2">
      <w:r>
        <w:rPr>
          <w:i/>
        </w:rPr>
        <w:t>Dense映射: O(HW)</w:t>
      </w:r>
    </w:p>
    <w:p w14:paraId="78A7D87F">
      <w:r>
        <w:rPr>
          <w:i/>
        </w:rPr>
        <w:t>Graph传播: O(T*|E|)</w:t>
      </w:r>
    </w:p>
    <w:p w14:paraId="60AAE770">
      <w:r>
        <w:rPr>
          <w:i/>
        </w:rPr>
        <w:t>回栅格+融合: O(HW)</w:t>
      </w:r>
    </w:p>
    <w:p w14:paraId="218BB26E">
      <w:r>
        <w:t>整体约为 O(HW + T*|E|)，其中 |E| 与 rows*cols 同阶。</w:t>
      </w:r>
    </w:p>
    <w:p w14:paraId="22359176">
      <w:pPr>
        <w:pStyle w:val="4"/>
      </w:pPr>
      <w:r>
        <w:t>9.2 稳定性要点</w:t>
      </w:r>
    </w:p>
    <w:p w14:paraId="26B1C7F0">
      <w:pPr>
        <w:pStyle w:val="16"/>
      </w:pPr>
      <w:r>
        <w:t>模板优先融合可减轻纹理发白覆盖。</w:t>
      </w:r>
    </w:p>
    <w:p w14:paraId="76691649">
      <w:pPr>
        <w:pStyle w:val="16"/>
      </w:pPr>
      <w:r>
        <w:t>问题款走Direct路径可避免图栅格伪影回流。</w:t>
      </w:r>
    </w:p>
    <w:p w14:paraId="0EDC23C3">
      <w:pPr>
        <w:pStyle w:val="16"/>
      </w:pPr>
      <w:r>
        <w:t>掩膜连通域筛选可抑制外部孤立噪点。</w:t>
      </w:r>
    </w:p>
    <w:p w14:paraId="1D1131A1">
      <w:pPr>
        <w:pStyle w:val="3"/>
      </w:pPr>
      <w:r>
        <w:t>10. 工程落地与复现实验步骤</w:t>
      </w:r>
    </w:p>
    <w:p w14:paraId="701D0B96">
      <w:pPr>
        <w:pStyle w:val="4"/>
      </w:pPr>
      <w:r>
        <w:t>10.1 运行命令</w:t>
      </w:r>
    </w:p>
    <w:p w14:paraId="4C5192E3">
      <w:r>
        <w:t>python scripts/graph_front_back_quick_try.py</w:t>
      </w:r>
    </w:p>
    <w:p w14:paraId="1DE7AA46">
      <w:pPr>
        <w:pStyle w:val="4"/>
      </w:pPr>
      <w:r>
        <w:t>10.2 输出检查</w:t>
      </w:r>
    </w:p>
    <w:p w14:paraId="0D21411F">
      <w:pPr>
        <w:pStyle w:val="16"/>
      </w:pPr>
      <w:r>
        <w:t>检查 models/graph_front_back_all_styles 目录下 style_XX_front_graph.png 与 style_XX_back_graph.png 是否更新。</w:t>
      </w:r>
    </w:p>
    <w:p w14:paraId="5F05827C">
      <w:pPr>
        <w:pStyle w:val="16"/>
      </w:pPr>
      <w:r>
        <w:t>检查 all_styles_front_back_graph_overview.png 与 focus_* 文件是否更新。</w:t>
      </w:r>
    </w:p>
    <w:p w14:paraId="1E5BBAE3">
      <w:pPr>
        <w:pStyle w:val="16"/>
      </w:pPr>
      <w:r>
        <w:t>确认中文路径下写图成功（使用 imencode+tofile）。</w:t>
      </w:r>
    </w:p>
    <w:p w14:paraId="67364439">
      <w:pPr>
        <w:pStyle w:val="3"/>
      </w:pPr>
      <w:r>
        <w:t>11. 验收指标与附录</w:t>
      </w:r>
    </w:p>
    <w:p w14:paraId="0C43132D">
      <w:pPr>
        <w:pStyle w:val="4"/>
      </w:pPr>
      <w:r>
        <w:t>11.1 主验收指标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1C0B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9A4F73">
            <w:r>
              <w:t>指标</w:t>
            </w:r>
          </w:p>
        </w:tc>
        <w:tc>
          <w:tcPr>
            <w:tcW w:w="2160" w:type="dxa"/>
          </w:tcPr>
          <w:p w14:paraId="31E79BDF">
            <w:r>
              <w:t>定义</w:t>
            </w:r>
          </w:p>
        </w:tc>
        <w:tc>
          <w:tcPr>
            <w:tcW w:w="2160" w:type="dxa"/>
          </w:tcPr>
          <w:p w14:paraId="03361459">
            <w:r>
              <w:t>目标</w:t>
            </w:r>
          </w:p>
        </w:tc>
        <w:tc>
          <w:tcPr>
            <w:tcW w:w="2160" w:type="dxa"/>
          </w:tcPr>
          <w:p w14:paraId="3306D1D4">
            <w:r>
              <w:t>评估方式</w:t>
            </w:r>
          </w:p>
        </w:tc>
      </w:tr>
      <w:tr w14:paraId="0840A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A7C15C">
            <w:r>
              <w:t>掩膜外异常率</w:t>
            </w:r>
          </w:p>
        </w:tc>
        <w:tc>
          <w:tcPr>
            <w:tcW w:w="2160" w:type="dxa"/>
          </w:tcPr>
          <w:p w14:paraId="2D58F1AD">
            <w:r>
              <w:t>mask外非背景像素占比</w:t>
            </w:r>
          </w:p>
        </w:tc>
        <w:tc>
          <w:tcPr>
            <w:tcW w:w="2160" w:type="dxa"/>
          </w:tcPr>
          <w:p w14:paraId="13380622">
            <w:r>
              <w:t>越低越好</w:t>
            </w:r>
          </w:p>
        </w:tc>
        <w:tc>
          <w:tcPr>
            <w:tcW w:w="2160" w:type="dxa"/>
          </w:tcPr>
          <w:p w14:paraId="65E237CA">
            <w:r>
              <w:t>脚本统计+目视</w:t>
            </w:r>
          </w:p>
        </w:tc>
      </w:tr>
      <w:tr w14:paraId="2D0FF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9067F3">
            <w:r>
              <w:t>掩膜内空洞率</w:t>
            </w:r>
          </w:p>
        </w:tc>
        <w:tc>
          <w:tcPr>
            <w:tcW w:w="2160" w:type="dxa"/>
          </w:tcPr>
          <w:p w14:paraId="39375466">
            <w:r>
              <w:t>mask内低覆盖区域占比</w:t>
            </w:r>
          </w:p>
        </w:tc>
        <w:tc>
          <w:tcPr>
            <w:tcW w:w="2160" w:type="dxa"/>
          </w:tcPr>
          <w:p w14:paraId="33934272">
            <w:r>
              <w:t>越低越好</w:t>
            </w:r>
          </w:p>
        </w:tc>
        <w:tc>
          <w:tcPr>
            <w:tcW w:w="2160" w:type="dxa"/>
          </w:tcPr>
          <w:p w14:paraId="5DE628EF">
            <w:r>
              <w:t>二值分析+目视</w:t>
            </w:r>
          </w:p>
        </w:tc>
      </w:tr>
      <w:tr w14:paraId="184A4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B3D6EE">
            <w:r>
              <w:t>线稿偏粗率</w:t>
            </w:r>
          </w:p>
        </w:tc>
        <w:tc>
          <w:tcPr>
            <w:tcW w:w="2160" w:type="dxa"/>
          </w:tcPr>
          <w:p w14:paraId="42EC088A">
            <w:r>
              <w:t>线宽超模板比例</w:t>
            </w:r>
          </w:p>
        </w:tc>
        <w:tc>
          <w:tcPr>
            <w:tcW w:w="2160" w:type="dxa"/>
          </w:tcPr>
          <w:p w14:paraId="429D756F">
            <w:r>
              <w:t>越低越好</w:t>
            </w:r>
          </w:p>
        </w:tc>
        <w:tc>
          <w:tcPr>
            <w:tcW w:w="2160" w:type="dxa"/>
          </w:tcPr>
          <w:p w14:paraId="26070CCA">
            <w:r>
              <w:t>边缘宽度统计</w:t>
            </w:r>
          </w:p>
        </w:tc>
      </w:tr>
      <w:tr w14:paraId="7FA9E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71DE75">
            <w:r>
              <w:t>前后差异度</w:t>
            </w:r>
          </w:p>
        </w:tc>
        <w:tc>
          <w:tcPr>
            <w:tcW w:w="2160" w:type="dxa"/>
          </w:tcPr>
          <w:p w14:paraId="3CC43355">
            <w:r>
              <w:t>Front/Back结构差</w:t>
            </w:r>
          </w:p>
        </w:tc>
        <w:tc>
          <w:tcPr>
            <w:tcW w:w="2160" w:type="dxa"/>
          </w:tcPr>
          <w:p w14:paraId="167E0C40">
            <w:r>
              <w:t>适中</w:t>
            </w:r>
          </w:p>
        </w:tc>
        <w:tc>
          <w:tcPr>
            <w:tcW w:w="2160" w:type="dxa"/>
          </w:tcPr>
          <w:p w14:paraId="57A71855">
            <w:r>
              <w:t>SSIM/边缘差</w:t>
            </w:r>
          </w:p>
        </w:tc>
      </w:tr>
    </w:tbl>
    <w:p w14:paraId="29A22D45">
      <w:pPr>
        <w:pStyle w:val="4"/>
      </w:pPr>
      <w:r>
        <w:t>11.2 图题占位</w:t>
      </w:r>
    </w:p>
    <w:p w14:paraId="1B8D1A94">
      <w:r>
        <w:t>图 11-1 宋褙子（男）问题前后对比（占位）</w:t>
      </w:r>
    </w:p>
    <w:p w14:paraId="22523EE5">
      <w:r>
        <w:t>图 11-2 交领短袄（汉）问题前后对比（占位）</w:t>
      </w:r>
    </w:p>
    <w:p w14:paraId="0FCC4265">
      <w:r>
        <w:t>图 11-3 Graph与Direct路径可视化对比（占位）</w:t>
      </w:r>
    </w:p>
    <w:p w14:paraId="0AAE7AF3">
      <w:r>
        <w:t>图 11-4 参数敏感性实验曲线（占位）</w:t>
      </w:r>
    </w:p>
    <w:p w14:paraId="53D6376B">
      <w:pPr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7606030" cy="1634490"/>
            <wp:effectExtent l="0" t="0" r="1270" b="3810"/>
            <wp:docPr id="1" name="图片 1" descr="multi_painting_graph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ulti_painting_graph_overview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0603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839C6A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F0308C"/>
    <w:rsid w:val="4EE334F2"/>
    <w:rsid w:val="573C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105</Words>
  <Characters>169</Characters>
  <Lines>0</Lines>
  <Paragraphs>0</Paragraphs>
  <TotalTime>16</TotalTime>
  <ScaleCrop>false</ScaleCrop>
  <LinksUpToDate>false</LinksUpToDate>
  <CharactersWithSpaces>174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峥嵘</cp:lastModifiedBy>
  <dcterms:modified xsi:type="dcterms:W3CDTF">2026-05-12T01:18:09Z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eyJoZGlkIjoiNWViY2FkOTJjMzBlYTBmMzE4YWI2YTFmNWI1ZTg4OGYiLCJ1c2VySWQiOiI1NTM4NTM3NjgifQ==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4440F43FBD184AB2BD4CF6D38AA20A25_12</vt:lpwstr>
  </property>
</Properties>
</file>