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0"/>
              <w:left w:type="dxa" w:w="400"/>
              <w:bottom w:type="dxa" w:w="500"/>
              <w:right w:type="dxa" w:w="400"/>
            </w:tcMar>
          </w:tcPr>
          <w:p>
            <w:pPr>
              <w:spacing w:before="200" w:after="120"/>
              <w:jc w:val="center"/>
            </w:pPr>
            <w:r>
              <w:rPr>
                <w:rFonts w:ascii="Arial" w:cs="Arial" w:eastAsia="Arial" w:hAnsi="Arial"/>
                <w:b/>
                <w:bCs/>
                <w:color w:val="FFFFFF"/>
                <w:sz w:val="56"/>
                <w:szCs w:val="56"/>
              </w:rPr>
              <w:t xml:space="preserve">ModelForge</w:t>
            </w:r>
          </w:p>
          <w:p>
            <w:pPr>
              <w:spacing w:before="0" w:after="120"/>
              <w:jc w:val="center"/>
            </w:pPr>
            <w:r>
              <w:rPr>
                <w:rFonts w:ascii="Arial" w:cs="Arial" w:eastAsia="Arial" w:hAnsi="Arial"/>
                <w:color w:val="93C5FD"/>
                <w:sz w:val="26"/>
                <w:szCs w:val="26"/>
              </w:rPr>
              <w:t xml:space="preserve">AI Model Explorer — Product Requirements Document</w:t>
            </w:r>
          </w:p>
          <w:p>
            <w:pPr>
              <w:spacing w:before="80" w:after="200"/>
              <w:jc w:val="center"/>
            </w:pPr>
            <w:r>
              <w:rPr>
                <w:rFonts w:ascii="Arial" w:cs="Arial" w:eastAsia="Arial" w:hAnsi="Arial"/>
                <w:i/>
                <w:iCs/>
                <w:color w:val="94A3B8"/>
                <w:sz w:val="18"/>
                <w:szCs w:val="18"/>
              </w:rPr>
              <w:t xml:space="preserve">Version 1.0  |  February 2026  |  Confidential</w:t>
            </w:r>
          </w:p>
        </w:tc>
      </w:tr>
    </w:tbl>
    <w:p>
      <w:pPr>
        <w:spacing w:before="120" w:after="120"/>
      </w:pPr>
      <w:r>
        <w:t xml:space="preserve"/>
      </w:r>
    </w:p>
    <w:p>
      <w:pPr>
        <w:pStyle w:val="Heading1"/>
        <w:pBdr>
          <w:bottom w:val="single" w:color="2563EB" w:sz="4" w:space="6"/>
        </w:pBdr>
        <w:spacing w:before="480" w:after="180"/>
      </w:pPr>
      <w:r>
        <w:rPr>
          <w:rFonts w:ascii="Arial" w:cs="Arial" w:eastAsia="Arial" w:hAnsi="Arial"/>
          <w:b/>
          <w:bCs/>
          <w:color w:val="1E3A5F"/>
          <w:sz w:val="32"/>
          <w:szCs w:val="32"/>
        </w:rPr>
        <w:t xml:space="preserve">Executive Summary</w:t>
      </w:r>
    </w:p>
    <w:p>
      <w:pPr>
        <w:spacing w:before="80" w:after="100"/>
      </w:pPr>
      <w:r>
        <w:rPr>
          <w:rFonts w:ascii="Arial" w:cs="Arial" w:eastAsia="Arial" w:hAnsi="Arial"/>
          <w:color w:val="1F2937"/>
          <w:sz w:val="20"/>
          <w:szCs w:val="20"/>
        </w:rPr>
        <w:t xml:space="preserve">The AI ecosystem is evolving at a pace that creates real cognitive overload for non-technical practitioners — Product Managers, designers, and business operators — who need to stay current without a deep engineering background. ModelForge is a macOS Electron desktop application designed to collapse that gap: a single, structured sandbox where users can connect API keys from any major AI provider, browse models by use-case, and run structured tests with automated evaluation scoring — all without writing a single line of code.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before="0" w:after="60"/>
            </w:pPr>
            <w:r>
              <w:rPr>
                <w:rFonts w:ascii="Arial" w:cs="Arial" w:eastAsia="Arial" w:hAnsi="Arial"/>
                <w:b/>
                <w:bCs/>
                <w:color w:val="1E3A5F"/>
                <w:sz w:val="20"/>
                <w:szCs w:val="20"/>
              </w:rPr>
              <w:t xml:space="preserve">Primary Problem</w:t>
            </w:r>
          </w:p>
          <w:p>
            <w:pPr>
              <w:spacing w:before="0" w:after="0"/>
            </w:pPr>
            <w:r>
              <w:rPr>
                <w:rFonts w:ascii="Arial" w:cs="Arial" w:eastAsia="Arial" w:hAnsi="Arial"/>
                <w:color w:val="1F2937"/>
                <w:sz w:val="20"/>
                <w:szCs w:val="20"/>
              </w:rPr>
              <w:t xml:space="preserve">A PM with minimal dev experience cannot easily test, compare, and evaluate the rapidly expanding catalogue of open-source and commercial AI models available through providers like NVIDIA NIM, Hugging Face, Replicate, Deepgram, Google Gemini, Anthropic, OpenAI, and others. Each provider has different auth methods, SDKs, input schemas, and output formats — making comparison nearly impossible without significant engineering effort.</w:t>
            </w:r>
          </w:p>
        </w:tc>
      </w:tr>
    </w:tbl>
    <w:p>
      <w:pPr>
        <w:spacing w:before="120" w:after="120"/>
      </w:pPr>
      <w:r>
        <w:t xml:space="preserve"/>
      </w:r>
    </w:p>
    <w:p>
      <w:pPr>
        <w:pStyle w:val="Heading1"/>
        <w:pBdr>
          <w:bottom w:val="single" w:color="2563EB" w:sz="4" w:space="6"/>
        </w:pBdr>
        <w:spacing w:before="480" w:after="180"/>
      </w:pPr>
      <w:r>
        <w:rPr>
          <w:rFonts w:ascii="Arial" w:cs="Arial" w:eastAsia="Arial" w:hAnsi="Arial"/>
          <w:b/>
          <w:bCs/>
          <w:color w:val="1E3A5F"/>
          <w:sz w:val="32"/>
          <w:szCs w:val="32"/>
        </w:rPr>
        <w:t xml:space="preserve">Step 1 — Feasibility Assessment</w:t>
      </w:r>
    </w:p>
    <w:p>
      <w:pPr>
        <w:pStyle w:val="Heading2"/>
        <w:spacing w:before="360" w:after="120"/>
      </w:pPr>
      <w:r>
        <w:rPr>
          <w:rFonts w:ascii="Arial" w:cs="Arial" w:eastAsia="Arial" w:hAnsi="Arial"/>
          <w:b/>
          <w:bCs/>
          <w:color w:val="2563EB"/>
          <w:sz w:val="26"/>
          <w:szCs w:val="26"/>
        </w:rPr>
        <w:t xml:space="preserve">Why a Local Electron App?</w:t>
      </w:r>
    </w:p>
    <w:p>
      <w:pPr>
        <w:spacing w:before="80" w:after="100"/>
      </w:pPr>
      <w:r>
        <w:rPr>
          <w:rFonts w:ascii="Arial" w:cs="Arial" w:eastAsia="Arial" w:hAnsi="Arial"/>
          <w:color w:val="1F2937"/>
          <w:sz w:val="20"/>
          <w:szCs w:val="20"/>
        </w:rPr>
        <w:t xml:space="preserve">Electron on macOS is the right architecture for this use case for several reasons:</w:t>
      </w:r>
    </w:p>
    <w:p>
      <w:pPr>
        <w:pStyle w:val="ListParagraph"/>
        <w:numPr>
          <w:ilvl w:val="0"/>
          <w:numId w:val="2"/>
        </w:numPr>
        <w:spacing w:before="40" w:after="60"/>
      </w:pPr>
      <w:r>
        <w:rPr>
          <w:rFonts w:ascii="Arial" w:cs="Arial" w:eastAsia="Arial" w:hAnsi="Arial"/>
          <w:color w:val="1F2937"/>
          <w:sz w:val="20"/>
          <w:szCs w:val="20"/>
        </w:rPr>
        <w:t xml:space="preserve">Secure key storage: API keys can be stored in the OS keychain (via keytar) rather than a remote server, eliminating a critical trust barrier for enterprise users.</w:t>
      </w:r>
    </w:p>
    <w:p>
      <w:pPr>
        <w:pStyle w:val="ListParagraph"/>
        <w:numPr>
          <w:ilvl w:val="0"/>
          <w:numId w:val="2"/>
        </w:numPr>
        <w:spacing w:before="40" w:after="60"/>
      </w:pPr>
      <w:r>
        <w:rPr>
          <w:rFonts w:ascii="Arial" w:cs="Arial" w:eastAsia="Arial" w:hAnsi="Arial"/>
          <w:color w:val="1F2937"/>
          <w:sz w:val="20"/>
          <w:szCs w:val="20"/>
        </w:rPr>
        <w:t xml:space="preserve">Offline-first config: Model registry, connection profiles, and test history are persisted locally using SQLite or LevelDB — no cloud dependency for the app shell itself.</w:t>
      </w:r>
    </w:p>
    <w:p>
      <w:pPr>
        <w:pStyle w:val="ListParagraph"/>
        <w:numPr>
          <w:ilvl w:val="0"/>
          <w:numId w:val="2"/>
        </w:numPr>
        <w:spacing w:before="40" w:after="60"/>
      </w:pPr>
      <w:r>
        <w:rPr>
          <w:rFonts w:ascii="Arial" w:cs="Arial" w:eastAsia="Arial" w:hAnsi="Arial"/>
          <w:color w:val="1F2937"/>
          <w:sz w:val="20"/>
          <w:szCs w:val="20"/>
        </w:rPr>
        <w:t xml:space="preserve">Cross-provider HTTP calls: Electron's Node.js process can make direct HTTP/REST calls to any provider endpoint without CORS restrictions that would block a browser app.</w:t>
      </w:r>
    </w:p>
    <w:p>
      <w:pPr>
        <w:pStyle w:val="ListParagraph"/>
        <w:numPr>
          <w:ilvl w:val="0"/>
          <w:numId w:val="2"/>
        </w:numPr>
        <w:spacing w:before="40" w:after="60"/>
      </w:pPr>
      <w:r>
        <w:rPr>
          <w:rFonts w:ascii="Arial" w:cs="Arial" w:eastAsia="Arial" w:hAnsi="Arial"/>
          <w:color w:val="1F2937"/>
          <w:sz w:val="20"/>
          <w:szCs w:val="20"/>
        </w:rPr>
        <w:t xml:space="preserve">Native file system access: Required for multimodal testing — users can drag-and-drop images, audio files, video clips, and documents directly into the test interface.</w:t>
      </w:r>
    </w:p>
    <w:p>
      <w:pPr>
        <w:pStyle w:val="ListParagraph"/>
        <w:numPr>
          <w:ilvl w:val="0"/>
          <w:numId w:val="2"/>
        </w:numPr>
        <w:spacing w:before="40" w:after="60"/>
      </w:pPr>
      <w:r>
        <w:rPr>
          <w:rFonts w:ascii="Arial" w:cs="Arial" w:eastAsia="Arial" w:hAnsi="Arial"/>
          <w:color w:val="1F2937"/>
          <w:sz w:val="20"/>
          <w:szCs w:val="20"/>
        </w:rPr>
        <w:t xml:space="preserve">Antigravity / custom framework: Using a React-based UI layer within Electron is standard and well-supported on macOS (Apple Silicon + Intel via universal builds).</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Technical Feasibility — Key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pPr>
              <w:spacing w:before="0" w:after="60"/>
            </w:pPr>
            <w:r>
              <w:rPr>
                <w:rFonts w:ascii="Arial" w:cs="Arial" w:eastAsia="Arial" w:hAnsi="Arial"/>
                <w:b/>
                <w:bCs/>
                <w:color w:val="1E3A5F"/>
                <w:sz w:val="20"/>
                <w:szCs w:val="20"/>
              </w:rPr>
              <w:t xml:space="preserve">Q: Is the API key the universal connection method?</w:t>
            </w:r>
          </w:p>
          <w:p>
            <w:pPr>
              <w:spacing w:before="0" w:after="0"/>
            </w:pPr>
            <w:r>
              <w:rPr>
                <w:rFonts w:ascii="Arial" w:cs="Arial" w:eastAsia="Arial" w:hAnsi="Arial"/>
                <w:color w:val="1F2937"/>
                <w:sz w:val="20"/>
                <w:szCs w:val="20"/>
              </w:rPr>
              <w:t xml:space="preserve">No. While REST + Bearer token (API key in Authorization header) covers roughly 80% of providers, there are important exceptions that require a configuration layer per model/provider. See the Connection Method Matrix below.</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1200"/>
        <w:gridCol w:w="13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Provider / Model Type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Auth Method</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Base URL Pattern</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SDK Required?</w:t>
            </w:r>
          </w:p>
        </w:tc>
        <w:tc>
          <w:tcPr>
            <w:tcW w:type="dxa" w:w="1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Special Config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NVIDIA NIM (cloud)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Bearer API Key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integrate.api.nvidia.com/v1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No (OpenAI-compat.)</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model string only</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OpenAI / GPT-4o</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Bearer API Key</w:t>
            </w:r>
          </w:p>
        </w:tc>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api.openai.com/v1</w:t>
            </w:r>
          </w:p>
        </w:tc>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Optional</w:t>
            </w:r>
          </w:p>
        </w:tc>
        <w:tc>
          <w:tcPr>
            <w:tcW w:type="dxa" w:w="1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org_id optional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Anthropic Claude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x-api-key header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api.anthropic.com/v1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No</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anthropic-version header</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Google Gemini</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API Key query param</w:t>
            </w:r>
          </w:p>
        </w:tc>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generativelanguage.googleapis.com</w:t>
            </w:r>
          </w:p>
        </w:tc>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Recommended</w:t>
            </w:r>
          </w:p>
        </w:tc>
        <w:tc>
          <w:tcPr>
            <w:tcW w:type="dxa" w:w="1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project_id for Vertex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Deepgram (ASR)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Bearer Token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api.deepgram.com/v1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Optional</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WebSocket for streaming</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Replicate</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Bearer Token</w:t>
            </w:r>
          </w:p>
        </w:tc>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api.replicate.com/v1</w:t>
            </w:r>
          </w:p>
        </w:tc>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No</w:t>
            </w:r>
          </w:p>
        </w:tc>
        <w:tc>
          <w:tcPr>
            <w:tcW w:type="dxa" w:w="1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version hash per model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Hugging Face Inference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Bearer Token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api-inference.huggingface.co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No</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model_id in URL path</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Stability AI</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Bearer + org header</w:t>
            </w:r>
          </w:p>
        </w:tc>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api.stability.ai/v2beta</w:t>
            </w:r>
          </w:p>
        </w:tc>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No</w:t>
            </w:r>
          </w:p>
        </w:tc>
        <w:tc>
          <w:tcPr>
            <w:tcW w:type="dxa" w:w="1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output_format param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ElevenLabs (TTS)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xi-api-key header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api.elevenlabs.io/v1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No</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voice_id per request</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Local Ollama</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None (localhost)</w:t>
            </w:r>
          </w:p>
        </w:tc>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localhost:11434/api</w:t>
            </w:r>
          </w:p>
        </w:tc>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No</w:t>
            </w:r>
          </w:p>
        </w:tc>
        <w:tc>
          <w:tcPr>
            <w:tcW w:type="dxa" w:w="1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model pull required first</w:t>
            </w:r>
          </w:p>
        </w:tc>
      </w:tr>
    </w:tbl>
    <w:p>
      <w:pPr>
        <w:spacing w:before="120" w:after="120"/>
      </w:pPr>
      <w:r>
        <w:t xml:space="preserve"/>
      </w:r>
    </w:p>
    <w:p>
      <w:pPr>
        <w:spacing w:before="80" w:after="100"/>
      </w:pPr>
      <w:r>
        <w:rPr>
          <w:rFonts w:ascii="Arial" w:cs="Arial" w:eastAsia="Arial" w:hAnsi="Arial"/>
          <w:color w:val="1F2937"/>
          <w:sz w:val="20"/>
          <w:szCs w:val="20"/>
        </w:rPr>
        <w:t xml:space="preserve">Each provider record in the app's model registry will store: auth_type (bearer / header_key / query_param / websocket / none), base_url, required_headers (as a key-value map), and sdk_wrapper (flag to indicate if the app needs a bundled SDK shim).</w:t>
      </w:r>
    </w:p>
    <w:p>
      <w:pPr>
        <w:spacing w:before="120" w:after="120"/>
      </w:pPr>
      <w:r>
        <w:t xml:space="preserve"/>
      </w:r>
    </w:p>
    <w:p>
      <w:pPr>
        <w:pStyle w:val="Heading1"/>
        <w:pBdr>
          <w:bottom w:val="single" w:color="2563EB" w:sz="4" w:space="6"/>
        </w:pBdr>
        <w:spacing w:before="480" w:after="180"/>
      </w:pPr>
      <w:r>
        <w:rPr>
          <w:rFonts w:ascii="Arial" w:cs="Arial" w:eastAsia="Arial" w:hAnsi="Arial"/>
          <w:b/>
          <w:bCs/>
          <w:color w:val="1E3A5F"/>
          <w:sz w:val="32"/>
          <w:szCs w:val="32"/>
        </w:rPr>
        <w:t xml:space="preserve">Step 2 — AI Model Taxonomy by Input/Output Type</w:t>
      </w:r>
    </w:p>
    <w:p>
      <w:pPr>
        <w:spacing w:before="80" w:after="100"/>
      </w:pPr>
      <w:r>
        <w:rPr>
          <w:rFonts w:ascii="Arial" w:cs="Arial" w:eastAsia="Arial" w:hAnsi="Arial"/>
          <w:color w:val="1F2937"/>
          <w:sz w:val="20"/>
          <w:szCs w:val="20"/>
        </w:rPr>
        <w:t xml:space="preserve">The application organises every model into one of the following use-case categories. Each category defines a specific I/O contract that the testing interface must support.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2360"/>
        <w:gridCol w:w="140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Use Case Category</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Input Types</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Output Types</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Example Models</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NVIDIA NIM Available?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Text Generation / Chat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Text prompt, system prompt, conversation history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Text (streamed tokens)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GPT-4o, Claude 3.5, Llama 3.1, Mistral, Gemma 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Yes</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Code Generation</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Text prompt + optional code context, file snippets</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Code blocks, diffs, explanations</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DeepSeek Coder, CodeLlama, StarCoder2, Granite Code</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Yes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Image Generation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Text prompt, negative prompt, seed, aspect ratio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Image (PNG/JPEG/WebP), base64</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SDXL, FLUX.1, DALL-E 3, Ideogram, Stable Cascade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Yes</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Image Understanding / VLM</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Image + text prompt</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Text description, JSON structured output</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LLaVA, Phi-3 Vision, GPT-4V, Claude Vision, Gemini Pro V</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Yes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Audio Transcription (ASR)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Audio file (WAV/MP3/M4A) or mic stream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Transcript text, word timestamps, confidence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Whisper v3, Deepgram Nova, AssemblyAI Universal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Yes (Parakeet)</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Text-to-Speech (TTS)</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Text string, voice ID, speed, pitch params</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Audio file (MP3/WAV) or stream</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ElevenLabs v2, Bark, Kokoro, MeloTTS</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No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Video Generation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Text prompt or image + duration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Video file (MP4), frames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Sora (preview), Runway Gen-3, CogVideoX, Kling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Yes (via NIM)</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Embeddings / RAG</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Text string or batch of strings</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Float vector (1536–4096 dims)</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text-embedding-3, NV-EmbedQA, nomic-embed</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Yes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Reranking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Query + list of candidate passages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Ranked list with relevance scores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Cohere Rerank, NV-RerankQA-Mistral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Yes</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Document Understanding</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PDF / image of doc + text query</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Text answer, extracted tables/fields</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Nougat, Gemini Flash (doc), Claude (PDF)</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Partial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Object Detection / CV</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Image or video frame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Bounding boxes, class labels, confidence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YOLO v10, Grounding DINO, SAM 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Yes</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3D Generation</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Text prompt or image</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3D mesh (.obj/.glb), point cloud</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TripoSR, Zero123++, Shap-E</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Emerging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Music / Audio Generation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Text prompt or melody input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Audio file (WAV/MP3)</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MusicGen, AudioCraft, Stable Audio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No</w:t>
            </w:r>
          </w:p>
        </w:tc>
      </w:tr>
    </w:tbl>
    <w:p>
      <w:pPr>
        <w:spacing w:before="120" w:after="120"/>
      </w:pPr>
      <w:r>
        <w:t xml:space="preserve"/>
      </w:r>
    </w:p>
    <w:p>
      <w:pPr>
        <w:pStyle w:val="Heading1"/>
        <w:pBdr>
          <w:bottom w:val="single" w:color="2563EB" w:sz="4" w:space="6"/>
        </w:pBdr>
        <w:spacing w:before="480" w:after="180"/>
      </w:pPr>
      <w:r>
        <w:rPr>
          <w:rFonts w:ascii="Arial" w:cs="Arial" w:eastAsia="Arial" w:hAnsi="Arial"/>
          <w:b/>
          <w:bCs/>
          <w:color w:val="1E3A5F"/>
          <w:sz w:val="32"/>
          <w:szCs w:val="32"/>
        </w:rPr>
        <w:t xml:space="preserve">Step 3 — User Flow &amp; Information Architecture</w:t>
      </w:r>
    </w:p>
    <w:p>
      <w:pPr>
        <w:pStyle w:val="Heading2"/>
        <w:spacing w:before="360" w:after="120"/>
      </w:pPr>
      <w:r>
        <w:rPr>
          <w:rFonts w:ascii="Arial" w:cs="Arial" w:eastAsia="Arial" w:hAnsi="Arial"/>
          <w:b/>
          <w:bCs/>
          <w:color w:val="2563EB"/>
          <w:sz w:val="26"/>
          <w:szCs w:val="26"/>
        </w:rPr>
        <w:t xml:space="preserve">Screen 1: Home — Use Case Gallery</w:t>
      </w:r>
    </w:p>
    <w:p>
      <w:pPr>
        <w:spacing w:before="80" w:after="100"/>
      </w:pPr>
      <w:r>
        <w:rPr>
          <w:rFonts w:ascii="Arial" w:cs="Arial" w:eastAsia="Arial" w:hAnsi="Arial"/>
          <w:color w:val="1F2937"/>
          <w:sz w:val="20"/>
          <w:szCs w:val="20"/>
        </w:rPr>
        <w:t xml:space="preserve">The home screen presents use-case tiles in a responsive grid (2 columns on 1280px, 3 columns on 1440px+). Each tile shows: category icon, category name, number of connected models, and a 'New' badge if models were added in the last 14 days.</w:t>
      </w:r>
    </w:p>
    <w:p>
      <w:pPr>
        <w:pStyle w:val="ListParagraph"/>
        <w:numPr>
          <w:ilvl w:val="0"/>
          <w:numId w:val="2"/>
        </w:numPr>
        <w:spacing w:before="40" w:after="60"/>
      </w:pPr>
      <w:r>
        <w:rPr>
          <w:rFonts w:ascii="Arial" w:cs="Arial" w:eastAsia="Arial" w:hAnsi="Arial"/>
          <w:color w:val="1F2937"/>
          <w:sz w:val="20"/>
          <w:szCs w:val="20"/>
        </w:rPr>
        <w:t xml:space="preserve">Tile click → navigates to Screen 2 (Model Catalogue) filtered by that category.</w:t>
      </w:r>
    </w:p>
    <w:p>
      <w:pPr>
        <w:pStyle w:val="ListParagraph"/>
        <w:numPr>
          <w:ilvl w:val="0"/>
          <w:numId w:val="2"/>
        </w:numPr>
        <w:spacing w:before="40" w:after="60"/>
      </w:pPr>
      <w:r>
        <w:rPr>
          <w:rFonts w:ascii="Arial" w:cs="Arial" w:eastAsia="Arial" w:hAnsi="Arial"/>
          <w:color w:val="1F2937"/>
          <w:sz w:val="20"/>
          <w:szCs w:val="20"/>
        </w:rPr>
        <w:t xml:space="preserve">A global search bar at the top allows model name search across all categories.</w:t>
      </w:r>
    </w:p>
    <w:p>
      <w:pPr>
        <w:pStyle w:val="ListParagraph"/>
        <w:numPr>
          <w:ilvl w:val="0"/>
          <w:numId w:val="2"/>
        </w:numPr>
        <w:spacing w:before="40" w:after="60"/>
      </w:pPr>
      <w:r>
        <w:rPr>
          <w:rFonts w:ascii="Arial" w:cs="Arial" w:eastAsia="Arial" w:hAnsi="Arial"/>
          <w:color w:val="1F2937"/>
          <w:sz w:val="20"/>
          <w:szCs w:val="20"/>
        </w:rPr>
        <w:t xml:space="preserve">A 'Connected' filter chip shows only categories with at least one verified model.</w:t>
      </w:r>
    </w:p>
    <w:p>
      <w:pPr>
        <w:pStyle w:val="ListParagraph"/>
        <w:numPr>
          <w:ilvl w:val="0"/>
          <w:numId w:val="2"/>
        </w:numPr>
        <w:spacing w:before="40" w:after="60"/>
      </w:pPr>
      <w:r>
        <w:rPr>
          <w:rFonts w:ascii="Arial" w:cs="Arial" w:eastAsia="Arial" w:hAnsi="Arial"/>
          <w:color w:val="1F2937"/>
          <w:sz w:val="20"/>
          <w:szCs w:val="20"/>
        </w:rPr>
        <w:t xml:space="preserve">A notification banner appears when new models are added to the registry (pulled from a remote JSON manifest on app launch if network available).</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Screen 2: Model Catalogue</w:t>
      </w:r>
    </w:p>
    <w:p>
      <w:pPr>
        <w:spacing w:before="80" w:after="100"/>
      </w:pPr>
      <w:r>
        <w:rPr>
          <w:rFonts w:ascii="Arial" w:cs="Arial" w:eastAsia="Arial" w:hAnsi="Arial"/>
          <w:color w:val="1F2937"/>
          <w:sz w:val="20"/>
          <w:szCs w:val="20"/>
        </w:rPr>
        <w:t xml:space="preserve">Lists all models within the selected use-case, sorted by release date (newest first) by default. Each row in the list shows: model name, provider logo, release date, parameter count (if public), licence type (open/commercial), and connection status badge (Connected / Not Connected).</w:t>
      </w:r>
    </w:p>
    <w:p>
      <w:pPr>
        <w:pStyle w:val="ListParagraph"/>
        <w:numPr>
          <w:ilvl w:val="0"/>
          <w:numId w:val="2"/>
        </w:numPr>
        <w:spacing w:before="40" w:after="60"/>
      </w:pPr>
      <w:r>
        <w:rPr>
          <w:rFonts w:ascii="Arial" w:cs="Arial" w:eastAsia="Arial" w:hAnsi="Arial"/>
          <w:color w:val="1F2937"/>
          <w:sz w:val="20"/>
          <w:szCs w:val="20"/>
        </w:rPr>
        <w:t xml:space="preserve">Sort options: Release Date, Provider, Popularity (based on star count from Hugging Face API), Licence.</w:t>
      </w:r>
    </w:p>
    <w:p>
      <w:pPr>
        <w:pStyle w:val="ListParagraph"/>
        <w:numPr>
          <w:ilvl w:val="0"/>
          <w:numId w:val="2"/>
        </w:numPr>
        <w:spacing w:before="40" w:after="60"/>
      </w:pPr>
      <w:r>
        <w:rPr>
          <w:rFonts w:ascii="Arial" w:cs="Arial" w:eastAsia="Arial" w:hAnsi="Arial"/>
          <w:color w:val="1F2937"/>
          <w:sz w:val="20"/>
          <w:szCs w:val="20"/>
        </w:rPr>
        <w:t xml:space="preserve">Filter chips: Provider, Licence Type, Local-available.</w:t>
      </w:r>
    </w:p>
    <w:p>
      <w:pPr>
        <w:pStyle w:val="ListParagraph"/>
        <w:numPr>
          <w:ilvl w:val="0"/>
          <w:numId w:val="2"/>
        </w:numPr>
        <w:spacing w:before="40" w:after="60"/>
      </w:pPr>
      <w:r>
        <w:rPr>
          <w:rFonts w:ascii="Arial" w:cs="Arial" w:eastAsia="Arial" w:hAnsi="Arial"/>
          <w:color w:val="1F2937"/>
          <w:sz w:val="20"/>
          <w:szCs w:val="20"/>
        </w:rPr>
        <w:t xml:space="preserve">Click any row → navigate to Screen 3 (API Key Setup).</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Screen 3: API Key Setup &amp; Connection Verification</w:t>
      </w:r>
    </w:p>
    <w:p>
      <w:pPr>
        <w:spacing w:before="80" w:after="100"/>
      </w:pPr>
      <w:r>
        <w:rPr>
          <w:rFonts w:ascii="Arial" w:cs="Arial" w:eastAsia="Arial" w:hAnsi="Arial"/>
          <w:color w:val="1F2937"/>
          <w:sz w:val="20"/>
          <w:szCs w:val="20"/>
        </w:rPr>
        <w:t xml:space="preserve">This screen has two states depending on whether the model is already connected.</w:t>
      </w:r>
    </w:p>
    <w:p>
      <w:pPr>
        <w:pStyle w:val="Heading3"/>
        <w:spacing w:before="240" w:after="80"/>
      </w:pPr>
      <w:r>
        <w:rPr>
          <w:rFonts w:ascii="Arial" w:cs="Arial" w:eastAsia="Arial" w:hAnsi="Arial"/>
          <w:b/>
          <w:bCs/>
          <w:color w:val="1E3A5F"/>
          <w:sz w:val="22"/>
          <w:szCs w:val="22"/>
        </w:rPr>
        <w:t xml:space="preserve">State A — Not Connected</w:t>
      </w:r>
    </w:p>
    <w:p>
      <w:pPr>
        <w:pStyle w:val="ListParagraph"/>
        <w:numPr>
          <w:ilvl w:val="0"/>
          <w:numId w:val="2"/>
        </w:numPr>
        <w:spacing w:before="40" w:after="60"/>
      </w:pPr>
      <w:r>
        <w:rPr>
          <w:rFonts w:ascii="Arial" w:cs="Arial" w:eastAsia="Arial" w:hAnsi="Arial"/>
          <w:color w:val="1F2937"/>
          <w:sz w:val="20"/>
          <w:szCs w:val="20"/>
        </w:rPr>
        <w:t xml:space="preserve">Provider info card at top: logo, documentation link, pricing tier, rate limits (pulled from registry JSON).</w:t>
      </w:r>
    </w:p>
    <w:p>
      <w:pPr>
        <w:pStyle w:val="ListParagraph"/>
        <w:numPr>
          <w:ilvl w:val="0"/>
          <w:numId w:val="2"/>
        </w:numPr>
        <w:spacing w:before="40" w:after="60"/>
      </w:pPr>
      <w:r>
        <w:rPr>
          <w:rFonts w:ascii="Arial" w:cs="Arial" w:eastAsia="Arial" w:hAnsi="Arial"/>
          <w:color w:val="1F2937"/>
          <w:sz w:val="20"/>
          <w:szCs w:val="20"/>
        </w:rPr>
        <w:t xml:space="preserve">Form field: API Key input (password-masked), with a 'Show' toggle. For providers needing extra config (Org ID, Project ID, region), additional fields appear conditionally.</w:t>
      </w:r>
    </w:p>
    <w:p>
      <w:pPr>
        <w:pStyle w:val="ListParagraph"/>
        <w:numPr>
          <w:ilvl w:val="0"/>
          <w:numId w:val="2"/>
        </w:numPr>
        <w:spacing w:before="40" w:after="60"/>
      </w:pPr>
      <w:r>
        <w:rPr>
          <w:rFonts w:ascii="Arial" w:cs="Arial" w:eastAsia="Arial" w:hAnsi="Arial"/>
          <w:color w:val="1F2937"/>
          <w:sz w:val="20"/>
          <w:szCs w:val="20"/>
        </w:rPr>
        <w:t xml:space="preserve">'Verify Connection' button triggers a minimal test call (e.g., a single-token completion or a models/list endpoint) to confirm the key works. A spinner + progress state shows during the check.</w:t>
      </w:r>
    </w:p>
    <w:p>
      <w:pPr>
        <w:pStyle w:val="ListParagraph"/>
        <w:numPr>
          <w:ilvl w:val="0"/>
          <w:numId w:val="2"/>
        </w:numPr>
        <w:spacing w:before="40" w:after="60"/>
      </w:pPr>
      <w:r>
        <w:rPr>
          <w:rFonts w:ascii="Arial" w:cs="Arial" w:eastAsia="Arial" w:hAnsi="Arial"/>
          <w:color w:val="1F2937"/>
          <w:sz w:val="20"/>
          <w:szCs w:val="20"/>
        </w:rPr>
        <w:t xml:space="preserve">On success: green confirmation banner, key is encrypted and stored in macOS Keychain via keytar. Connection timestamp logged.</w:t>
      </w:r>
    </w:p>
    <w:p>
      <w:pPr>
        <w:pStyle w:val="ListParagraph"/>
        <w:numPr>
          <w:ilvl w:val="0"/>
          <w:numId w:val="2"/>
        </w:numPr>
        <w:spacing w:before="40" w:after="60"/>
      </w:pPr>
      <w:r>
        <w:rPr>
          <w:rFonts w:ascii="Arial" w:cs="Arial" w:eastAsia="Arial" w:hAnsi="Arial"/>
          <w:color w:val="1F2937"/>
          <w:sz w:val="20"/>
          <w:szCs w:val="20"/>
        </w:rPr>
        <w:t xml:space="preserve">'Delete Connection' button (one-click): prompts a single confirmation modal ('Remove API key for [Model]? This cannot be undone.') → deletes from Keychain and resets status to Not Connected.</w:t>
      </w:r>
    </w:p>
    <w:p>
      <w:pPr>
        <w:spacing w:before="120" w:after="120"/>
      </w:pPr>
      <w:r>
        <w:t xml:space="preserve"/>
      </w:r>
    </w:p>
    <w:p>
      <w:pPr>
        <w:pStyle w:val="Heading3"/>
        <w:spacing w:before="240" w:after="80"/>
      </w:pPr>
      <w:r>
        <w:rPr>
          <w:rFonts w:ascii="Arial" w:cs="Arial" w:eastAsia="Arial" w:hAnsi="Arial"/>
          <w:b/>
          <w:bCs/>
          <w:color w:val="1E3A5F"/>
          <w:sz w:val="22"/>
          <w:szCs w:val="22"/>
        </w:rPr>
        <w:t xml:space="preserve">Error Handling Matrix</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560"/>
        <w:gridCol w:w="140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Error Scenario</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HTTP Code / Signal</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User-Facing Message</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Suggested Action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Invalid API Key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401 Unauthorized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Your API key was rejected. Check for typos or expiry.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Link to provider key management page</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Insufficient permissions / wrong tier</w:t>
            </w:r>
          </w:p>
        </w:tc>
        <w:tc>
          <w:tcPr>
            <w:tcW w:type="dxa" w:w="1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403 Forbidden</w:t>
            </w:r>
          </w:p>
        </w:tc>
        <w:tc>
          <w:tcPr>
            <w:tcW w:type="dxa" w:w="2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Your plan may not include access to this model.</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Link to provider upgrade page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Rate limit hit during verify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429 Too Many Requests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Too many requests. Try again in X seconds.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Show retry countdown</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Model not available in region</w:t>
            </w:r>
          </w:p>
        </w:tc>
        <w:tc>
          <w:tcPr>
            <w:tcW w:type="dxa" w:w="1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404 Not Found</w:t>
            </w:r>
          </w:p>
        </w:tc>
        <w:tc>
          <w:tcPr>
            <w:tcW w:type="dxa" w:w="2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This model endpoint was not found. It may be region-restricted.</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List available regions from docs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Network unreachable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Network Error / timeout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Could not reach the provider. Check your internet connection.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Retry button</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Malformed response (wrong model)</w:t>
            </w:r>
          </w:p>
        </w:tc>
        <w:tc>
          <w:tcPr>
            <w:tcW w:type="dxa" w:w="1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200 but invalid JSON</w:t>
            </w:r>
          </w:p>
        </w:tc>
        <w:tc>
          <w:tcPr>
            <w:tcW w:type="dxa" w:w="2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Connected, but the response was unexpected. Verify the model name.</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Show raw response toggle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Provider maintenance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503 Service Unavailable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Provider is temporarily unavailable.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Link to provider status page</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Key stored but test fails later</w:t>
            </w:r>
          </w:p>
        </w:tc>
        <w:tc>
          <w:tcPr>
            <w:tcW w:type="dxa" w:w="1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Any error on test</w:t>
            </w:r>
          </w:p>
        </w:tc>
        <w:tc>
          <w:tcPr>
            <w:tcW w:type="dxa" w:w="2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Your saved key may have expired or been revoked.</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Re-verify prompt on test screen</w:t>
            </w:r>
          </w:p>
        </w:tc>
      </w:tr>
    </w:tbl>
    <w:p>
      <w:pPr>
        <w:spacing w:before="120" w:after="120"/>
      </w:pPr>
      <w:r>
        <w:t xml:space="preserve"/>
      </w:r>
    </w:p>
    <w:p>
      <w:pPr>
        <w:pStyle w:val="Heading3"/>
        <w:spacing w:before="240" w:after="80"/>
      </w:pPr>
      <w:r>
        <w:rPr>
          <w:rFonts w:ascii="Arial" w:cs="Arial" w:eastAsia="Arial" w:hAnsi="Arial"/>
          <w:b/>
          <w:bCs/>
          <w:color w:val="1E3A5F"/>
          <w:sz w:val="22"/>
          <w:szCs w:val="22"/>
        </w:rPr>
        <w:t xml:space="preserve">State B — Already Connected</w:t>
      </w:r>
    </w:p>
    <w:p>
      <w:pPr>
        <w:pStyle w:val="ListParagraph"/>
        <w:numPr>
          <w:ilvl w:val="0"/>
          <w:numId w:val="2"/>
        </w:numPr>
        <w:spacing w:before="40" w:after="60"/>
      </w:pPr>
      <w:r>
        <w:rPr>
          <w:rFonts w:ascii="Arial" w:cs="Arial" w:eastAsia="Arial" w:hAnsi="Arial"/>
          <w:color w:val="1F2937"/>
          <w:sz w:val="20"/>
          <w:szCs w:val="20"/>
        </w:rPr>
        <w:t xml:space="preserve">Shows connection timestamp, last test date, and cumulative tokens consumed (if trackable).</w:t>
      </w:r>
    </w:p>
    <w:p>
      <w:pPr>
        <w:pStyle w:val="ListParagraph"/>
        <w:numPr>
          <w:ilvl w:val="0"/>
          <w:numId w:val="2"/>
        </w:numPr>
        <w:spacing w:before="40" w:after="60"/>
      </w:pPr>
      <w:r>
        <w:rPr>
          <w:rFonts w:ascii="Arial" w:cs="Arial" w:eastAsia="Arial" w:hAnsi="Arial"/>
          <w:color w:val="1F2937"/>
          <w:sz w:val="20"/>
          <w:szCs w:val="20"/>
        </w:rPr>
        <w:t xml:space="preserve">'Re-verify' button to test connection health.</w:t>
      </w:r>
    </w:p>
    <w:p>
      <w:pPr>
        <w:pStyle w:val="ListParagraph"/>
        <w:numPr>
          <w:ilvl w:val="0"/>
          <w:numId w:val="2"/>
        </w:numPr>
        <w:spacing w:before="40" w:after="60"/>
      </w:pPr>
      <w:r>
        <w:rPr>
          <w:rFonts w:ascii="Arial" w:cs="Arial" w:eastAsia="Arial" w:hAnsi="Arial"/>
          <w:color w:val="1F2937"/>
          <w:sz w:val="20"/>
          <w:szCs w:val="20"/>
        </w:rPr>
        <w:t xml:space="preserve">'Delete Connection' button visible and prominent.</w:t>
      </w:r>
    </w:p>
    <w:p>
      <w:pPr>
        <w:pStyle w:val="ListParagraph"/>
        <w:numPr>
          <w:ilvl w:val="0"/>
          <w:numId w:val="2"/>
        </w:numPr>
        <w:spacing w:before="40" w:after="60"/>
      </w:pPr>
      <w:r>
        <w:rPr>
          <w:rFonts w:ascii="Arial" w:cs="Arial" w:eastAsia="Arial" w:hAnsi="Arial"/>
          <w:color w:val="1F2937"/>
          <w:sz w:val="20"/>
          <w:szCs w:val="20"/>
        </w:rPr>
        <w:t xml:space="preserve">'Go to Test Environment' CTA (primary button) → navigates to Screen 4.</w:t>
      </w:r>
    </w:p>
    <w:p>
      <w:pPr>
        <w:spacing w:before="120" w:after="120"/>
      </w:pPr>
      <w:r>
        <w:t xml:space="preserve"/>
      </w:r>
    </w:p>
    <w:p>
      <w:pPr>
        <w:pStyle w:val="Heading1"/>
        <w:pBdr>
          <w:bottom w:val="single" w:color="2563EB" w:sz="4" w:space="6"/>
        </w:pBdr>
        <w:spacing w:before="480" w:after="180"/>
      </w:pPr>
      <w:r>
        <w:rPr>
          <w:rFonts w:ascii="Arial" w:cs="Arial" w:eastAsia="Arial" w:hAnsi="Arial"/>
          <w:b/>
          <w:bCs/>
          <w:color w:val="1E3A5F"/>
          <w:sz w:val="32"/>
          <w:szCs w:val="32"/>
        </w:rPr>
        <w:t xml:space="preserve">Step 4 — Test Environment Interface</w:t>
      </w:r>
    </w:p>
    <w:p>
      <w:pPr>
        <w:pStyle w:val="Heading2"/>
        <w:spacing w:before="360" w:after="120"/>
      </w:pPr>
      <w:r>
        <w:rPr>
          <w:rFonts w:ascii="Arial" w:cs="Arial" w:eastAsia="Arial" w:hAnsi="Arial"/>
          <w:b/>
          <w:bCs/>
          <w:color w:val="2563EB"/>
          <w:sz w:val="26"/>
          <w:szCs w:val="26"/>
        </w:rPr>
        <w:t xml:space="preserve">Layout &amp; Navigation</w:t>
      </w:r>
    </w:p>
    <w:p>
      <w:pPr>
        <w:spacing w:before="80" w:after="100"/>
      </w:pPr>
      <w:r>
        <w:rPr>
          <w:rFonts w:ascii="Arial" w:cs="Arial" w:eastAsia="Arial" w:hAnsi="Arial"/>
          <w:color w:val="1F2937"/>
          <w:sz w:val="20"/>
          <w:szCs w:val="20"/>
        </w:rPr>
        <w:t xml:space="preserve">The test environment uses a two-panel layout: a left sidebar listing all connected models grouped by use-case (collapsible), and a main panel showing the active model's test workspace. A top tab bar allows switching between 'Test', 'History', and 'Evaluation' views for the selected model.</w:t>
      </w:r>
    </w:p>
    <w:p>
      <w:pPr>
        <w:spacing w:before="80" w:after="100"/>
      </w:pPr>
      <w:r>
        <w:rPr>
          <w:rFonts w:ascii="Arial" w:cs="Arial" w:eastAsia="Arial" w:hAnsi="Arial"/>
          <w:color w:val="1F2937"/>
          <w:sz w:val="20"/>
          <w:szCs w:val="20"/>
        </w:rPr>
        <w:t xml:space="preserve">A 'Compare Mode' toggle at the top right activates a split-panel layout where two models can be tested side-by-side with the same inputs — a critical workflow for PM-level evaluation.</w:t>
      </w:r>
    </w:p>
    <w:p>
      <w:pPr>
        <w:spacing w:before="120" w:after="120"/>
      </w:pPr>
      <w:r>
        <w:t xml:space="preserve"/>
      </w:r>
    </w:p>
    <w:p>
      <w:pPr>
        <w:pStyle w:val="Heading1"/>
        <w:pBdr>
          <w:bottom w:val="single" w:color="2563EB" w:sz="4" w:space="6"/>
        </w:pBdr>
        <w:spacing w:before="480" w:after="180"/>
      </w:pPr>
      <w:r>
        <w:rPr>
          <w:rFonts w:ascii="Arial" w:cs="Arial" w:eastAsia="Arial" w:hAnsi="Arial"/>
          <w:b/>
          <w:bCs/>
          <w:color w:val="1E3A5F"/>
          <w:sz w:val="32"/>
          <w:szCs w:val="32"/>
        </w:rPr>
        <w:t xml:space="preserve">Step 5 — Interactive Testing Interface by Model Type</w:t>
      </w:r>
    </w:p>
    <w:p>
      <w:pPr>
        <w:spacing w:before="80" w:after="100"/>
      </w:pPr>
      <w:r>
        <w:rPr>
          <w:rFonts w:ascii="Arial" w:cs="Arial" w:eastAsia="Arial" w:hAnsi="Arial"/>
          <w:color w:val="1F2937"/>
          <w:sz w:val="20"/>
          <w:szCs w:val="20"/>
        </w:rPr>
        <w:t xml:space="preserve">Each use-case category renders a specialised input/output workspace. Below is the full specification:</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5.1 Text Generation / Chat</w:t>
      </w:r>
    </w:p>
    <w:p>
      <w:pPr>
        <w:pStyle w:val="ListParagraph"/>
        <w:numPr>
          <w:ilvl w:val="0"/>
          <w:numId w:val="2"/>
        </w:numPr>
        <w:spacing w:before="40" w:after="60"/>
      </w:pPr>
      <w:r>
        <w:rPr>
          <w:rFonts w:ascii="Arial" w:cs="Arial" w:eastAsia="Arial" w:hAnsi="Arial"/>
          <w:color w:val="1F2937"/>
          <w:sz w:val="20"/>
          <w:szCs w:val="20"/>
        </w:rPr>
        <w:t xml:space="preserve">Input panel: Multi-line prompt editor with syntax highlighting, system prompt field (collapsible), conversation history display (chat bubbles), temperature slider (0–2), max tokens input, top-p slider, stop sequences input.</w:t>
      </w:r>
    </w:p>
    <w:p>
      <w:pPr>
        <w:pStyle w:val="ListParagraph"/>
        <w:numPr>
          <w:ilvl w:val="0"/>
          <w:numId w:val="2"/>
        </w:numPr>
        <w:spacing w:before="40" w:after="60"/>
      </w:pPr>
      <w:r>
        <w:rPr>
          <w:rFonts w:ascii="Arial" w:cs="Arial" w:eastAsia="Arial" w:hAnsi="Arial"/>
          <w:color w:val="1F2937"/>
          <w:sz w:val="20"/>
          <w:szCs w:val="20"/>
        </w:rPr>
        <w:t xml:space="preserve">Output panel: Streamed token display with typing indicator, token count live counter, copy button, regenerate button.</w:t>
      </w:r>
    </w:p>
    <w:p>
      <w:pPr>
        <w:pStyle w:val="ListParagraph"/>
        <w:numPr>
          <w:ilvl w:val="0"/>
          <w:numId w:val="2"/>
        </w:numPr>
        <w:spacing w:before="40" w:after="60"/>
      </w:pPr>
      <w:r>
        <w:rPr>
          <w:rFonts w:ascii="Arial" w:cs="Arial" w:eastAsia="Arial" w:hAnsi="Arial"/>
          <w:color w:val="1F2937"/>
          <w:sz w:val="20"/>
          <w:szCs w:val="20"/>
        </w:rPr>
        <w:t xml:space="preserve">Advanced params (collapsed by default): seed, frequency penalty, presence penalty, JSON mode toggle, tool definitions (JSON editor).</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5.2 Code Generation</w:t>
      </w:r>
    </w:p>
    <w:p>
      <w:pPr>
        <w:pStyle w:val="ListParagraph"/>
        <w:numPr>
          <w:ilvl w:val="0"/>
          <w:numId w:val="2"/>
        </w:numPr>
        <w:spacing w:before="40" w:after="60"/>
      </w:pPr>
      <w:r>
        <w:rPr>
          <w:rFonts w:ascii="Arial" w:cs="Arial" w:eastAsia="Arial" w:hAnsi="Arial"/>
          <w:color w:val="1F2937"/>
          <w:sz w:val="20"/>
          <w:szCs w:val="20"/>
        </w:rPr>
        <w:t xml:space="preserve">Input: Language selector dropdown, task description text area, optional context code editor (Monaco editor embedded), test input/output pair fields.</w:t>
      </w:r>
    </w:p>
    <w:p>
      <w:pPr>
        <w:pStyle w:val="ListParagraph"/>
        <w:numPr>
          <w:ilvl w:val="0"/>
          <w:numId w:val="2"/>
        </w:numPr>
        <w:spacing w:before="40" w:after="60"/>
      </w:pPr>
      <w:r>
        <w:rPr>
          <w:rFonts w:ascii="Arial" w:cs="Arial" w:eastAsia="Arial" w:hAnsi="Arial"/>
          <w:color w:val="1F2937"/>
          <w:sz w:val="20"/>
          <w:szCs w:val="20"/>
        </w:rPr>
        <w:t xml:space="preserve">Output: Monaco editor with syntax highlighting, copy button, 'Run in sandbox' button (executes safe JS/Python via a sandboxed VM in the Electron main process), diff view against context code if provided.</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5.3 Image Generation</w:t>
      </w:r>
    </w:p>
    <w:p>
      <w:pPr>
        <w:pStyle w:val="ListParagraph"/>
        <w:numPr>
          <w:ilvl w:val="0"/>
          <w:numId w:val="2"/>
        </w:numPr>
        <w:spacing w:before="40" w:after="60"/>
      </w:pPr>
      <w:r>
        <w:rPr>
          <w:rFonts w:ascii="Arial" w:cs="Arial" w:eastAsia="Arial" w:hAnsi="Arial"/>
          <w:color w:val="1F2937"/>
          <w:sz w:val="20"/>
          <w:szCs w:val="20"/>
        </w:rPr>
        <w:t xml:space="preserve">Input: Prompt text area, negative prompt field, seed input (with 'Random' button), width/height sliders (constrained to supported aspect ratios), steps slider, guidance scale slider, style preset dropdown (if supported by model).</w:t>
      </w:r>
    </w:p>
    <w:p>
      <w:pPr>
        <w:pStyle w:val="ListParagraph"/>
        <w:numPr>
          <w:ilvl w:val="0"/>
          <w:numId w:val="2"/>
        </w:numPr>
        <w:spacing w:before="40" w:after="60"/>
      </w:pPr>
      <w:r>
        <w:rPr>
          <w:rFonts w:ascii="Arial" w:cs="Arial" w:eastAsia="Arial" w:hAnsi="Arial"/>
          <w:color w:val="1F2937"/>
          <w:sz w:val="20"/>
          <w:szCs w:val="20"/>
        </w:rPr>
        <w:t xml:space="preserve">Output: Generated image displayed in full, download button (PNG/JPEG/WebP), metadata overlay (seed used, actual dimensions), history filmstrip of last 5 generations.</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5.4 Image Understanding / VLM</w:t>
      </w:r>
    </w:p>
    <w:p>
      <w:pPr>
        <w:pStyle w:val="ListParagraph"/>
        <w:numPr>
          <w:ilvl w:val="0"/>
          <w:numId w:val="2"/>
        </w:numPr>
        <w:spacing w:before="40" w:after="60"/>
      </w:pPr>
      <w:r>
        <w:rPr>
          <w:rFonts w:ascii="Arial" w:cs="Arial" w:eastAsia="Arial" w:hAnsi="Arial"/>
          <w:color w:val="1F2937"/>
          <w:sz w:val="20"/>
          <w:szCs w:val="20"/>
        </w:rPr>
        <w:t xml:space="preserve">Input: Drag-and-drop or file picker for image (JPG/PNG/WebP/GIF up to 20MB), text question field, detail level toggle (low/high for models that support it).</w:t>
      </w:r>
    </w:p>
    <w:p>
      <w:pPr>
        <w:pStyle w:val="ListParagraph"/>
        <w:numPr>
          <w:ilvl w:val="0"/>
          <w:numId w:val="2"/>
        </w:numPr>
        <w:spacing w:before="40" w:after="60"/>
      </w:pPr>
      <w:r>
        <w:rPr>
          <w:rFonts w:ascii="Arial" w:cs="Arial" w:eastAsia="Arial" w:hAnsi="Arial"/>
          <w:color w:val="1F2937"/>
          <w:sz w:val="20"/>
          <w:szCs w:val="20"/>
        </w:rPr>
        <w:t xml:space="preserve">Output: Text response streamed, bounding box overlay on image if model returns coordinates, copy button.</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5.5 Audio Transcription (ASR)</w:t>
      </w:r>
    </w:p>
    <w:p>
      <w:pPr>
        <w:pStyle w:val="ListParagraph"/>
        <w:numPr>
          <w:ilvl w:val="0"/>
          <w:numId w:val="2"/>
        </w:numPr>
        <w:spacing w:before="40" w:after="60"/>
      </w:pPr>
      <w:r>
        <w:rPr>
          <w:rFonts w:ascii="Arial" w:cs="Arial" w:eastAsia="Arial" w:hAnsi="Arial"/>
          <w:color w:val="1F2937"/>
          <w:sz w:val="20"/>
          <w:szCs w:val="20"/>
        </w:rPr>
        <w:t xml:space="preserve">Input: File picker (WAV/MP3/M4A/FLAC/OGG) or live microphone record button (with waveform visualiser), language selector, model-specific options (diarization toggle, punctuation toggle, timestamps toggle).</w:t>
      </w:r>
    </w:p>
    <w:p>
      <w:pPr>
        <w:pStyle w:val="ListParagraph"/>
        <w:numPr>
          <w:ilvl w:val="0"/>
          <w:numId w:val="2"/>
        </w:numPr>
        <w:spacing w:before="40" w:after="60"/>
      </w:pPr>
      <w:r>
        <w:rPr>
          <w:rFonts w:ascii="Arial" w:cs="Arial" w:eastAsia="Arial" w:hAnsi="Arial"/>
          <w:color w:val="1F2937"/>
          <w:sz w:val="20"/>
          <w:szCs w:val="20"/>
        </w:rPr>
        <w:t xml:space="preserve">Output: Transcript text with word-level timestamps (clickable to seek in audio player), confidence scores per segment, speaker labels if diarization enabled, export as SRT/VTT/TXT.</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5.6 Text-to-Speech (TTS)</w:t>
      </w:r>
    </w:p>
    <w:p>
      <w:pPr>
        <w:pStyle w:val="ListParagraph"/>
        <w:numPr>
          <w:ilvl w:val="0"/>
          <w:numId w:val="2"/>
        </w:numPr>
        <w:spacing w:before="40" w:after="60"/>
      </w:pPr>
      <w:r>
        <w:rPr>
          <w:rFonts w:ascii="Arial" w:cs="Arial" w:eastAsia="Arial" w:hAnsi="Arial"/>
          <w:color w:val="1F2937"/>
          <w:sz w:val="20"/>
          <w:szCs w:val="20"/>
        </w:rPr>
        <w:t xml:space="preserve">Input: Text area (character count vs model limit), voice selector (dropdown of available voices with preview play), speed slider, pitch slider (if supported), emotion/style selector (if supported).</w:t>
      </w:r>
    </w:p>
    <w:p>
      <w:pPr>
        <w:pStyle w:val="ListParagraph"/>
        <w:numPr>
          <w:ilvl w:val="0"/>
          <w:numId w:val="2"/>
        </w:numPr>
        <w:spacing w:before="40" w:after="60"/>
      </w:pPr>
      <w:r>
        <w:rPr>
          <w:rFonts w:ascii="Arial" w:cs="Arial" w:eastAsia="Arial" w:hAnsi="Arial"/>
          <w:color w:val="1F2937"/>
          <w:sz w:val="20"/>
          <w:szCs w:val="20"/>
        </w:rPr>
        <w:t xml:space="preserve">Output: Inline audio player with waveform, download button (MP3/WAV), playback speed control.</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5.7 Embeddings</w:t>
      </w:r>
    </w:p>
    <w:p>
      <w:pPr>
        <w:pStyle w:val="ListParagraph"/>
        <w:numPr>
          <w:ilvl w:val="0"/>
          <w:numId w:val="2"/>
        </w:numPr>
        <w:spacing w:before="40" w:after="60"/>
      </w:pPr>
      <w:r>
        <w:rPr>
          <w:rFonts w:ascii="Arial" w:cs="Arial" w:eastAsia="Arial" w:hAnsi="Arial"/>
          <w:color w:val="1F2937"/>
          <w:sz w:val="20"/>
          <w:szCs w:val="20"/>
        </w:rPr>
        <w:t xml:space="preserve">Input: Single text input or batch mode (CSV upload or line-separated textarea), encoding format selector (float/base64).</w:t>
      </w:r>
    </w:p>
    <w:p>
      <w:pPr>
        <w:pStyle w:val="ListParagraph"/>
        <w:numPr>
          <w:ilvl w:val="0"/>
          <w:numId w:val="2"/>
        </w:numPr>
        <w:spacing w:before="40" w:after="60"/>
      </w:pPr>
      <w:r>
        <w:rPr>
          <w:rFonts w:ascii="Arial" w:cs="Arial" w:eastAsia="Arial" w:hAnsi="Arial"/>
          <w:color w:val="1F2937"/>
          <w:sz w:val="20"/>
          <w:szCs w:val="20"/>
        </w:rPr>
        <w:t xml:space="preserve">Output: Vector display (truncated to first 10 dimensions with 'Show all' toggle), vector dimension count, cosine similarity calculator (paste a second text to compute similarity), visualisation as a heatmap row.</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5.8 Object Detection / CV</w:t>
      </w:r>
    </w:p>
    <w:p>
      <w:pPr>
        <w:pStyle w:val="ListParagraph"/>
        <w:numPr>
          <w:ilvl w:val="0"/>
          <w:numId w:val="2"/>
        </w:numPr>
        <w:spacing w:before="40" w:after="60"/>
      </w:pPr>
      <w:r>
        <w:rPr>
          <w:rFonts w:ascii="Arial" w:cs="Arial" w:eastAsia="Arial" w:hAnsi="Arial"/>
          <w:color w:val="1F2937"/>
          <w:sz w:val="20"/>
          <w:szCs w:val="20"/>
        </w:rPr>
        <w:t xml:space="preserve">Input: Drag-and-drop image, confidence threshold slider, NMS (non-max suppression) threshold slider if exposed.</w:t>
      </w:r>
    </w:p>
    <w:p>
      <w:pPr>
        <w:pStyle w:val="ListParagraph"/>
        <w:numPr>
          <w:ilvl w:val="0"/>
          <w:numId w:val="2"/>
        </w:numPr>
        <w:spacing w:before="40" w:after="60"/>
      </w:pPr>
      <w:r>
        <w:rPr>
          <w:rFonts w:ascii="Arial" w:cs="Arial" w:eastAsia="Arial" w:hAnsi="Arial"/>
          <w:color w:val="1F2937"/>
          <w:sz w:val="20"/>
          <w:szCs w:val="20"/>
        </w:rPr>
        <w:t xml:space="preserve">Output: Image with bounding box overlays rendered on canvas, detection results table (class, confidence, coordinates), export as JSON/CSV.</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5.9 Video Generation</w:t>
      </w:r>
    </w:p>
    <w:p>
      <w:pPr>
        <w:pStyle w:val="ListParagraph"/>
        <w:numPr>
          <w:ilvl w:val="0"/>
          <w:numId w:val="2"/>
        </w:numPr>
        <w:spacing w:before="40" w:after="60"/>
      </w:pPr>
      <w:r>
        <w:rPr>
          <w:rFonts w:ascii="Arial" w:cs="Arial" w:eastAsia="Arial" w:hAnsi="Arial"/>
          <w:color w:val="1F2937"/>
          <w:sz w:val="20"/>
          <w:szCs w:val="20"/>
        </w:rPr>
        <w:t xml:space="preserve">Input: Text prompt, optional reference image upload, duration selector, aspect ratio selector, motion intensity slider (if supported), seed.</w:t>
      </w:r>
    </w:p>
    <w:p>
      <w:pPr>
        <w:pStyle w:val="ListParagraph"/>
        <w:numPr>
          <w:ilvl w:val="0"/>
          <w:numId w:val="2"/>
        </w:numPr>
        <w:spacing w:before="40" w:after="60"/>
      </w:pPr>
      <w:r>
        <w:rPr>
          <w:rFonts w:ascii="Arial" w:cs="Arial" w:eastAsia="Arial" w:hAnsi="Arial"/>
          <w:color w:val="1F2937"/>
          <w:sz w:val="20"/>
          <w:szCs w:val="20"/>
        </w:rPr>
        <w:t xml:space="preserve">Output: In-app video player with download button (MP4), generation progress bar with estimated time remaining (polling status endpoint), thumbnail preview grid.</w:t>
      </w:r>
    </w:p>
    <w:p>
      <w:pPr>
        <w:spacing w:before="120" w:after="120"/>
      </w:pPr>
      <w:r>
        <w:t xml:space="preserve"/>
      </w:r>
    </w:p>
    <w:p>
      <w:pPr>
        <w:pStyle w:val="Heading1"/>
        <w:pBdr>
          <w:bottom w:val="single" w:color="2563EB" w:sz="4" w:space="6"/>
        </w:pBdr>
        <w:spacing w:before="480" w:after="180"/>
      </w:pPr>
      <w:r>
        <w:rPr>
          <w:rFonts w:ascii="Arial" w:cs="Arial" w:eastAsia="Arial" w:hAnsi="Arial"/>
          <w:b/>
          <w:bCs/>
          <w:color w:val="1E3A5F"/>
          <w:sz w:val="32"/>
          <w:szCs w:val="32"/>
        </w:rPr>
        <w:t xml:space="preserve">Step 6 — Model Evaluation Parameters</w:t>
      </w:r>
    </w:p>
    <w:p>
      <w:pPr>
        <w:spacing w:before="80" w:after="100"/>
      </w:pPr>
      <w:r>
        <w:rPr>
          <w:rFonts w:ascii="Arial" w:cs="Arial" w:eastAsia="Arial" w:hAnsi="Arial"/>
          <w:color w:val="1F2937"/>
          <w:sz w:val="20"/>
          <w:szCs w:val="20"/>
        </w:rPr>
        <w:t xml:space="preserve">After each test call the app captures and displays evaluation metrics. Some metrics are universal; others are specific to the output type or provider. The evaluation panel appears in a collapsible drawer at the bottom of the test workspace.</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6.1 Universal Metrics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060"/>
        <w:gridCol w:w="2800"/>
      </w:tblGrid>
      <w:tr>
        <w:trPr>
          <w:tblHeader/>
        </w:trPr>
        <w:tc>
          <w:tcPr>
            <w:tcW w:type="dxa" w:w="2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How Captured</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Display Format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Latency (Time to First Token)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ms from request send to first byte received</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Date.now() delta on stream open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ms with colour coding (green &lt;500ms, amber &lt;2s, red &gt;2s)</w:t>
            </w:r>
          </w:p>
        </w:tc>
      </w:tr>
      <w:tr>
        <w:tc>
          <w:tcPr>
            <w:tcW w:type="dxa" w:w="21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Total Response Time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ms from request send to last byte received</w:t>
            </w:r>
          </w:p>
        </w:tc>
        <w:tc>
          <w:tcPr>
            <w:tcW w:type="dxa" w:w="20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Date.now() delta on stream end</w:t>
            </w:r>
          </w:p>
        </w:tc>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ms, shown alongside TTFT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HTTP Status Code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Provider response code</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Axios response.status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Badge (200 green, 4xx red, 5xx orange)</w:t>
            </w:r>
          </w:p>
        </w:tc>
      </w:tr>
      <w:tr>
        <w:tc>
          <w:tcPr>
            <w:tcW w:type="dxa" w:w="21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Request Size (bytes)</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Serialised request body size</w:t>
            </w:r>
          </w:p>
        </w:tc>
        <w:tc>
          <w:tcPr>
            <w:tcW w:type="dxa" w:w="20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Buffer.byteLength of JSON payload</w:t>
            </w:r>
          </w:p>
        </w:tc>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KB</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Response Size (bytes)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Raw response body size</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Content-Length header or measured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KB</w:t>
            </w:r>
          </w:p>
        </w:tc>
      </w:tr>
      <w:tr>
        <w:tc>
          <w:tcPr>
            <w:tcW w:type="dxa" w:w="21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Provider</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Which provider endpoint was called</w:t>
            </w:r>
          </w:p>
        </w:tc>
        <w:tc>
          <w:tcPr>
            <w:tcW w:type="dxa" w:w="20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Model registry metadata</w:t>
            </w:r>
          </w:p>
        </w:tc>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Logo + name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Model 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Exact model string sent in request</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Echoed from request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Monospaced text</w:t>
            </w:r>
          </w:p>
        </w:tc>
      </w:tr>
      <w:tr>
        <w:tc>
          <w:tcPr>
            <w:tcW w:type="dxa" w:w="21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Timestamp</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UTC time of test run</w:t>
            </w:r>
          </w:p>
        </w:tc>
        <w:tc>
          <w:tcPr>
            <w:tcW w:type="dxa" w:w="20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new Date().toISOString()</w:t>
            </w:r>
          </w:p>
        </w:tc>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ISO 8601 with local time conversion</w:t>
            </w:r>
          </w:p>
        </w:tc>
      </w:tr>
    </w:tbl>
    <w:p>
      <w:pPr>
        <w:spacing w:before="120" w:after="120"/>
      </w:pPr>
      <w:r>
        <w:t xml:space="preserve"/>
      </w:r>
    </w:p>
    <w:p>
      <w:pPr>
        <w:pStyle w:val="Heading2"/>
        <w:spacing w:before="360" w:after="120"/>
      </w:pPr>
      <w:r>
        <w:rPr>
          <w:rFonts w:ascii="Arial" w:cs="Arial" w:eastAsia="Arial" w:hAnsi="Arial"/>
          <w:b/>
          <w:bCs/>
          <w:color w:val="2563EB"/>
          <w:sz w:val="26"/>
          <w:szCs w:val="26"/>
        </w:rPr>
        <w:t xml:space="preserve">6.2 Language Model Metrics (Text / Code / Chat /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160"/>
        <w:gridCol w:w="3100"/>
      </w:tblGrid>
      <w:tr>
        <w:trPr>
          <w:tblHeader/>
        </w:trPr>
        <w:tc>
          <w:tcPr>
            <w:tcW w:type="dxa" w:w="2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4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Prompt Tokens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Tokens consumed by the input prompt + system prompt</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usage.prompt_tokens in response</w:t>
            </w:r>
          </w:p>
        </w:tc>
      </w:tr>
      <w:tr>
        <w:tc>
          <w:tcPr>
            <w:tcW w:type="dxa" w:w="21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Completion Tokens</w:t>
            </w:r>
          </w:p>
        </w:tc>
        <w:tc>
          <w:tcPr>
            <w:tcW w:type="dxa" w:w="4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Tokens generated in the output</w:t>
            </w:r>
          </w:p>
        </w:tc>
        <w:tc>
          <w:tcPr>
            <w:tcW w:type="dxa" w:w="31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usage.completion_tokens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Total Tokens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Sum of prompt + completion</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usage.total_tokens or computed</w:t>
            </w:r>
          </w:p>
        </w:tc>
      </w:tr>
      <w:tr>
        <w:tc>
          <w:tcPr>
            <w:tcW w:type="dxa" w:w="21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Tokens/Second (throughput)</w:t>
            </w:r>
          </w:p>
        </w:tc>
        <w:tc>
          <w:tcPr>
            <w:tcW w:type="dxa" w:w="4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Completion tokens divided by response time</w:t>
            </w:r>
          </w:p>
        </w:tc>
        <w:tc>
          <w:tcPr>
            <w:tcW w:type="dxa" w:w="31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Computed: completion_tokens / (total_ms / 1000)</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Estimated Cost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Based on provider's published per-token pricing from registry</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Computed: (total_tokens / 1000) x price_per_1k</w:t>
            </w:r>
          </w:p>
        </w:tc>
      </w:tr>
      <w:tr>
        <w:tc>
          <w:tcPr>
            <w:tcW w:type="dxa" w:w="21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Context Window Used %</w:t>
            </w:r>
          </w:p>
        </w:tc>
        <w:tc>
          <w:tcPr>
            <w:tcW w:type="dxa" w:w="4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Percentage of model's max context consumed</w:t>
            </w:r>
          </w:p>
        </w:tc>
        <w:tc>
          <w:tcPr>
            <w:tcW w:type="dxa" w:w="31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Computed: total_tokens / model.context_window x 100</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Stop Reason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Why generation ended (max_tokens, stop_sequence, end_of_text)</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finish_reason in response</w:t>
            </w:r>
          </w:p>
        </w:tc>
      </w:tr>
      <w:tr>
        <w:tc>
          <w:tcPr>
            <w:tcW w:type="dxa" w:w="21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Embedding Dimensions</w:t>
            </w:r>
          </w:p>
        </w:tc>
        <w:tc>
          <w:tcPr>
            <w:tcW w:type="dxa" w:w="4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Length of the returned vector (embeddings only)</w:t>
            </w:r>
          </w:p>
        </w:tc>
        <w:tc>
          <w:tcPr>
            <w:tcW w:type="dxa" w:w="31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response.data[0].embedding.length</w:t>
            </w:r>
          </w:p>
        </w:tc>
      </w:tr>
    </w:tbl>
    <w:p>
      <w:pPr>
        <w:spacing w:before="120" w:after="120"/>
      </w:pPr>
      <w:r>
        <w:t xml:space="preserve"/>
      </w:r>
    </w:p>
    <w:p>
      <w:pPr>
        <w:pStyle w:val="Heading2"/>
        <w:spacing w:before="360" w:after="120"/>
      </w:pPr>
      <w:r>
        <w:rPr>
          <w:rFonts w:ascii="Arial" w:cs="Arial" w:eastAsia="Arial" w:hAnsi="Arial"/>
          <w:b/>
          <w:bCs/>
          <w:color w:val="2563EB"/>
          <w:sz w:val="26"/>
          <w:szCs w:val="26"/>
        </w:rPr>
        <w:t xml:space="preserve">6.3 Image Generation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Generation Latency</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Total time from request to image bytes received</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Seed Used</w:t>
            </w:r>
          </w:p>
        </w:tc>
        <w:tc>
          <w:tcPr>
            <w:tcW w:type="dxa" w:w="68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Actual seed (may differ from input if model randomises)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Image Dimensions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Width x Height in pixels</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File Size (KB)</w:t>
            </w:r>
          </w:p>
        </w:tc>
        <w:tc>
          <w:tcPr>
            <w:tcW w:type="dxa" w:w="68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Size of the returned image file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Steps Executed</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Number of diffusion steps run (if returned by API)</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NSFW Filter Triggered</w:t>
            </w:r>
          </w:p>
        </w:tc>
        <w:tc>
          <w:tcPr>
            <w:tcW w:type="dxa" w:w="68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Boolean flag from safety filter in response</w:t>
            </w:r>
          </w:p>
        </w:tc>
      </w:tr>
    </w:tbl>
    <w:p>
      <w:pPr>
        <w:spacing w:before="120" w:after="120"/>
      </w:pPr>
      <w:r>
        <w:t xml:space="preserve"/>
      </w:r>
    </w:p>
    <w:p>
      <w:pPr>
        <w:pStyle w:val="Heading2"/>
        <w:spacing w:before="360" w:after="120"/>
      </w:pPr>
      <w:r>
        <w:rPr>
          <w:rFonts w:ascii="Arial" w:cs="Arial" w:eastAsia="Arial" w:hAnsi="Arial"/>
          <w:b/>
          <w:bCs/>
          <w:color w:val="2563EB"/>
          <w:sz w:val="26"/>
          <w:szCs w:val="26"/>
        </w:rPr>
        <w:t xml:space="preserve">6.4 Audio / ASR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Audio Duration (seconds)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Length of input audio processed</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Real-Time Factor (RTF)</w:t>
            </w:r>
          </w:p>
        </w:tc>
        <w:tc>
          <w:tcPr>
            <w:tcW w:type="dxa" w:w="68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Processing time / audio duration — lower is faster (RTF &lt;1 = faster than real-time)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Word Error Rate (WER) — manual</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User-enterable reference transcript for WER calculation</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Speaker Count</w:t>
            </w:r>
          </w:p>
        </w:tc>
        <w:tc>
          <w:tcPr>
            <w:tcW w:type="dxa" w:w="68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Number of distinct speakers detected (if diarization enabled)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Confidence Score</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Average word-level confidence (0–1) if returned by provider</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Language Detected</w:t>
            </w:r>
          </w:p>
        </w:tc>
        <w:tc>
          <w:tcPr>
            <w:tcW w:type="dxa" w:w="68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ISO 639-1 code of detected language</w:t>
            </w:r>
          </w:p>
        </w:tc>
      </w:tr>
    </w:tbl>
    <w:p>
      <w:pPr>
        <w:spacing w:before="120" w:after="120"/>
      </w:pPr>
      <w:r>
        <w:t xml:space="preserve"/>
      </w:r>
    </w:p>
    <w:p>
      <w:pPr>
        <w:pStyle w:val="Heading2"/>
        <w:spacing w:before="360" w:after="120"/>
      </w:pPr>
      <w:r>
        <w:rPr>
          <w:rFonts w:ascii="Arial" w:cs="Arial" w:eastAsia="Arial" w:hAnsi="Arial"/>
          <w:b/>
          <w:bCs/>
          <w:color w:val="2563EB"/>
          <w:sz w:val="26"/>
          <w:szCs w:val="26"/>
        </w:rPr>
        <w:t xml:space="preserve">6.5 TTS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Output Audio Duration (seconds)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Length of the generated audio clip</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Characters per Second</w:t>
            </w:r>
          </w:p>
        </w:tc>
        <w:tc>
          <w:tcPr>
            <w:tcW w:type="dxa" w:w="68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Input characters / generation latency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Output File Size (KB)</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Size of returned audio file</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Voice ID Used</w:t>
            </w:r>
          </w:p>
        </w:tc>
        <w:tc>
          <w:tcPr>
            <w:tcW w:type="dxa" w:w="68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Exact voice identifier sent in request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Sample Rate (Hz)</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Audio quality indicator (e.g., 22050, 44100, 48000)</w:t>
            </w:r>
          </w:p>
        </w:tc>
      </w:tr>
    </w:tbl>
    <w:p>
      <w:pPr>
        <w:spacing w:before="120" w:after="120"/>
      </w:pPr>
      <w:r>
        <w:t xml:space="preserve"/>
      </w:r>
    </w:p>
    <w:p>
      <w:pPr>
        <w:pStyle w:val="Heading2"/>
        <w:spacing w:before="360" w:after="120"/>
      </w:pPr>
      <w:r>
        <w:rPr>
          <w:rFonts w:ascii="Arial" w:cs="Arial" w:eastAsia="Arial" w:hAnsi="Arial"/>
          <w:b/>
          <w:bCs/>
          <w:color w:val="2563EB"/>
          <w:sz w:val="26"/>
          <w:szCs w:val="26"/>
        </w:rPr>
        <w:t xml:space="preserve">6.6 Computer Vision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Objects Detected</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Count of bounding boxes returned</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Average Confidence</w:t>
            </w:r>
          </w:p>
        </w:tc>
        <w:tc>
          <w:tcPr>
            <w:tcW w:type="dxa" w:w="68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Mean confidence across all detections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Inference Latency</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Time from image sent to response received</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Image Resolution</w:t>
            </w:r>
          </w:p>
        </w:tc>
        <w:tc>
          <w:tcPr>
            <w:tcW w:type="dxa" w:w="68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Width x Height of the input image processed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Classes Found</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Unique class labels present in the detections</w:t>
            </w:r>
          </w:p>
        </w:tc>
      </w:tr>
    </w:tbl>
    <w:p>
      <w:pPr>
        <w:spacing w:before="120" w:after="120"/>
      </w:pPr>
      <w:r>
        <w:t xml:space="preserve"/>
      </w:r>
    </w:p>
    <w:p>
      <w:pPr>
        <w:pStyle w:val="Heading2"/>
        <w:spacing w:before="360" w:after="120"/>
      </w:pPr>
      <w:r>
        <w:rPr>
          <w:rFonts w:ascii="Arial" w:cs="Arial" w:eastAsia="Arial" w:hAnsi="Arial"/>
          <w:b/>
          <w:bCs/>
          <w:color w:val="2563EB"/>
          <w:sz w:val="26"/>
          <w:szCs w:val="26"/>
        </w:rPr>
        <w:t xml:space="preserve">6.7 Evaluation History &amp; Comparison</w:t>
      </w:r>
    </w:p>
    <w:p>
      <w:pPr>
        <w:pStyle w:val="ListParagraph"/>
        <w:numPr>
          <w:ilvl w:val="0"/>
          <w:numId w:val="2"/>
        </w:numPr>
        <w:spacing w:before="40" w:after="60"/>
      </w:pPr>
      <w:r>
        <w:rPr>
          <w:rFonts w:ascii="Arial" w:cs="Arial" w:eastAsia="Arial" w:hAnsi="Arial"/>
          <w:color w:val="1F2937"/>
          <w:sz w:val="20"/>
          <w:szCs w:val="20"/>
        </w:rPr>
        <w:t xml:space="preserve">Every test run is saved to local SQLite with all metrics. Users can browse history per model, export as CSV/JSON, or load a past run to compare against a new one.</w:t>
      </w:r>
    </w:p>
    <w:p>
      <w:pPr>
        <w:pStyle w:val="ListParagraph"/>
        <w:numPr>
          <w:ilvl w:val="0"/>
          <w:numId w:val="2"/>
        </w:numPr>
        <w:spacing w:before="40" w:after="60"/>
      </w:pPr>
      <w:r>
        <w:rPr>
          <w:rFonts w:ascii="Arial" w:cs="Arial" w:eastAsia="Arial" w:hAnsi="Arial"/>
          <w:color w:val="1F2937"/>
          <w:sz w:val="20"/>
          <w:szCs w:val="20"/>
        </w:rPr>
        <w:t xml:space="preserve">'Compare' mode renders two runs side-by-side with delta indicators (e.g., +120ms latency, -0.03 cost) highlighted in amber/green.</w:t>
      </w:r>
    </w:p>
    <w:p>
      <w:pPr>
        <w:pStyle w:val="ListParagraph"/>
        <w:numPr>
          <w:ilvl w:val="0"/>
          <w:numId w:val="2"/>
        </w:numPr>
        <w:spacing w:before="40" w:after="60"/>
      </w:pPr>
      <w:r>
        <w:rPr>
          <w:rFonts w:ascii="Arial" w:cs="Arial" w:eastAsia="Arial" w:hAnsi="Arial"/>
          <w:color w:val="1F2937"/>
          <w:sz w:val="20"/>
          <w:szCs w:val="20"/>
        </w:rPr>
        <w:t xml:space="preserve">A summary card shows the model's personal bests: fastest TTFT, lowest cost per 1k tokens, highest throughput.</w:t>
      </w:r>
    </w:p>
    <w:p>
      <w:pPr>
        <w:spacing w:before="120" w:after="120"/>
      </w:pPr>
      <w:r>
        <w:t xml:space="preserve"/>
      </w:r>
    </w:p>
    <w:p>
      <w:pPr>
        <w:pStyle w:val="Heading1"/>
        <w:pBdr>
          <w:bottom w:val="single" w:color="2563EB" w:sz="4" w:space="6"/>
        </w:pBdr>
        <w:spacing w:before="480" w:after="180"/>
      </w:pPr>
      <w:r>
        <w:rPr>
          <w:rFonts w:ascii="Arial" w:cs="Arial" w:eastAsia="Arial" w:hAnsi="Arial"/>
          <w:b/>
          <w:bCs/>
          <w:color w:val="1E3A5F"/>
          <w:sz w:val="32"/>
          <w:szCs w:val="32"/>
        </w:rPr>
        <w:t xml:space="preserve">Step 7 — Later Scope: Local Model Download &amp; Updates</w:t>
      </w:r>
    </w:p>
    <w:p>
      <w:pPr>
        <w:pStyle w:val="ListParagraph"/>
        <w:numPr>
          <w:ilvl w:val="0"/>
          <w:numId w:val="2"/>
        </w:numPr>
        <w:spacing w:before="40" w:after="60"/>
      </w:pPr>
      <w:r>
        <w:rPr>
          <w:rFonts w:ascii="Arial" w:cs="Arial" w:eastAsia="Arial" w:hAnsi="Arial"/>
          <w:color w:val="1F2937"/>
          <w:sz w:val="20"/>
          <w:szCs w:val="20"/>
        </w:rPr>
        <w:t xml:space="preserve">Each model card will display a 'Download Locally' button where applicable (GGUF via llama.cpp, ONNX, or Ollama-compatible models). The button links to the canonical download source (Hugging Face Hub, Ollama registry, NVIDIA NGC).</w:t>
      </w:r>
    </w:p>
    <w:p>
      <w:pPr>
        <w:pStyle w:val="ListParagraph"/>
        <w:numPr>
          <w:ilvl w:val="0"/>
          <w:numId w:val="2"/>
        </w:numPr>
        <w:spacing w:before="40" w:after="60"/>
      </w:pPr>
      <w:r>
        <w:rPr>
          <w:rFonts w:ascii="Arial" w:cs="Arial" w:eastAsia="Arial" w:hAnsi="Arial"/>
          <w:color w:val="1F2937"/>
          <w:sz w:val="20"/>
          <w:szCs w:val="20"/>
        </w:rPr>
        <w:t xml:space="preserve">Local models run via a bundled Ollama sidecar process managed by the Electron main process — no Docker required.</w:t>
      </w:r>
    </w:p>
    <w:p>
      <w:pPr>
        <w:pStyle w:val="ListParagraph"/>
        <w:numPr>
          <w:ilvl w:val="0"/>
          <w:numId w:val="2"/>
        </w:numPr>
        <w:spacing w:before="40" w:after="60"/>
      </w:pPr>
      <w:r>
        <w:rPr>
          <w:rFonts w:ascii="Arial" w:cs="Arial" w:eastAsia="Arial" w:hAnsi="Arial"/>
          <w:color w:val="1F2937"/>
          <w:sz w:val="20"/>
          <w:szCs w:val="20"/>
        </w:rPr>
        <w:t xml:space="preserve">The app checks a versioned remote registry JSON on launch (if online) and surfaces a notification badge when new models or updated quantisations are available.</w:t>
      </w:r>
    </w:p>
    <w:p>
      <w:pPr>
        <w:pStyle w:val="ListParagraph"/>
        <w:numPr>
          <w:ilvl w:val="0"/>
          <w:numId w:val="2"/>
        </w:numPr>
        <w:spacing w:before="40" w:after="60"/>
      </w:pPr>
      <w:r>
        <w:rPr>
          <w:rFonts w:ascii="Arial" w:cs="Arial" w:eastAsia="Arial" w:hAnsi="Arial"/>
          <w:color w:val="1F2937"/>
          <w:sz w:val="20"/>
          <w:szCs w:val="20"/>
        </w:rPr>
        <w:t xml:space="preserve">A 'My Downloads' section in the sidebar shows locally installed models, their disk usage, and version. One-click update pulls the latest quantisation.</w:t>
      </w:r>
    </w:p>
    <w:p>
      <w:pPr>
        <w:spacing w:before="120" w:after="120"/>
      </w:pPr>
      <w:r>
        <w:t xml:space="preserve"/>
      </w:r>
    </w:p>
    <w:p>
      <w:pPr>
        <w:pStyle w:val="Heading1"/>
        <w:pBdr>
          <w:bottom w:val="single" w:color="2563EB" w:sz="4" w:space="6"/>
        </w:pBdr>
        <w:spacing w:before="480" w:after="180"/>
      </w:pPr>
      <w:r>
        <w:rPr>
          <w:rFonts w:ascii="Arial" w:cs="Arial" w:eastAsia="Arial" w:hAnsi="Arial"/>
          <w:b/>
          <w:bCs/>
          <w:color w:val="1E3A5F"/>
          <w:sz w:val="32"/>
          <w:szCs w:val="32"/>
        </w:rPr>
        <w:t xml:space="preserve">Constraints &amp;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Constraint / Risk</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5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API key security: plaintext storage risk</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High</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Use macOS Keychain exclusively via keytar. Never write keys to disk in plaintext. Show warning if app runs in a non-standard directory.</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Provider API breaking changes</w:t>
            </w:r>
          </w:p>
        </w:tc>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Medium</w:t>
            </w:r>
          </w:p>
        </w:tc>
        <w:tc>
          <w:tcPr>
            <w:tcW w:type="dxa" w:w="57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Abstract all API calls behind provider adapters. Version-pin adapter configs. Alert user if a test call returns an unexpected schema.</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Rate limits during testing</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Medium</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Display rate limit headers (x-ratelimit-remaining) in real time. Implement exponential backoff. Show a warning before a call if quota is nearly exhausted.</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Model registry staleness</w:t>
            </w:r>
          </w:p>
        </w:tc>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Medium</w:t>
            </w:r>
          </w:p>
        </w:tc>
        <w:tc>
          <w:tcPr>
            <w:tcW w:type="dxa" w:w="57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Registry JSON hosted on GitHub (or CDN). App checks for updates on launch. Fallback to bundled registry if offline.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Video/3D generation latency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Medium</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Use async polling pattern with job ID. Show progress bar. Allow user to close and get a desktop notification on completion.</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Electron app size / performance</w:t>
            </w:r>
          </w:p>
        </w:tc>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Low-Medium</w:t>
            </w:r>
          </w:p>
        </w:tc>
        <w:tc>
          <w:tcPr>
            <w:tcW w:type="dxa" w:w="57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Lazy-load Monaco editor and waveform libs. Electron builder with ASAR. Target &lt;200MB installer.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macOS notarisation / Gatekeeper</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Low</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Sign with Apple Developer certificate. Notarise via Apple's notary service in CI/CD pipeline.</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CORS / firewall restrictions (enterprise)</w:t>
            </w:r>
          </w:p>
        </w:tc>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Low</w:t>
            </w:r>
          </w:p>
        </w:tc>
        <w:tc>
          <w:tcPr>
            <w:tcW w:type="dxa" w:w="57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All calls made from Electron main process (Node), not renderer. No browser CORS applies. Document proxy config for enterprise firewalls.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Local model resource usage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Low (later scope)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Show system RAM/VRAM requirements before download. Warn if system resources are insufficient.</w:t>
            </w:r>
          </w:p>
        </w:tc>
      </w:tr>
    </w:tbl>
    <w:p>
      <w:pPr>
        <w:spacing w:before="120" w:after="120"/>
      </w:pPr>
      <w:r>
        <w:t xml:space="preserve"/>
      </w:r>
    </w:p>
    <w:p>
      <w:pPr>
        <w:pStyle w:val="Heading1"/>
        <w:pBdr>
          <w:bottom w:val="single" w:color="2563EB" w:sz="4" w:space="6"/>
        </w:pBdr>
        <w:spacing w:before="480" w:after="180"/>
      </w:pPr>
      <w:r>
        <w:rPr>
          <w:rFonts w:ascii="Arial" w:cs="Arial" w:eastAsia="Arial" w:hAnsi="Arial"/>
          <w:b/>
          <w:bCs/>
          <w:color w:val="1E3A5F"/>
          <w:sz w:val="32"/>
          <w:szCs w:val="32"/>
        </w:rPr>
        <w:t xml:space="preserve">Granular Outcome Breakdown — Prioritised Backlog</w:t>
      </w:r>
    </w:p>
    <w:p>
      <w:pPr>
        <w:pStyle w:val="Heading2"/>
        <w:spacing w:before="360" w:after="120"/>
      </w:pPr>
      <w:r>
        <w:rPr>
          <w:rFonts w:ascii="Arial" w:cs="Arial" w:eastAsia="Arial" w:hAnsi="Arial"/>
          <w:b/>
          <w:bCs/>
          <w:color w:val="2563EB"/>
          <w:sz w:val="26"/>
          <w:szCs w:val="26"/>
        </w:rPr>
        <w:t xml:space="preserve">P0 — MVP (v1.0)</w:t>
      </w:r>
    </w:p>
    <w:p>
      <w:pPr>
        <w:pStyle w:val="ListParagraph"/>
        <w:numPr>
          <w:ilvl w:val="0"/>
          <w:numId w:val="3"/>
        </w:numPr>
        <w:spacing w:before="40" w:after="60"/>
      </w:pPr>
      <w:r>
        <w:rPr>
          <w:rFonts w:ascii="Arial" w:cs="Arial" w:eastAsia="Arial" w:hAnsi="Arial"/>
          <w:color w:val="1F2937"/>
          <w:sz w:val="20"/>
          <w:szCs w:val="20"/>
        </w:rPr>
        <w:t xml:space="preserve">App bootstraps on macOS (Apple Silicon + Intel) with Electron + Antigravity/React shell.</w:t>
      </w:r>
    </w:p>
    <w:p>
      <w:pPr>
        <w:pStyle w:val="ListParagraph"/>
        <w:numPr>
          <w:ilvl w:val="0"/>
          <w:numId w:val="3"/>
        </w:numPr>
        <w:spacing w:before="40" w:after="60"/>
      </w:pPr>
      <w:r>
        <w:rPr>
          <w:rFonts w:ascii="Arial" w:cs="Arial" w:eastAsia="Arial" w:hAnsi="Arial"/>
          <w:color w:val="1F2937"/>
          <w:sz w:val="20"/>
          <w:szCs w:val="20"/>
        </w:rPr>
        <w:t xml:space="preserve">Model registry JSON (100+ models) bundled in app, covering all 13 use-case categories.</w:t>
      </w:r>
    </w:p>
    <w:p>
      <w:pPr>
        <w:pStyle w:val="ListParagraph"/>
        <w:numPr>
          <w:ilvl w:val="0"/>
          <w:numId w:val="3"/>
        </w:numPr>
        <w:spacing w:before="40" w:after="60"/>
      </w:pPr>
      <w:r>
        <w:rPr>
          <w:rFonts w:ascii="Arial" w:cs="Arial" w:eastAsia="Arial" w:hAnsi="Arial"/>
          <w:color w:val="1F2937"/>
          <w:sz w:val="20"/>
          <w:szCs w:val="20"/>
        </w:rPr>
        <w:t xml:space="preserve">Home screen renders use-case category grid with connected model counts.</w:t>
      </w:r>
    </w:p>
    <w:p>
      <w:pPr>
        <w:pStyle w:val="ListParagraph"/>
        <w:numPr>
          <w:ilvl w:val="0"/>
          <w:numId w:val="3"/>
        </w:numPr>
        <w:spacing w:before="40" w:after="60"/>
      </w:pPr>
      <w:r>
        <w:rPr>
          <w:rFonts w:ascii="Arial" w:cs="Arial" w:eastAsia="Arial" w:hAnsi="Arial"/>
          <w:color w:val="1F2937"/>
          <w:sz w:val="20"/>
          <w:szCs w:val="20"/>
        </w:rPr>
        <w:t xml:space="preserve">Model catalogue screen with sort and filter by provider and licence.</w:t>
      </w:r>
    </w:p>
    <w:p>
      <w:pPr>
        <w:pStyle w:val="ListParagraph"/>
        <w:numPr>
          <w:ilvl w:val="0"/>
          <w:numId w:val="3"/>
        </w:numPr>
        <w:spacing w:before="40" w:after="60"/>
      </w:pPr>
      <w:r>
        <w:rPr>
          <w:rFonts w:ascii="Arial" w:cs="Arial" w:eastAsia="Arial" w:hAnsi="Arial"/>
          <w:color w:val="1F2937"/>
          <w:sz w:val="20"/>
          <w:szCs w:val="20"/>
        </w:rPr>
        <w:t xml:space="preserve">API key entry form with conditional extra fields per provider, stored in macOS Keychain.</w:t>
      </w:r>
    </w:p>
    <w:p>
      <w:pPr>
        <w:pStyle w:val="ListParagraph"/>
        <w:numPr>
          <w:ilvl w:val="0"/>
          <w:numId w:val="3"/>
        </w:numPr>
        <w:spacing w:before="40" w:after="60"/>
      </w:pPr>
      <w:r>
        <w:rPr>
          <w:rFonts w:ascii="Arial" w:cs="Arial" w:eastAsia="Arial" w:hAnsi="Arial"/>
          <w:color w:val="1F2937"/>
          <w:sz w:val="20"/>
          <w:szCs w:val="20"/>
        </w:rPr>
        <w:t xml:space="preserve">Connection verification for top 10 providers (OpenAI, Anthropic, NVIDIA NIM, Gemini, Deepgram, Replicate, HuggingFace, ElevenLabs, Stability AI, Cohere).</w:t>
      </w:r>
    </w:p>
    <w:p>
      <w:pPr>
        <w:pStyle w:val="ListParagraph"/>
        <w:numPr>
          <w:ilvl w:val="0"/>
          <w:numId w:val="3"/>
        </w:numPr>
        <w:spacing w:before="40" w:after="60"/>
      </w:pPr>
      <w:r>
        <w:rPr>
          <w:rFonts w:ascii="Arial" w:cs="Arial" w:eastAsia="Arial" w:hAnsi="Arial"/>
          <w:color w:val="1F2937"/>
          <w:sz w:val="20"/>
          <w:szCs w:val="20"/>
        </w:rPr>
        <w:t xml:space="preserve">Full error handling matrix implemented for all 8 error scenarios.</w:t>
      </w:r>
    </w:p>
    <w:p>
      <w:pPr>
        <w:pStyle w:val="ListParagraph"/>
        <w:numPr>
          <w:ilvl w:val="0"/>
          <w:numId w:val="3"/>
        </w:numPr>
        <w:spacing w:before="40" w:after="60"/>
      </w:pPr>
      <w:r>
        <w:rPr>
          <w:rFonts w:ascii="Arial" w:cs="Arial" w:eastAsia="Arial" w:hAnsi="Arial"/>
          <w:color w:val="1F2937"/>
          <w:sz w:val="20"/>
          <w:szCs w:val="20"/>
        </w:rPr>
        <w:t xml:space="preserve">One-click API key deletion with confirmation modal.</w:t>
      </w:r>
    </w:p>
    <w:p>
      <w:pPr>
        <w:pStyle w:val="ListParagraph"/>
        <w:numPr>
          <w:ilvl w:val="0"/>
          <w:numId w:val="3"/>
        </w:numPr>
        <w:spacing w:before="40" w:after="60"/>
      </w:pPr>
      <w:r>
        <w:rPr>
          <w:rFonts w:ascii="Arial" w:cs="Arial" w:eastAsia="Arial" w:hAnsi="Arial"/>
          <w:color w:val="1F2937"/>
          <w:sz w:val="20"/>
          <w:szCs w:val="20"/>
        </w:rPr>
        <w:t xml:space="preserve">Text generation test interface: prompt editor, system prompt, temperature, max tokens, streamed output.</w:t>
      </w:r>
    </w:p>
    <w:p>
      <w:pPr>
        <w:pStyle w:val="ListParagraph"/>
        <w:numPr>
          <w:ilvl w:val="0"/>
          <w:numId w:val="3"/>
        </w:numPr>
        <w:spacing w:before="40" w:after="60"/>
      </w:pPr>
      <w:r>
        <w:rPr>
          <w:rFonts w:ascii="Arial" w:cs="Arial" w:eastAsia="Arial" w:hAnsi="Arial"/>
          <w:color w:val="1F2937"/>
          <w:sz w:val="20"/>
          <w:szCs w:val="20"/>
        </w:rPr>
        <w:t xml:space="preserve">Universal evaluation metrics captured and displayed for all successful calls.</w:t>
      </w:r>
    </w:p>
    <w:p>
      <w:pPr>
        <w:pStyle w:val="ListParagraph"/>
        <w:numPr>
          <w:ilvl w:val="0"/>
          <w:numId w:val="3"/>
        </w:numPr>
        <w:spacing w:before="40" w:after="60"/>
      </w:pPr>
      <w:r>
        <w:rPr>
          <w:rFonts w:ascii="Arial" w:cs="Arial" w:eastAsia="Arial" w:hAnsi="Arial"/>
          <w:color w:val="1F2937"/>
          <w:sz w:val="20"/>
          <w:szCs w:val="20"/>
        </w:rPr>
        <w:t xml:space="preserve">LLM-specific token metrics (prompt, completion, total, cost estimate).</w:t>
      </w:r>
    </w:p>
    <w:p>
      <w:pPr>
        <w:pStyle w:val="ListParagraph"/>
        <w:numPr>
          <w:ilvl w:val="0"/>
          <w:numId w:val="3"/>
        </w:numPr>
        <w:spacing w:before="40" w:after="60"/>
      </w:pPr>
      <w:r>
        <w:rPr>
          <w:rFonts w:ascii="Arial" w:cs="Arial" w:eastAsia="Arial" w:hAnsi="Arial"/>
          <w:color w:val="1F2937"/>
          <w:sz w:val="20"/>
          <w:szCs w:val="20"/>
        </w:rPr>
        <w:t xml:space="preserve">Test run history saved to local SQLite, viewable per model.</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P1 — v1.1</w:t>
      </w:r>
    </w:p>
    <w:p>
      <w:pPr>
        <w:pStyle w:val="ListParagraph"/>
        <w:numPr>
          <w:ilvl w:val="0"/>
          <w:numId w:val="3"/>
        </w:numPr>
        <w:spacing w:before="40" w:after="60"/>
      </w:pPr>
      <w:r>
        <w:rPr>
          <w:rFonts w:ascii="Arial" w:cs="Arial" w:eastAsia="Arial" w:hAnsi="Arial"/>
          <w:color w:val="1F2937"/>
          <w:sz w:val="20"/>
          <w:szCs w:val="20"/>
        </w:rPr>
        <w:t xml:space="preserve">Image generation test interface (SDXL, FLUX, DALL-E 3).</w:t>
      </w:r>
    </w:p>
    <w:p>
      <w:pPr>
        <w:pStyle w:val="ListParagraph"/>
        <w:numPr>
          <w:ilvl w:val="0"/>
          <w:numId w:val="3"/>
        </w:numPr>
        <w:spacing w:before="40" w:after="60"/>
      </w:pPr>
      <w:r>
        <w:rPr>
          <w:rFonts w:ascii="Arial" w:cs="Arial" w:eastAsia="Arial" w:hAnsi="Arial"/>
          <w:color w:val="1F2937"/>
          <w:sz w:val="20"/>
          <w:szCs w:val="20"/>
        </w:rPr>
        <w:t xml:space="preserve">Audio transcription test interface with file picker and waveform display (Whisper, Deepgram).</w:t>
      </w:r>
    </w:p>
    <w:p>
      <w:pPr>
        <w:pStyle w:val="ListParagraph"/>
        <w:numPr>
          <w:ilvl w:val="0"/>
          <w:numId w:val="3"/>
        </w:numPr>
        <w:spacing w:before="40" w:after="60"/>
      </w:pPr>
      <w:r>
        <w:rPr>
          <w:rFonts w:ascii="Arial" w:cs="Arial" w:eastAsia="Arial" w:hAnsi="Arial"/>
          <w:color w:val="1F2937"/>
          <w:sz w:val="20"/>
          <w:szCs w:val="20"/>
        </w:rPr>
        <w:t xml:space="preserve">Image understanding/VLM test interface.</w:t>
      </w:r>
    </w:p>
    <w:p>
      <w:pPr>
        <w:pStyle w:val="ListParagraph"/>
        <w:numPr>
          <w:ilvl w:val="0"/>
          <w:numId w:val="3"/>
        </w:numPr>
        <w:spacing w:before="40" w:after="60"/>
      </w:pPr>
      <w:r>
        <w:rPr>
          <w:rFonts w:ascii="Arial" w:cs="Arial" w:eastAsia="Arial" w:hAnsi="Arial"/>
          <w:color w:val="1F2937"/>
          <w:sz w:val="20"/>
          <w:szCs w:val="20"/>
        </w:rPr>
        <w:t xml:space="preserve">ASR-specific metrics (RTF, confidence, diarization output).</w:t>
      </w:r>
    </w:p>
    <w:p>
      <w:pPr>
        <w:pStyle w:val="ListParagraph"/>
        <w:numPr>
          <w:ilvl w:val="0"/>
          <w:numId w:val="3"/>
        </w:numPr>
        <w:spacing w:before="40" w:after="60"/>
      </w:pPr>
      <w:r>
        <w:rPr>
          <w:rFonts w:ascii="Arial" w:cs="Arial" w:eastAsia="Arial" w:hAnsi="Arial"/>
          <w:color w:val="1F2937"/>
          <w:sz w:val="20"/>
          <w:szCs w:val="20"/>
        </w:rPr>
        <w:t xml:space="preserve">Compare Mode: side-by-side testing of two models.</w:t>
      </w:r>
    </w:p>
    <w:p>
      <w:pPr>
        <w:pStyle w:val="ListParagraph"/>
        <w:numPr>
          <w:ilvl w:val="0"/>
          <w:numId w:val="3"/>
        </w:numPr>
        <w:spacing w:before="40" w:after="60"/>
      </w:pPr>
      <w:r>
        <w:rPr>
          <w:rFonts w:ascii="Arial" w:cs="Arial" w:eastAsia="Arial" w:hAnsi="Arial"/>
          <w:color w:val="1F2937"/>
          <w:sz w:val="20"/>
          <w:szCs w:val="20"/>
        </w:rPr>
        <w:t xml:space="preserve">Export test history as CSV and JSON.</w:t>
      </w:r>
    </w:p>
    <w:p>
      <w:pPr>
        <w:pStyle w:val="ListParagraph"/>
        <w:numPr>
          <w:ilvl w:val="0"/>
          <w:numId w:val="3"/>
        </w:numPr>
        <w:spacing w:before="40" w:after="60"/>
      </w:pPr>
      <w:r>
        <w:rPr>
          <w:rFonts w:ascii="Arial" w:cs="Arial" w:eastAsia="Arial" w:hAnsi="Arial"/>
          <w:color w:val="1F2937"/>
          <w:sz w:val="20"/>
          <w:szCs w:val="20"/>
        </w:rPr>
        <w:t xml:space="preserve">Registry auto-update check on launch.</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P2 — v1.2</w:t>
      </w:r>
    </w:p>
    <w:p>
      <w:pPr>
        <w:pStyle w:val="ListParagraph"/>
        <w:numPr>
          <w:ilvl w:val="0"/>
          <w:numId w:val="3"/>
        </w:numPr>
        <w:spacing w:before="40" w:after="60"/>
      </w:pPr>
      <w:r>
        <w:rPr>
          <w:rFonts w:ascii="Arial" w:cs="Arial" w:eastAsia="Arial" w:hAnsi="Arial"/>
          <w:color w:val="1F2937"/>
          <w:sz w:val="20"/>
          <w:szCs w:val="20"/>
        </w:rPr>
        <w:t xml:space="preserve">TTS test interface with voice selector and audio playback.</w:t>
      </w:r>
    </w:p>
    <w:p>
      <w:pPr>
        <w:pStyle w:val="ListParagraph"/>
        <w:numPr>
          <w:ilvl w:val="0"/>
          <w:numId w:val="3"/>
        </w:numPr>
        <w:spacing w:before="40" w:after="60"/>
      </w:pPr>
      <w:r>
        <w:rPr>
          <w:rFonts w:ascii="Arial" w:cs="Arial" w:eastAsia="Arial" w:hAnsi="Arial"/>
          <w:color w:val="1F2937"/>
          <w:sz w:val="20"/>
          <w:szCs w:val="20"/>
        </w:rPr>
        <w:t xml:space="preserve">Embeddings test interface with cosine similarity calculator.</w:t>
      </w:r>
    </w:p>
    <w:p>
      <w:pPr>
        <w:pStyle w:val="ListParagraph"/>
        <w:numPr>
          <w:ilvl w:val="0"/>
          <w:numId w:val="3"/>
        </w:numPr>
        <w:spacing w:before="40" w:after="60"/>
      </w:pPr>
      <w:r>
        <w:rPr>
          <w:rFonts w:ascii="Arial" w:cs="Arial" w:eastAsia="Arial" w:hAnsi="Arial"/>
          <w:color w:val="1F2937"/>
          <w:sz w:val="20"/>
          <w:szCs w:val="20"/>
        </w:rPr>
        <w:t xml:space="preserve">Code generation interface with Monaco editor and sandboxed JS runner.</w:t>
      </w:r>
    </w:p>
    <w:p>
      <w:pPr>
        <w:pStyle w:val="ListParagraph"/>
        <w:numPr>
          <w:ilvl w:val="0"/>
          <w:numId w:val="3"/>
        </w:numPr>
        <w:spacing w:before="40" w:after="60"/>
      </w:pPr>
      <w:r>
        <w:rPr>
          <w:rFonts w:ascii="Arial" w:cs="Arial" w:eastAsia="Arial" w:hAnsi="Arial"/>
          <w:color w:val="1F2937"/>
          <w:sz w:val="20"/>
          <w:szCs w:val="20"/>
        </w:rPr>
        <w:t xml:space="preserve">Object detection/CV interface with bounding box canvas overlay.</w:t>
      </w:r>
    </w:p>
    <w:p>
      <w:pPr>
        <w:pStyle w:val="ListParagraph"/>
        <w:numPr>
          <w:ilvl w:val="0"/>
          <w:numId w:val="3"/>
        </w:numPr>
        <w:spacing w:before="40" w:after="60"/>
      </w:pPr>
      <w:r>
        <w:rPr>
          <w:rFonts w:ascii="Arial" w:cs="Arial" w:eastAsia="Arial" w:hAnsi="Arial"/>
          <w:color w:val="1F2937"/>
          <w:sz w:val="20"/>
          <w:szCs w:val="20"/>
        </w:rPr>
        <w:t xml:space="preserve">Per-model personal best stats card.</w:t>
      </w:r>
    </w:p>
    <w:p>
      <w:pPr>
        <w:pStyle w:val="ListParagraph"/>
        <w:numPr>
          <w:ilvl w:val="0"/>
          <w:numId w:val="3"/>
        </w:numPr>
        <w:spacing w:before="40" w:after="60"/>
      </w:pPr>
      <w:r>
        <w:rPr>
          <w:rFonts w:ascii="Arial" w:cs="Arial" w:eastAsia="Arial" w:hAnsi="Arial"/>
          <w:color w:val="1F2937"/>
          <w:sz w:val="20"/>
          <w:szCs w:val="20"/>
        </w:rPr>
        <w:t xml:space="preserve">Prompt template library: save and reuse prompt configurations per model.</w:t>
      </w:r>
    </w:p>
    <w:p>
      <w:pPr>
        <w:spacing w:before="120" w:after="120"/>
      </w:pPr>
      <w:r>
        <w:t xml:space="preserve"/>
      </w:r>
    </w:p>
    <w:p>
      <w:pPr>
        <w:pStyle w:val="Heading2"/>
        <w:spacing w:before="360" w:after="120"/>
      </w:pPr>
      <w:r>
        <w:rPr>
          <w:rFonts w:ascii="Arial" w:cs="Arial" w:eastAsia="Arial" w:hAnsi="Arial"/>
          <w:b/>
          <w:bCs/>
          <w:color w:val="2563EB"/>
          <w:sz w:val="26"/>
          <w:szCs w:val="26"/>
        </w:rPr>
        <w:t xml:space="preserve">P3 — Later Scope</w:t>
      </w:r>
    </w:p>
    <w:p>
      <w:pPr>
        <w:pStyle w:val="ListParagraph"/>
        <w:numPr>
          <w:ilvl w:val="0"/>
          <w:numId w:val="3"/>
        </w:numPr>
        <w:spacing w:before="40" w:after="60"/>
      </w:pPr>
      <w:r>
        <w:rPr>
          <w:rFonts w:ascii="Arial" w:cs="Arial" w:eastAsia="Arial" w:hAnsi="Arial"/>
          <w:color w:val="1F2937"/>
          <w:sz w:val="20"/>
          <w:szCs w:val="20"/>
        </w:rPr>
        <w:t xml:space="preserve">Video generation async job polling interface.</w:t>
      </w:r>
    </w:p>
    <w:p>
      <w:pPr>
        <w:pStyle w:val="ListParagraph"/>
        <w:numPr>
          <w:ilvl w:val="0"/>
          <w:numId w:val="3"/>
        </w:numPr>
        <w:spacing w:before="40" w:after="60"/>
      </w:pPr>
      <w:r>
        <w:rPr>
          <w:rFonts w:ascii="Arial" w:cs="Arial" w:eastAsia="Arial" w:hAnsi="Arial"/>
          <w:color w:val="1F2937"/>
          <w:sz w:val="20"/>
          <w:szCs w:val="20"/>
        </w:rPr>
        <w:t xml:space="preserve">Local model download links + Ollama sidecar integration.</w:t>
      </w:r>
    </w:p>
    <w:p>
      <w:pPr>
        <w:pStyle w:val="ListParagraph"/>
        <w:numPr>
          <w:ilvl w:val="0"/>
          <w:numId w:val="3"/>
        </w:numPr>
        <w:spacing w:before="40" w:after="60"/>
      </w:pPr>
      <w:r>
        <w:rPr>
          <w:rFonts w:ascii="Arial" w:cs="Arial" w:eastAsia="Arial" w:hAnsi="Arial"/>
          <w:color w:val="1F2937"/>
          <w:sz w:val="20"/>
          <w:szCs w:val="20"/>
        </w:rPr>
        <w:t xml:space="preserve">Remote registry version update notifications with changelog.</w:t>
      </w:r>
    </w:p>
    <w:p>
      <w:pPr>
        <w:pStyle w:val="ListParagraph"/>
        <w:numPr>
          <w:ilvl w:val="0"/>
          <w:numId w:val="3"/>
        </w:numPr>
        <w:spacing w:before="40" w:after="60"/>
      </w:pPr>
      <w:r>
        <w:rPr>
          <w:rFonts w:ascii="Arial" w:cs="Arial" w:eastAsia="Arial" w:hAnsi="Arial"/>
          <w:color w:val="1F2937"/>
          <w:sz w:val="20"/>
          <w:szCs w:val="20"/>
        </w:rPr>
        <w:t xml:space="preserve">3D generation interface.</w:t>
      </w:r>
    </w:p>
    <w:p>
      <w:pPr>
        <w:pStyle w:val="ListParagraph"/>
        <w:numPr>
          <w:ilvl w:val="0"/>
          <w:numId w:val="3"/>
        </w:numPr>
        <w:spacing w:before="40" w:after="60"/>
      </w:pPr>
      <w:r>
        <w:rPr>
          <w:rFonts w:ascii="Arial" w:cs="Arial" w:eastAsia="Arial" w:hAnsi="Arial"/>
          <w:color w:val="1F2937"/>
          <w:sz w:val="20"/>
          <w:szCs w:val="20"/>
        </w:rPr>
        <w:t xml:space="preserve">Team workspace: shared API key vaults via encrypted sync (opt-in).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none"/>
              <w:bottom w:val="none"/>
              <w:right w:val="none"/>
            </w:tcBorders>
            <w:tcMar>
              <w:top w:type="dxa" w:w="160"/>
              <w:left w:type="dxa" w:w="0"/>
              <w:bottom w:type="dxa" w:w="80"/>
              <w:right w:type="dxa" w:w="0"/>
            </w:tcMar>
          </w:tcPr>
          <w:p>
            <w:pPr>
              <w:jc w:val="center"/>
            </w:pPr>
            <w:r>
              <w:rPr>
                <w:rFonts w:ascii="Arial" w:cs="Arial" w:eastAsia="Arial" w:hAnsi="Arial"/>
                <w:i/>
                <w:iCs/>
                <w:color w:val="6B7280"/>
                <w:sz w:val="16"/>
                <w:szCs w:val="16"/>
              </w:rPr>
              <w:t xml:space="preserve">ModelForge PRD v1.0 — Confidential Internal Document — February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E3A5F"/>
      <w:sz w:val="32"/>
      <w:szCs w:val="32"/>
    </w:rPr>
  </w:style>
  <w:style w:type="paragraph" w:styleId="Heading2">
    <w:name w:val="Heading 2"/>
    <w:basedOn w:val="Normal"/>
    <w:next w:val="Normal"/>
    <w:qFormat/>
    <w:pPr>
      <w:spacing w:before="36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2026-02-23T13:31:37.826Z</dcterms:created>
  <dcterms:modified xsi:type="dcterms:W3CDTF">2026-02-23T13:31:37.827Z</dcterms:modified>
</cp:coreProperties>
</file>

<file path=docProps/custom.xml><?xml version="1.0" encoding="utf-8"?>
<Properties xmlns="http://schemas.openxmlformats.org/officeDocument/2006/custom-properties" xmlns:vt="http://schemas.openxmlformats.org/officeDocument/2006/docPropsVTypes"/>
</file>