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7EA7" w14:textId="77777777" w:rsidR="00F86864" w:rsidRDefault="00F86864" w:rsidP="00F86864">
      <w:pPr>
        <w:pStyle w:val="BodyTextIndent"/>
        <w:jc w:val="center"/>
        <w:rPr>
          <w:rFonts w:ascii="Garamond" w:hAnsi="Garamond" w:cs="Calibri"/>
          <w:b/>
          <w:smallCaps/>
          <w:lang w:val="en-US"/>
        </w:rPr>
      </w:pPr>
      <w:r w:rsidRPr="004A319B">
        <w:rPr>
          <w:rFonts w:ascii="Garamond" w:hAnsi="Garamond" w:cs="Calibri"/>
          <w:b/>
          <w:smallCaps/>
          <w:lang w:val="en-US"/>
        </w:rPr>
        <w:t>Seminar 1</w:t>
      </w:r>
      <w:r>
        <w:rPr>
          <w:rFonts w:ascii="Garamond" w:hAnsi="Garamond" w:cs="Calibri"/>
          <w:b/>
          <w:smallCaps/>
          <w:lang w:val="en-US"/>
        </w:rPr>
        <w:t xml:space="preserve"> - </w:t>
      </w:r>
    </w:p>
    <w:p w14:paraId="26A99B92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b/>
          <w:smallCaps/>
          <w:lang w:val="en-US"/>
        </w:rPr>
      </w:pPr>
      <w:r w:rsidRPr="004A319B">
        <w:rPr>
          <w:rFonts w:ascii="Garamond" w:hAnsi="Garamond" w:cs="Calibri"/>
          <w:b/>
          <w:smallCaps/>
        </w:rPr>
        <w:t xml:space="preserve">Basic Features and Historical Development of International Investment Law </w:t>
      </w:r>
    </w:p>
    <w:p w14:paraId="53C1EDC7" w14:textId="77777777" w:rsidR="00F86864" w:rsidRDefault="00F86864" w:rsidP="00F86864">
      <w:pPr>
        <w:pStyle w:val="BodyTextIndent"/>
        <w:jc w:val="left"/>
        <w:rPr>
          <w:rFonts w:ascii="Garamond" w:hAnsi="Garamond" w:cs="Calibri"/>
          <w:lang w:val="en-US"/>
        </w:rPr>
      </w:pPr>
    </w:p>
    <w:p w14:paraId="51CBDEE8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lang w:val="en-US"/>
        </w:rPr>
      </w:pPr>
    </w:p>
    <w:p w14:paraId="15334E8A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b/>
          <w:smallCaps/>
          <w:lang w:val="en-US"/>
        </w:rPr>
      </w:pPr>
      <w:r w:rsidRPr="004A319B">
        <w:rPr>
          <w:rFonts w:ascii="Garamond" w:hAnsi="Garamond" w:cs="Calibri"/>
          <w:b/>
          <w:smallCaps/>
          <w:lang w:val="en-US"/>
        </w:rPr>
        <w:t>I. Required Reading</w:t>
      </w:r>
    </w:p>
    <w:p w14:paraId="6C58B8F4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lang w:val="en-US"/>
        </w:rPr>
      </w:pPr>
    </w:p>
    <w:p w14:paraId="22BC6B05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hyperlink r:id="rId5" w:history="1"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Dolzer</w:t>
        </w:r>
        <w:proofErr w:type="spellEnd"/>
        <w:r w:rsidRPr="004A319B">
          <w:rPr>
            <w:rStyle w:val="Hyperlink"/>
            <w:rFonts w:ascii="Garamond" w:eastAsiaTheme="majorEastAsia" w:hAnsi="Garamond" w:cs="Calibri"/>
            <w:lang w:val="en-US"/>
          </w:rPr>
          <w:t xml:space="preserve">, </w:t>
        </w:r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Kriebaum</w:t>
        </w:r>
        <w:proofErr w:type="spellEnd"/>
        <w:r w:rsidRPr="004A319B">
          <w:rPr>
            <w:rStyle w:val="Hyperlink"/>
            <w:rFonts w:ascii="Garamond" w:eastAsiaTheme="majorEastAsia" w:hAnsi="Garamond" w:cs="Calibri"/>
            <w:lang w:val="en-US"/>
          </w:rPr>
          <w:t xml:space="preserve"> &amp; </w:t>
        </w:r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Schreuer</w:t>
        </w:r>
        <w:proofErr w:type="spellEnd"/>
      </w:hyperlink>
      <w:r w:rsidRPr="004A319B">
        <w:rPr>
          <w:rFonts w:ascii="Garamond" w:hAnsi="Garamond" w:cs="Calibri"/>
          <w:lang w:val="en-US"/>
        </w:rPr>
        <w:t>, Chapter 1, pp. 68-101</w:t>
      </w:r>
      <w:r w:rsidRPr="004A319B">
        <w:rPr>
          <w:rFonts w:ascii="Garamond" w:hAnsi="Garamond" w:cs="Calibri"/>
          <w:lang w:val="en-US"/>
        </w:rPr>
        <w:br/>
        <w:t>OR</w:t>
      </w:r>
    </w:p>
    <w:p w14:paraId="31625464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hyperlink r:id="rId6" w:history="1">
        <w:r w:rsidRPr="004A319B">
          <w:rPr>
            <w:rStyle w:val="Hyperlink"/>
            <w:rFonts w:ascii="Garamond" w:eastAsiaTheme="majorEastAsia" w:hAnsi="Garamond" w:cs="Calibri"/>
            <w:lang w:val="en-US"/>
          </w:rPr>
          <w:t xml:space="preserve">Lim, Ho &amp; </w:t>
        </w:r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Paparinskis</w:t>
        </w:r>
        <w:proofErr w:type="spellEnd"/>
      </w:hyperlink>
      <w:r w:rsidRPr="004A319B">
        <w:rPr>
          <w:rFonts w:ascii="Garamond" w:hAnsi="Garamond" w:cs="Calibri"/>
          <w:lang w:val="en-US"/>
        </w:rPr>
        <w:t>, pp. 1-35, PLUS:</w:t>
      </w:r>
    </w:p>
    <w:p w14:paraId="244C554C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proofErr w:type="spellStart"/>
      <w:r w:rsidRPr="004A319B">
        <w:rPr>
          <w:rFonts w:ascii="Garamond" w:hAnsi="Garamond" w:cs="Calibri"/>
        </w:rPr>
        <w:t>Pauwelyn</w:t>
      </w:r>
      <w:proofErr w:type="spellEnd"/>
      <w:r w:rsidRPr="004A319B">
        <w:rPr>
          <w:rFonts w:ascii="Garamond" w:hAnsi="Garamond" w:cs="Calibri"/>
        </w:rPr>
        <w:t>, ‘Rational Design or Accidental Evolution? The Emergence of International Investment Law’, in: Douglas/</w:t>
      </w:r>
      <w:proofErr w:type="spellStart"/>
      <w:r w:rsidRPr="004A319B">
        <w:rPr>
          <w:rFonts w:ascii="Garamond" w:hAnsi="Garamond" w:cs="Calibri"/>
        </w:rPr>
        <w:t>Pauwelyn</w:t>
      </w:r>
      <w:proofErr w:type="spellEnd"/>
      <w:r w:rsidRPr="004A319B">
        <w:rPr>
          <w:rFonts w:ascii="Garamond" w:hAnsi="Garamond" w:cs="Calibri"/>
        </w:rPr>
        <w:t>/</w:t>
      </w:r>
      <w:proofErr w:type="spellStart"/>
      <w:r w:rsidRPr="004A319B">
        <w:rPr>
          <w:rFonts w:ascii="Garamond" w:hAnsi="Garamond" w:cs="Calibri"/>
        </w:rPr>
        <w:t>Vinuales</w:t>
      </w:r>
      <w:proofErr w:type="spellEnd"/>
      <w:r w:rsidRPr="004A319B">
        <w:rPr>
          <w:rFonts w:ascii="Garamond" w:hAnsi="Garamond" w:cs="Calibri"/>
        </w:rPr>
        <w:t xml:space="preserve">, </w:t>
      </w:r>
      <w:hyperlink r:id="rId7" w:history="1">
        <w:r w:rsidRPr="004A319B">
          <w:rPr>
            <w:rStyle w:val="Hyperlink"/>
            <w:rFonts w:ascii="Garamond" w:eastAsiaTheme="majorEastAsia" w:hAnsi="Garamond" w:cs="Calibri"/>
          </w:rPr>
          <w:t>The Foundations of International Investment Law</w:t>
        </w:r>
      </w:hyperlink>
      <w:r w:rsidRPr="004A319B">
        <w:rPr>
          <w:rFonts w:ascii="Garamond" w:hAnsi="Garamond" w:cs="Calibri"/>
        </w:rPr>
        <w:t xml:space="preserve"> (2014), 11</w:t>
      </w:r>
    </w:p>
    <w:p w14:paraId="1F711DB4" w14:textId="77777777" w:rsidR="00F86864" w:rsidRPr="004A319B" w:rsidRDefault="00F86864" w:rsidP="00F86864">
      <w:pPr>
        <w:pStyle w:val="BodyTextIndent"/>
        <w:ind w:left="0" w:firstLine="0"/>
        <w:jc w:val="left"/>
        <w:rPr>
          <w:rFonts w:ascii="Garamond" w:hAnsi="Garamond" w:cs="Calibri"/>
          <w:lang w:val="en-US"/>
        </w:rPr>
      </w:pPr>
    </w:p>
    <w:p w14:paraId="518D34BE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lang w:val="en-US"/>
        </w:rPr>
      </w:pPr>
    </w:p>
    <w:p w14:paraId="312D3943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b/>
          <w:caps/>
          <w:lang w:val="en-US"/>
        </w:rPr>
      </w:pPr>
      <w:r w:rsidRPr="004A319B">
        <w:rPr>
          <w:rFonts w:ascii="Garamond" w:hAnsi="Garamond" w:cs="Calibri"/>
          <w:b/>
          <w:caps/>
          <w:lang w:val="en-US"/>
        </w:rPr>
        <w:t xml:space="preserve">II. </w:t>
      </w:r>
      <w:r w:rsidRPr="004A319B">
        <w:rPr>
          <w:rFonts w:ascii="Garamond" w:hAnsi="Garamond" w:cs="Calibri"/>
          <w:b/>
          <w:smallCaps/>
          <w:lang w:val="en-US"/>
        </w:rPr>
        <w:t>Materials (Optional)</w:t>
      </w:r>
    </w:p>
    <w:p w14:paraId="2EFA89D2" w14:textId="77777777" w:rsidR="00F86864" w:rsidRPr="004A319B" w:rsidRDefault="00F86864" w:rsidP="00F86864">
      <w:pPr>
        <w:pStyle w:val="BodyTextIndent"/>
        <w:ind w:left="0" w:firstLine="0"/>
        <w:jc w:val="left"/>
        <w:rPr>
          <w:rFonts w:ascii="Garamond" w:hAnsi="Garamond" w:cs="Calibri"/>
          <w:caps/>
          <w:lang w:val="en-US"/>
        </w:rPr>
      </w:pPr>
    </w:p>
    <w:p w14:paraId="5C8605E5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hAnsi="Garamond" w:cs="Calibri"/>
        </w:rPr>
        <w:t xml:space="preserve">Model BITs of selected countries, reproduced at </w:t>
      </w:r>
      <w:hyperlink r:id="rId8" w:history="1">
        <w:r w:rsidRPr="004A319B">
          <w:rPr>
            <w:rStyle w:val="Hyperlink"/>
            <w:rFonts w:ascii="Garamond" w:eastAsiaTheme="majorEastAsia" w:hAnsi="Garamond" w:cs="Calibri"/>
          </w:rPr>
          <w:t>https://www.italaw.com/investment-treaties</w:t>
        </w:r>
      </w:hyperlink>
    </w:p>
    <w:p w14:paraId="1C9CFC68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hAnsi="Garamond" w:cs="Calibri"/>
          <w:lang w:val="en-US"/>
        </w:rPr>
        <w:t xml:space="preserve">UN General Assembly, </w:t>
      </w:r>
      <w:r w:rsidRPr="004A319B">
        <w:rPr>
          <w:rFonts w:ascii="Garamond" w:hAnsi="Garamond" w:cs="Calibri"/>
        </w:rPr>
        <w:t xml:space="preserve">Declaration on the Establishment of a New International Economic Order (GA Res 3201 [1974]), available online at </w:t>
      </w:r>
      <w:hyperlink r:id="rId9" w:history="1">
        <w:r w:rsidRPr="004A319B">
          <w:rPr>
            <w:rStyle w:val="Hyperlink"/>
            <w:rFonts w:ascii="Garamond" w:eastAsiaTheme="majorEastAsia" w:hAnsi="Garamond" w:cs="Calibri"/>
          </w:rPr>
          <w:t>http://www.un-documents.net/s6r3201.htm</w:t>
        </w:r>
      </w:hyperlink>
    </w:p>
    <w:p w14:paraId="4D8BEFEE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hAnsi="Garamond" w:cs="Calibri"/>
          <w:lang w:val="en-US"/>
        </w:rPr>
        <w:t xml:space="preserve">Salvador Allende (Chile): excerpt of </w:t>
      </w:r>
      <w:hyperlink r:id="rId10" w:history="1">
        <w:r w:rsidRPr="004A319B">
          <w:rPr>
            <w:rStyle w:val="Hyperlink"/>
            <w:rFonts w:ascii="Garamond" w:eastAsiaTheme="majorEastAsia" w:hAnsi="Garamond" w:cs="Calibri"/>
            <w:lang w:val="en-US"/>
          </w:rPr>
          <w:t>address to the UN General Assembly</w:t>
        </w:r>
      </w:hyperlink>
      <w:r w:rsidRPr="004A319B">
        <w:rPr>
          <w:rFonts w:ascii="Garamond" w:hAnsi="Garamond" w:cs="Calibri"/>
          <w:lang w:val="en-US"/>
        </w:rPr>
        <w:t>, 1972</w:t>
      </w:r>
    </w:p>
    <w:p w14:paraId="0C80689D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hAnsi="Garamond" w:cs="Calibri"/>
          <w:lang w:val="en-US"/>
        </w:rPr>
        <w:t xml:space="preserve">Hague Convention </w:t>
      </w:r>
      <w:r w:rsidRPr="004A319B">
        <w:rPr>
          <w:rFonts w:ascii="Garamond" w:hAnsi="Garamond" w:cs="Calibri"/>
        </w:rPr>
        <w:t xml:space="preserve">II (Convention Relating to the Limitation of Employment of Force for Recovery of Contract Debts) (1907), available online at </w:t>
      </w:r>
      <w:hyperlink r:id="rId11" w:history="1">
        <w:r w:rsidRPr="004A319B">
          <w:rPr>
            <w:rStyle w:val="Hyperlink"/>
            <w:rFonts w:ascii="Garamond" w:eastAsiaTheme="majorEastAsia" w:hAnsi="Garamond" w:cs="Calibri"/>
          </w:rPr>
          <w:t>http://avalon.law.yale.edu/20th_century/hague072.asp</w:t>
        </w:r>
      </w:hyperlink>
    </w:p>
    <w:p w14:paraId="3539F8C5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lang w:val="en-US"/>
        </w:rPr>
      </w:pPr>
    </w:p>
    <w:p w14:paraId="0C097E14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b/>
          <w:lang w:val="en-US"/>
        </w:rPr>
      </w:pPr>
      <w:r w:rsidRPr="004A319B">
        <w:rPr>
          <w:rFonts w:ascii="Garamond" w:hAnsi="Garamond" w:cs="Calibri"/>
          <w:b/>
          <w:lang w:val="en-US"/>
        </w:rPr>
        <w:t xml:space="preserve">III. </w:t>
      </w:r>
      <w:r w:rsidRPr="004A319B">
        <w:rPr>
          <w:rFonts w:ascii="Garamond" w:hAnsi="Garamond" w:cs="Calibri"/>
          <w:b/>
          <w:smallCaps/>
          <w:lang w:val="en-US"/>
        </w:rPr>
        <w:t>Recommended Reading (Optional)</w:t>
      </w:r>
      <w:r w:rsidRPr="004A319B">
        <w:rPr>
          <w:rFonts w:ascii="Garamond" w:hAnsi="Garamond" w:cs="Calibri"/>
          <w:b/>
          <w:lang w:val="en-US"/>
        </w:rPr>
        <w:t xml:space="preserve"> </w:t>
      </w:r>
    </w:p>
    <w:p w14:paraId="633676F1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lang w:val="en-US"/>
        </w:rPr>
      </w:pPr>
    </w:p>
    <w:p w14:paraId="3B7DE5CD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eastAsia="TTE65D52E0t00" w:hAnsi="Garamond" w:cs="Calibri"/>
          <w:lang w:eastAsia="en-GB"/>
        </w:rPr>
        <w:t xml:space="preserve">Newcombe &amp; </w:t>
      </w:r>
      <w:proofErr w:type="spellStart"/>
      <w:r w:rsidRPr="004A319B">
        <w:rPr>
          <w:rFonts w:ascii="Garamond" w:eastAsia="TTE65D52E0t00" w:hAnsi="Garamond" w:cs="Calibri"/>
          <w:lang w:eastAsia="en-GB"/>
        </w:rPr>
        <w:t>Paradell</w:t>
      </w:r>
      <w:proofErr w:type="spellEnd"/>
      <w:r w:rsidRPr="004A319B">
        <w:rPr>
          <w:rFonts w:ascii="Garamond" w:hAnsi="Garamond" w:cs="Calibri"/>
          <w:lang w:val="en-US"/>
        </w:rPr>
        <w:t xml:space="preserve">, pp. 1-57 (available online </w:t>
      </w:r>
      <w:hyperlink r:id="rId12" w:history="1">
        <w:r w:rsidRPr="004A319B">
          <w:rPr>
            <w:rStyle w:val="Hyperlink"/>
            <w:rFonts w:ascii="Garamond" w:eastAsiaTheme="majorEastAsia" w:hAnsi="Garamond" w:cs="Calibri"/>
            <w:lang w:val="en-US"/>
          </w:rPr>
          <w:t>here</w:t>
        </w:r>
      </w:hyperlink>
      <w:r w:rsidRPr="004A319B">
        <w:rPr>
          <w:rFonts w:ascii="Garamond" w:hAnsi="Garamond" w:cs="Calibri"/>
          <w:lang w:val="en-US"/>
        </w:rPr>
        <w:t>)</w:t>
      </w:r>
    </w:p>
    <w:p w14:paraId="67E5B2AD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proofErr w:type="spellStart"/>
      <w:r w:rsidRPr="004A319B">
        <w:rPr>
          <w:rFonts w:ascii="Garamond" w:hAnsi="Garamond" w:cs="Calibri"/>
          <w:lang w:val="en-US"/>
        </w:rPr>
        <w:t>Bonnitcha</w:t>
      </w:r>
      <w:proofErr w:type="spellEnd"/>
      <w:r w:rsidRPr="004A319B">
        <w:rPr>
          <w:rFonts w:ascii="Garamond" w:hAnsi="Garamond" w:cs="Calibri"/>
          <w:lang w:val="en-US"/>
        </w:rPr>
        <w:t xml:space="preserve">, Poulsen, Waibel, </w:t>
      </w:r>
      <w:r w:rsidRPr="004A319B">
        <w:rPr>
          <w:rFonts w:ascii="Garamond" w:hAnsi="Garamond" w:cs="Calibri"/>
          <w:i/>
          <w:iCs/>
          <w:lang w:val="en-US"/>
        </w:rPr>
        <w:t xml:space="preserve">The Political Economy of the Investment Treaty Regime, </w:t>
      </w:r>
      <w:r w:rsidRPr="004A319B">
        <w:rPr>
          <w:rFonts w:ascii="Garamond" w:hAnsi="Garamond" w:cs="Calibri"/>
          <w:lang w:val="en-US"/>
        </w:rPr>
        <w:t>(OUP, 2017), 33-49.</w:t>
      </w:r>
    </w:p>
    <w:p w14:paraId="72048271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eastAsia="TTE65D52E0t00" w:hAnsi="Garamond" w:cs="Calibri"/>
          <w:lang w:eastAsia="en-GB"/>
        </w:rPr>
        <w:t xml:space="preserve">Subedi, ‘International Investment Law’, in </w:t>
      </w:r>
      <w:hyperlink r:id="rId13" w:history="1">
        <w:r w:rsidRPr="004A319B">
          <w:rPr>
            <w:rStyle w:val="Hyperlink"/>
            <w:rFonts w:ascii="Garamond" w:eastAsia="TTE65D52E0t00" w:hAnsi="Garamond" w:cs="Calibri"/>
            <w:smallCaps/>
            <w:lang w:eastAsia="en-GB"/>
          </w:rPr>
          <w:t>Malcolm Evans (ed.), International Law</w:t>
        </w:r>
      </w:hyperlink>
      <w:r w:rsidRPr="004A319B">
        <w:rPr>
          <w:rFonts w:ascii="Garamond" w:eastAsia="TTE65D52E0t00" w:hAnsi="Garamond" w:cs="Calibri"/>
          <w:lang w:eastAsia="en-GB"/>
        </w:rPr>
        <w:t xml:space="preserve"> (4</w:t>
      </w:r>
      <w:r w:rsidRPr="004A319B">
        <w:rPr>
          <w:rFonts w:ascii="Garamond" w:eastAsia="TTE65D52E0t00" w:hAnsi="Garamond" w:cs="Calibri"/>
          <w:vertAlign w:val="superscript"/>
          <w:lang w:eastAsia="en-GB"/>
        </w:rPr>
        <w:t>th</w:t>
      </w:r>
      <w:r w:rsidRPr="004A319B">
        <w:rPr>
          <w:rFonts w:ascii="Garamond" w:eastAsia="TTE65D52E0t00" w:hAnsi="Garamond" w:cs="Calibri"/>
          <w:lang w:eastAsia="en-GB"/>
        </w:rPr>
        <w:t xml:space="preserve"> </w:t>
      </w:r>
      <w:proofErr w:type="spellStart"/>
      <w:r w:rsidRPr="004A319B">
        <w:rPr>
          <w:rFonts w:ascii="Garamond" w:eastAsia="TTE65D52E0t00" w:hAnsi="Garamond" w:cs="Calibri"/>
          <w:lang w:eastAsia="en-GB"/>
        </w:rPr>
        <w:t>edn</w:t>
      </w:r>
      <w:proofErr w:type="spellEnd"/>
      <w:r w:rsidRPr="004A319B">
        <w:rPr>
          <w:rFonts w:ascii="Garamond" w:eastAsia="TTE65D52E0t00" w:hAnsi="Garamond" w:cs="Calibri"/>
          <w:lang w:eastAsia="en-GB"/>
        </w:rPr>
        <w:t>.; 2014), pp. 727-750</w:t>
      </w:r>
    </w:p>
    <w:p w14:paraId="320D22F6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hyperlink r:id="rId14" w:history="1">
        <w:r w:rsidRPr="004A319B">
          <w:rPr>
            <w:rStyle w:val="Hyperlink"/>
            <w:rFonts w:ascii="Garamond" w:eastAsiaTheme="majorEastAsia" w:hAnsi="Garamond" w:cs="Calibri"/>
            <w:lang w:val="en-US"/>
          </w:rPr>
          <w:t>van Harten</w:t>
        </w:r>
      </w:hyperlink>
      <w:r w:rsidRPr="004A319B">
        <w:rPr>
          <w:rFonts w:ascii="Garamond" w:hAnsi="Garamond" w:cs="Calibri"/>
          <w:lang w:val="en-US"/>
        </w:rPr>
        <w:t>, chapter 1</w:t>
      </w:r>
    </w:p>
    <w:p w14:paraId="3D02FF39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hyperlink r:id="rId15" w:history="1"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Dolzer</w:t>
        </w:r>
        <w:proofErr w:type="spellEnd"/>
        <w:r w:rsidRPr="004A319B">
          <w:rPr>
            <w:rStyle w:val="Hyperlink"/>
            <w:rFonts w:ascii="Garamond" w:eastAsiaTheme="majorEastAsia" w:hAnsi="Garamond" w:cs="Calibri"/>
            <w:lang w:val="en-US"/>
          </w:rPr>
          <w:t xml:space="preserve"> &amp; </w:t>
        </w:r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Schreuer</w:t>
        </w:r>
        <w:proofErr w:type="spellEnd"/>
      </w:hyperlink>
      <w:r w:rsidRPr="004A319B">
        <w:rPr>
          <w:rFonts w:ascii="Garamond" w:hAnsi="Garamond" w:cs="Calibri"/>
          <w:lang w:val="en-US"/>
        </w:rPr>
        <w:t>, chapter 1</w:t>
      </w:r>
    </w:p>
    <w:p w14:paraId="37060EF7" w14:textId="77777777" w:rsidR="00F86864" w:rsidRPr="004A319B" w:rsidRDefault="00F86864" w:rsidP="00F8686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proofErr w:type="spellStart"/>
      <w:r w:rsidRPr="004A319B">
        <w:rPr>
          <w:rFonts w:ascii="Garamond" w:hAnsi="Garamond" w:cs="Calibri"/>
          <w:lang w:eastAsia="en-GB"/>
        </w:rPr>
        <w:t>Sornarajah</w:t>
      </w:r>
      <w:proofErr w:type="spellEnd"/>
      <w:r w:rsidRPr="004A319B">
        <w:rPr>
          <w:rFonts w:ascii="Garamond" w:hAnsi="Garamond" w:cs="Calibri"/>
          <w:lang w:eastAsia="en-GB"/>
        </w:rPr>
        <w:t>, ‘</w:t>
      </w:r>
      <w:hyperlink r:id="rId16" w:history="1">
        <w:r w:rsidRPr="004A319B">
          <w:rPr>
            <w:rStyle w:val="Hyperlink"/>
            <w:rFonts w:ascii="Garamond" w:eastAsiaTheme="majorEastAsia" w:hAnsi="Garamond" w:cs="Calibri"/>
            <w:lang w:eastAsia="en-GB"/>
          </w:rPr>
          <w:t>Evolution or revolution in international investment arbitration? The descent into normlessness</w:t>
        </w:r>
      </w:hyperlink>
      <w:r w:rsidRPr="004A319B">
        <w:rPr>
          <w:rFonts w:ascii="Garamond" w:hAnsi="Garamond" w:cs="Calibri"/>
          <w:lang w:eastAsia="en-GB"/>
        </w:rPr>
        <w:t xml:space="preserve">’ in Brown &amp; Miles (eds) </w:t>
      </w:r>
      <w:hyperlink r:id="rId17" w:history="1">
        <w:r w:rsidRPr="004A319B">
          <w:rPr>
            <w:rStyle w:val="Hyperlink"/>
            <w:rFonts w:ascii="Garamond" w:eastAsiaTheme="majorEastAsia" w:hAnsi="Garamond" w:cs="Calibri"/>
            <w:i/>
            <w:lang w:eastAsia="en-GB"/>
          </w:rPr>
          <w:t>Evolution in Investment Treaty Law and Arbitration</w:t>
        </w:r>
      </w:hyperlink>
      <w:r w:rsidRPr="004A319B">
        <w:rPr>
          <w:rFonts w:ascii="Garamond" w:hAnsi="Garamond" w:cs="Calibri"/>
          <w:lang w:eastAsia="en-GB"/>
        </w:rPr>
        <w:t xml:space="preserve"> (CUP 2011) E-book</w:t>
      </w:r>
    </w:p>
    <w:p w14:paraId="7E78EAB9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lang w:val="en-US"/>
        </w:rPr>
      </w:pPr>
    </w:p>
    <w:p w14:paraId="7FD1C8F8" w14:textId="77777777" w:rsidR="00F86864" w:rsidRPr="004A319B" w:rsidRDefault="00F86864" w:rsidP="00F86864">
      <w:pPr>
        <w:pStyle w:val="BodyTextIndent"/>
        <w:ind w:left="0" w:firstLine="0"/>
        <w:jc w:val="left"/>
        <w:rPr>
          <w:rFonts w:ascii="Garamond" w:hAnsi="Garamond" w:cs="Calibri"/>
          <w:b/>
          <w:lang w:val="en-US"/>
        </w:rPr>
      </w:pPr>
    </w:p>
    <w:p w14:paraId="2E17C569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b/>
          <w:lang w:val="en-US"/>
        </w:rPr>
      </w:pPr>
      <w:r w:rsidRPr="004A319B">
        <w:rPr>
          <w:rFonts w:ascii="Garamond" w:hAnsi="Garamond" w:cs="Calibri"/>
          <w:b/>
          <w:lang w:val="en-US"/>
        </w:rPr>
        <w:t xml:space="preserve">III. </w:t>
      </w:r>
      <w:r w:rsidRPr="004A319B">
        <w:rPr>
          <w:rFonts w:ascii="Garamond" w:hAnsi="Garamond" w:cs="Calibri"/>
          <w:b/>
          <w:smallCaps/>
          <w:lang w:val="en-US"/>
        </w:rPr>
        <w:t>Discussion Prompts</w:t>
      </w:r>
    </w:p>
    <w:p w14:paraId="60FD1599" w14:textId="77777777" w:rsidR="00F86864" w:rsidRPr="004A319B" w:rsidRDefault="00F86864" w:rsidP="00F86864">
      <w:pPr>
        <w:pStyle w:val="BodyTextIndent"/>
        <w:jc w:val="left"/>
        <w:rPr>
          <w:rFonts w:ascii="Garamond" w:hAnsi="Garamond" w:cs="Calibri"/>
          <w:lang w:val="en-US"/>
        </w:rPr>
      </w:pPr>
    </w:p>
    <w:p w14:paraId="68328138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  <w:lang w:val="en-GB" w:eastAsia="en-GB"/>
        </w:rPr>
      </w:pPr>
      <w:r w:rsidRPr="004A319B">
        <w:rPr>
          <w:rFonts w:ascii="Garamond" w:eastAsia="TTE65D52E0t00" w:hAnsi="Garamond" w:cs="Calibri"/>
          <w:lang w:val="en-GB" w:eastAsia="en-GB"/>
        </w:rPr>
        <w:t>What is meant by ‘foreign direct investment’ (FDI)? Could you provide examples of foreign direct investment that has had effects in your Country?</w:t>
      </w:r>
    </w:p>
    <w:p w14:paraId="74943E19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hAnsi="Garamond" w:cs="Calibri"/>
        </w:rPr>
      </w:pPr>
      <w:r w:rsidRPr="004A319B">
        <w:rPr>
          <w:rFonts w:ascii="Garamond" w:eastAsia="TTE65D52E0t00" w:hAnsi="Garamond" w:cs="Calibri"/>
          <w:lang w:eastAsia="en-GB"/>
        </w:rPr>
        <w:t>Why do companies engage in FDI? Why do host states accept FDI?</w:t>
      </w:r>
    </w:p>
    <w:p w14:paraId="761F2F7A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hAnsi="Garamond" w:cs="Calibri"/>
        </w:rPr>
      </w:pPr>
      <w:r w:rsidRPr="004A319B">
        <w:rPr>
          <w:rFonts w:ascii="Garamond" w:eastAsia="TTE65D52E0t00" w:hAnsi="Garamond" w:cs="Calibri"/>
          <w:lang w:eastAsia="en-GB"/>
        </w:rPr>
        <w:t>Who are the main actors in International Investment Law?</w:t>
      </w:r>
    </w:p>
    <w:p w14:paraId="256D58D4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hAnsi="Garamond" w:cs="Calibri"/>
        </w:rPr>
      </w:pPr>
      <w:r w:rsidRPr="004A319B">
        <w:rPr>
          <w:rFonts w:ascii="Garamond" w:eastAsia="TTE65D52E0t00" w:hAnsi="Garamond" w:cs="Calibri"/>
          <w:lang w:val="en-GB" w:eastAsia="en-GB"/>
        </w:rPr>
        <w:t>What are the objectives of International Investment Law?</w:t>
      </w:r>
    </w:p>
    <w:p w14:paraId="6EF57A14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hAnsi="Garamond" w:cs="Calibri"/>
        </w:rPr>
      </w:pPr>
      <w:r w:rsidRPr="004A319B">
        <w:rPr>
          <w:rFonts w:ascii="Garamond" w:eastAsia="TTE65D52E0t00" w:hAnsi="Garamond" w:cs="Calibri"/>
          <w:lang w:val="en-GB" w:eastAsia="en-GB"/>
        </w:rPr>
        <w:t xml:space="preserve">Please watch this short </w:t>
      </w:r>
      <w:hyperlink r:id="rId18" w:history="1">
        <w:r w:rsidRPr="004A319B">
          <w:rPr>
            <w:rStyle w:val="Hyperlink"/>
            <w:rFonts w:ascii="Garamond" w:eastAsia="TTE65D52E0t00" w:hAnsi="Garamond" w:cs="Calibri"/>
            <w:lang w:val="en-GB" w:eastAsia="en-GB"/>
          </w:rPr>
          <w:t>video</w:t>
        </w:r>
      </w:hyperlink>
      <w:r w:rsidRPr="004A319B">
        <w:rPr>
          <w:rFonts w:ascii="Garamond" w:eastAsia="TTE65D52E0t00" w:hAnsi="Garamond" w:cs="Calibri"/>
          <w:lang w:val="en-GB" w:eastAsia="en-GB"/>
        </w:rPr>
        <w:t xml:space="preserve"> entitled ‘The Dark Side of International Investment Agreements’ and consider the claims/arguments made in it. Do you agree with it? why (or why not)?</w:t>
      </w:r>
    </w:p>
    <w:p w14:paraId="5A5952E4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  <w:lang w:val="en-GB" w:eastAsia="en-GB"/>
        </w:rPr>
      </w:pPr>
      <w:r w:rsidRPr="004A319B">
        <w:rPr>
          <w:rFonts w:ascii="Garamond" w:eastAsia="TTE65D52E0t00" w:hAnsi="Garamond" w:cs="Calibri"/>
          <w:lang w:val="en-GB" w:eastAsia="en-GB"/>
        </w:rPr>
        <w:lastRenderedPageBreak/>
        <w:t>What has been the traditional mechanism for the protection of investments abroad?</w:t>
      </w:r>
    </w:p>
    <w:p w14:paraId="2FCDD7CF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  <w:lang w:val="en-GB" w:eastAsia="en-GB"/>
        </w:rPr>
      </w:pPr>
      <w:r w:rsidRPr="004A319B">
        <w:rPr>
          <w:rFonts w:ascii="Garamond" w:eastAsia="TTE65D52E0t00" w:hAnsi="Garamond" w:cs="Calibri"/>
          <w:lang w:val="en-GB" w:eastAsia="en-GB"/>
        </w:rPr>
        <w:t>How has International Law, over the decades, sought to curb abusive claims of diplomatic protection?</w:t>
      </w:r>
    </w:p>
    <w:p w14:paraId="06DCF805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  <w:lang w:val="en-GB" w:eastAsia="en-GB"/>
        </w:rPr>
      </w:pPr>
      <w:r w:rsidRPr="004A319B">
        <w:rPr>
          <w:rFonts w:ascii="Garamond" w:eastAsia="TTE65D52E0t00" w:hAnsi="Garamond" w:cs="Calibri"/>
          <w:lang w:val="en-GB" w:eastAsia="en-GB"/>
        </w:rPr>
        <w:t>What is the ‘Calvo doctrine’? Does it have any relevance in contemporary investment law?</w:t>
      </w:r>
    </w:p>
    <w:p w14:paraId="662386CB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  <w:lang w:val="en-GB" w:eastAsia="en-GB"/>
        </w:rPr>
      </w:pPr>
      <w:r w:rsidRPr="004A319B">
        <w:rPr>
          <w:rFonts w:ascii="Garamond" w:eastAsia="TTE65D52E0t00" w:hAnsi="Garamond" w:cs="Calibri"/>
          <w:lang w:val="en-GB" w:eastAsia="en-GB"/>
        </w:rPr>
        <w:t>Why do States sign BITs? Why do developing States sign them?</w:t>
      </w:r>
    </w:p>
    <w:p w14:paraId="7BF715AD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  <w:lang w:val="en-GB" w:eastAsia="en-GB"/>
        </w:rPr>
      </w:pPr>
      <w:r w:rsidRPr="004A319B">
        <w:rPr>
          <w:rFonts w:ascii="Garamond" w:eastAsia="TTE65D52E0t00" w:hAnsi="Garamond" w:cs="Calibri"/>
          <w:lang w:val="en-GB" w:eastAsia="en-GB"/>
        </w:rPr>
        <w:t>If investment law lives through its “BIT Generation” (Montt), can we really view it as system of general rules?</w:t>
      </w:r>
    </w:p>
    <w:p w14:paraId="51077852" w14:textId="77777777" w:rsidR="00F86864" w:rsidRPr="004A319B" w:rsidRDefault="00F86864" w:rsidP="00F8686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  <w:lang w:val="en-GB" w:eastAsia="en-GB"/>
        </w:rPr>
      </w:pPr>
      <w:r w:rsidRPr="004A319B">
        <w:rPr>
          <w:rFonts w:ascii="Garamond" w:eastAsia="TTE65D52E0t00" w:hAnsi="Garamond" w:cs="Calibri"/>
          <w:lang w:val="en-GB" w:eastAsia="en-GB"/>
        </w:rPr>
        <w:t xml:space="preserve">Why is it proving so difficult to agree on a comprehensive </w:t>
      </w:r>
      <w:r w:rsidRPr="004A319B">
        <w:rPr>
          <w:rFonts w:ascii="Garamond" w:eastAsia="TTE65D52E0t00" w:hAnsi="Garamond" w:cs="Calibri"/>
          <w:i/>
          <w:lang w:val="en-GB" w:eastAsia="en-GB"/>
        </w:rPr>
        <w:t>multilateral</w:t>
      </w:r>
      <w:r w:rsidRPr="004A319B">
        <w:rPr>
          <w:rFonts w:ascii="Garamond" w:eastAsia="TTE65D52E0t00" w:hAnsi="Garamond" w:cs="Calibri"/>
          <w:lang w:val="en-GB" w:eastAsia="en-GB"/>
        </w:rPr>
        <w:t xml:space="preserve"> agreement on investment protection? What are the risks of </w:t>
      </w:r>
      <w:proofErr w:type="spellStart"/>
      <w:r w:rsidRPr="004A319B">
        <w:rPr>
          <w:rFonts w:ascii="Garamond" w:eastAsia="TTE65D52E0t00" w:hAnsi="Garamond" w:cs="Calibri"/>
          <w:lang w:val="en-GB" w:eastAsia="en-GB"/>
        </w:rPr>
        <w:t>bilateralist</w:t>
      </w:r>
      <w:proofErr w:type="spellEnd"/>
      <w:r w:rsidRPr="004A319B">
        <w:rPr>
          <w:rFonts w:ascii="Garamond" w:eastAsia="TTE65D52E0t00" w:hAnsi="Garamond" w:cs="Calibri"/>
          <w:lang w:val="en-GB" w:eastAsia="en-GB"/>
        </w:rPr>
        <w:t xml:space="preserve"> approach? What aspects of contemporary Investment Law are governed by multilateral rules?</w:t>
      </w:r>
    </w:p>
    <w:p w14:paraId="599499A8" w14:textId="7C12EA51" w:rsidR="00D02F8C" w:rsidRPr="00F86864" w:rsidRDefault="00D02F8C">
      <w:pPr>
        <w:rPr>
          <w:rFonts w:ascii="Garamond" w:eastAsia="TTE65D52E0t00" w:hAnsi="Garamond" w:cs="Calibri"/>
          <w:lang w:val="en-GB" w:eastAsia="en-GB"/>
        </w:rPr>
      </w:pPr>
    </w:p>
    <w:sectPr w:rsidR="00D02F8C" w:rsidRPr="00F86864" w:rsidSect="003144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TE65D52E0t00">
    <w:altName w:val="Arial Unicode MS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249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64"/>
    <w:rsid w:val="000E4C97"/>
    <w:rsid w:val="001A4CDD"/>
    <w:rsid w:val="00244A40"/>
    <w:rsid w:val="00314493"/>
    <w:rsid w:val="0067096F"/>
    <w:rsid w:val="00814379"/>
    <w:rsid w:val="008904DD"/>
    <w:rsid w:val="00903AF5"/>
    <w:rsid w:val="00C465DA"/>
    <w:rsid w:val="00D02F8C"/>
    <w:rsid w:val="00F86864"/>
    <w:rsid w:val="00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C8F65"/>
  <w15:chartTrackingRefBased/>
  <w15:docId w15:val="{462C02F3-DF7A-4C49-BF2F-44929EA0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86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8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8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8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F86864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86864"/>
    <w:pPr>
      <w:ind w:left="540" w:hanging="540"/>
      <w:jc w:val="both"/>
    </w:pPr>
    <w:rPr>
      <w:lang w:val="en-GB" w:eastAsia="it-IT"/>
    </w:rPr>
  </w:style>
  <w:style w:type="character" w:customStyle="1" w:styleId="BodyTextIndentChar">
    <w:name w:val="Body Text Indent Char"/>
    <w:basedOn w:val="DefaultParagraphFont"/>
    <w:link w:val="BodyTextIndent"/>
    <w:rsid w:val="00F86864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alaw.com/investment-treaties" TargetMode="External"/><Relationship Id="rId13" Type="http://schemas.openxmlformats.org/officeDocument/2006/relationships/hyperlink" Target="http://encore.lib.gla.ac.uk/iii/encore/record/C__Rb3081274" TargetMode="External"/><Relationship Id="rId18" Type="http://schemas.openxmlformats.org/officeDocument/2006/relationships/hyperlink" Target="http://www.youtube.com/watch?v=oG07lrfLpe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oxfordscholarship.com.ezproxy.lib.gla.ac.uk/view/10.1093/acprof:oso/9780199685387.001.0001/acprof-9780199685387" TargetMode="External"/><Relationship Id="rId12" Type="http://schemas.openxmlformats.org/officeDocument/2006/relationships/hyperlink" Target="http://ita.law.uvic.ca/documents/NewcombeandParadellLawandPracticeofInvestmentTreaties-Chapter1.pdf" TargetMode="External"/><Relationship Id="rId17" Type="http://schemas.openxmlformats.org/officeDocument/2006/relationships/hyperlink" Target="http://eleanor.lib.gla.ac.uk/record=b2902467" TargetMode="External"/><Relationship Id="rId2" Type="http://schemas.openxmlformats.org/officeDocument/2006/relationships/styles" Target="styles.xml"/><Relationship Id="rId16" Type="http://schemas.openxmlformats.org/officeDocument/2006/relationships/hyperlink" Target="http://ebooks.cambridge.org/pdf_viewer.jsf?cid=CBO9781139043809A042&amp;ref=true&amp;pubCode=CUP&amp;urlPrefix=cambridge&amp;productCode=cbo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o.exlibris.link/g2MP9cxF" TargetMode="External"/><Relationship Id="rId11" Type="http://schemas.openxmlformats.org/officeDocument/2006/relationships/hyperlink" Target="http://avalon.law.yale.edu/20th_century/hague072.asp" TargetMode="External"/><Relationship Id="rId5" Type="http://schemas.openxmlformats.org/officeDocument/2006/relationships/hyperlink" Target="https://go.exlibris.link/ldXyQqdm" TargetMode="External"/><Relationship Id="rId15" Type="http://schemas.openxmlformats.org/officeDocument/2006/relationships/hyperlink" Target="http://eleanor.lib.gla.ac.uk/record=b2656608" TargetMode="External"/><Relationship Id="rId10" Type="http://schemas.openxmlformats.org/officeDocument/2006/relationships/hyperlink" Target="http://www.youtube.com/watch?v=vbZHXHOMOz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un-documents.net/s6r3201.htm" TargetMode="External"/><Relationship Id="rId14" Type="http://schemas.openxmlformats.org/officeDocument/2006/relationships/hyperlink" Target="http://eleanor.lib.gla.ac.uk/record=b24705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Devaney</dc:creator>
  <cp:keywords/>
  <dc:description/>
  <cp:lastModifiedBy>James Devaney</cp:lastModifiedBy>
  <cp:revision>1</cp:revision>
  <dcterms:created xsi:type="dcterms:W3CDTF">2025-09-20T18:05:00Z</dcterms:created>
  <dcterms:modified xsi:type="dcterms:W3CDTF">2025-09-20T18:05:00Z</dcterms:modified>
</cp:coreProperties>
</file>