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25CAB" w14:textId="64C17602" w:rsidR="0063510C" w:rsidRDefault="001432AE">
      <w:r>
        <w:rPr>
          <w:noProof/>
        </w:rPr>
        <w:drawing>
          <wp:inline distT="0" distB="0" distL="0" distR="0" wp14:anchorId="2D511460" wp14:editId="05831B5D">
            <wp:extent cx="2890254" cy="4212991"/>
            <wp:effectExtent l="0" t="0" r="5715" b="0"/>
            <wp:docPr id="19901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96257" cy="4221741"/>
                    </a:xfrm>
                    <a:prstGeom prst="rect">
                      <a:avLst/>
                    </a:prstGeom>
                    <a:noFill/>
                    <a:ln>
                      <a:noFill/>
                    </a:ln>
                  </pic:spPr>
                </pic:pic>
              </a:graphicData>
            </a:graphic>
          </wp:inline>
        </w:drawing>
      </w:r>
      <w:r>
        <w:rPr>
          <w:noProof/>
        </w:rPr>
        <w:drawing>
          <wp:inline distT="0" distB="0" distL="0" distR="0" wp14:anchorId="5EEF1FAC" wp14:editId="2CE9197A">
            <wp:extent cx="3010145" cy="4212901"/>
            <wp:effectExtent l="0" t="0" r="0" b="0"/>
            <wp:docPr id="1725145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0363" cy="4241197"/>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1432AE" w:rsidRPr="001432AE" w14:paraId="4497EAF9" w14:textId="77777777">
        <w:tc>
          <w:tcPr>
            <w:tcW w:w="3005" w:type="dxa"/>
            <w:tcBorders>
              <w:top w:val="single" w:sz="4" w:space="0" w:color="auto"/>
              <w:left w:val="single" w:sz="4" w:space="0" w:color="auto"/>
              <w:bottom w:val="single" w:sz="4" w:space="0" w:color="auto"/>
              <w:right w:val="single" w:sz="4" w:space="0" w:color="auto"/>
            </w:tcBorders>
            <w:hideMark/>
          </w:tcPr>
          <w:p w14:paraId="51AB170A" w14:textId="77777777" w:rsidR="001432AE" w:rsidRPr="001432AE" w:rsidRDefault="001432AE" w:rsidP="001432AE">
            <w:pPr>
              <w:spacing w:after="160" w:line="278" w:lineRule="auto"/>
              <w:rPr>
                <w:lang w:val="en-MY"/>
              </w:rPr>
            </w:pPr>
            <w:r w:rsidRPr="001432AE">
              <w:rPr>
                <w:lang w:val="en-MY"/>
              </w:rPr>
              <w:t>Usability Goal</w:t>
            </w:r>
          </w:p>
        </w:tc>
        <w:tc>
          <w:tcPr>
            <w:tcW w:w="3005" w:type="dxa"/>
            <w:tcBorders>
              <w:top w:val="single" w:sz="4" w:space="0" w:color="auto"/>
              <w:left w:val="single" w:sz="4" w:space="0" w:color="auto"/>
              <w:bottom w:val="single" w:sz="4" w:space="0" w:color="auto"/>
              <w:right w:val="single" w:sz="4" w:space="0" w:color="auto"/>
            </w:tcBorders>
            <w:hideMark/>
          </w:tcPr>
          <w:p w14:paraId="2B9FB885" w14:textId="77777777" w:rsidR="001432AE" w:rsidRPr="001432AE" w:rsidRDefault="001432AE" w:rsidP="001432AE">
            <w:pPr>
              <w:spacing w:after="160" w:line="278" w:lineRule="auto"/>
              <w:rPr>
                <w:lang w:val="en-MY"/>
              </w:rPr>
            </w:pPr>
            <w:r w:rsidRPr="001432AE">
              <w:rPr>
                <w:lang w:val="en-MY"/>
              </w:rPr>
              <w:t>Design Guidelines</w:t>
            </w:r>
          </w:p>
        </w:tc>
        <w:tc>
          <w:tcPr>
            <w:tcW w:w="3006" w:type="dxa"/>
            <w:tcBorders>
              <w:top w:val="single" w:sz="4" w:space="0" w:color="auto"/>
              <w:left w:val="single" w:sz="4" w:space="0" w:color="auto"/>
              <w:bottom w:val="single" w:sz="4" w:space="0" w:color="auto"/>
              <w:right w:val="single" w:sz="4" w:space="0" w:color="auto"/>
            </w:tcBorders>
            <w:hideMark/>
          </w:tcPr>
          <w:p w14:paraId="297690A6" w14:textId="77777777" w:rsidR="001432AE" w:rsidRPr="001432AE" w:rsidRDefault="001432AE" w:rsidP="001432AE">
            <w:pPr>
              <w:spacing w:after="160" w:line="278" w:lineRule="auto"/>
              <w:rPr>
                <w:lang w:val="en-MY"/>
              </w:rPr>
            </w:pPr>
            <w:r w:rsidRPr="001432AE">
              <w:rPr>
                <w:lang w:val="en-MY"/>
              </w:rPr>
              <w:t>Justification</w:t>
            </w:r>
          </w:p>
        </w:tc>
      </w:tr>
      <w:tr w:rsidR="001432AE" w:rsidRPr="001432AE" w14:paraId="564B8067" w14:textId="77777777">
        <w:tc>
          <w:tcPr>
            <w:tcW w:w="3005" w:type="dxa"/>
            <w:vMerge w:val="restart"/>
            <w:tcBorders>
              <w:top w:val="single" w:sz="4" w:space="0" w:color="auto"/>
              <w:left w:val="single" w:sz="4" w:space="0" w:color="auto"/>
              <w:bottom w:val="single" w:sz="4" w:space="0" w:color="auto"/>
              <w:right w:val="single" w:sz="4" w:space="0" w:color="auto"/>
            </w:tcBorders>
            <w:hideMark/>
          </w:tcPr>
          <w:p w14:paraId="131E34EA" w14:textId="77777777" w:rsidR="001432AE" w:rsidRPr="001432AE" w:rsidRDefault="001432AE" w:rsidP="001432AE">
            <w:pPr>
              <w:spacing w:after="160" w:line="278" w:lineRule="auto"/>
              <w:rPr>
                <w:lang w:val="en-MY"/>
              </w:rPr>
            </w:pPr>
            <w:r w:rsidRPr="001432AE">
              <w:rPr>
                <w:lang w:val="en-MY"/>
              </w:rPr>
              <w:t>Learnability</w:t>
            </w:r>
          </w:p>
        </w:tc>
        <w:tc>
          <w:tcPr>
            <w:tcW w:w="3005" w:type="dxa"/>
            <w:tcBorders>
              <w:top w:val="single" w:sz="4" w:space="0" w:color="auto"/>
              <w:left w:val="single" w:sz="4" w:space="0" w:color="auto"/>
              <w:bottom w:val="single" w:sz="4" w:space="0" w:color="auto"/>
              <w:right w:val="single" w:sz="4" w:space="0" w:color="auto"/>
            </w:tcBorders>
            <w:hideMark/>
          </w:tcPr>
          <w:p w14:paraId="13358F92" w14:textId="77777777" w:rsidR="00BB1025" w:rsidRDefault="00BB1025" w:rsidP="001432AE">
            <w:pPr>
              <w:spacing w:after="160" w:line="278" w:lineRule="auto"/>
            </w:pPr>
            <w:r w:rsidRPr="00BB1025">
              <w:t xml:space="preserve">Fitts’s Law </w:t>
            </w:r>
          </w:p>
          <w:p w14:paraId="08E0C26A" w14:textId="08D1A138" w:rsidR="001432AE" w:rsidRPr="001432AE" w:rsidRDefault="00BB1025" w:rsidP="001432AE">
            <w:pPr>
              <w:spacing w:after="160" w:line="278" w:lineRule="auto"/>
              <w:rPr>
                <w:lang w:val="en-MY"/>
              </w:rPr>
            </w:pPr>
            <w:r w:rsidRPr="00BB1025">
              <w:t>Target Size</w:t>
            </w:r>
          </w:p>
        </w:tc>
        <w:tc>
          <w:tcPr>
            <w:tcW w:w="3006" w:type="dxa"/>
            <w:tcBorders>
              <w:top w:val="single" w:sz="4" w:space="0" w:color="auto"/>
              <w:left w:val="single" w:sz="4" w:space="0" w:color="auto"/>
              <w:bottom w:val="single" w:sz="4" w:space="0" w:color="auto"/>
              <w:right w:val="single" w:sz="4" w:space="0" w:color="auto"/>
            </w:tcBorders>
            <w:hideMark/>
          </w:tcPr>
          <w:p w14:paraId="318F01F9" w14:textId="52425F00" w:rsidR="001432AE" w:rsidRPr="001432AE" w:rsidRDefault="008171BA" w:rsidP="001432AE">
            <w:pPr>
              <w:spacing w:after="160" w:line="278" w:lineRule="auto"/>
              <w:rPr>
                <w:lang w:val="en-MY"/>
              </w:rPr>
            </w:pPr>
            <w:r w:rsidRPr="008171BA">
              <w:t xml:space="preserve">On the </w:t>
            </w:r>
            <w:r w:rsidR="00BB1025">
              <w:t>Community page</w:t>
            </w:r>
            <w:r w:rsidRPr="008171BA">
              <w:t>, the click for more and More buttons are to be displayed as large and differentiated buttons. It is easier to move the cursor and to use the click and minimizes errors at the first contact of new users with the staff directory.</w:t>
            </w:r>
          </w:p>
        </w:tc>
      </w:tr>
      <w:tr w:rsidR="001432AE" w:rsidRPr="001432AE" w14:paraId="758BFB0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989CC2E" w14:textId="77777777" w:rsidR="001432AE" w:rsidRPr="001432AE" w:rsidRDefault="001432AE" w:rsidP="001432AE">
            <w:pPr>
              <w:spacing w:after="160" w:line="278" w:lineRule="auto"/>
              <w:rPr>
                <w:lang w:val="en-MY"/>
              </w:rPr>
            </w:pPr>
          </w:p>
        </w:tc>
        <w:tc>
          <w:tcPr>
            <w:tcW w:w="3005" w:type="dxa"/>
            <w:tcBorders>
              <w:top w:val="single" w:sz="4" w:space="0" w:color="auto"/>
              <w:left w:val="single" w:sz="4" w:space="0" w:color="auto"/>
              <w:bottom w:val="single" w:sz="4" w:space="0" w:color="auto"/>
              <w:right w:val="single" w:sz="4" w:space="0" w:color="auto"/>
            </w:tcBorders>
            <w:hideMark/>
          </w:tcPr>
          <w:p w14:paraId="266AD59B" w14:textId="190A95BE" w:rsidR="001432AE" w:rsidRPr="001432AE" w:rsidRDefault="00BB1025" w:rsidP="001432AE">
            <w:pPr>
              <w:spacing w:after="160" w:line="278" w:lineRule="auto"/>
              <w:rPr>
                <w:lang w:val="en-MY"/>
              </w:rPr>
            </w:pPr>
            <w:r w:rsidRPr="00BB1025">
              <w:t>Visual Hierarchy</w:t>
            </w:r>
          </w:p>
        </w:tc>
        <w:tc>
          <w:tcPr>
            <w:tcW w:w="3006" w:type="dxa"/>
            <w:tcBorders>
              <w:top w:val="single" w:sz="4" w:space="0" w:color="auto"/>
              <w:left w:val="single" w:sz="4" w:space="0" w:color="auto"/>
              <w:bottom w:val="single" w:sz="4" w:space="0" w:color="auto"/>
              <w:right w:val="single" w:sz="4" w:space="0" w:color="auto"/>
            </w:tcBorders>
            <w:hideMark/>
          </w:tcPr>
          <w:p w14:paraId="451FF1CC" w14:textId="166FAAE7" w:rsidR="001432AE" w:rsidRPr="001432AE" w:rsidRDefault="008171BA" w:rsidP="001432AE">
            <w:pPr>
              <w:spacing w:after="160" w:line="278" w:lineRule="auto"/>
              <w:rPr>
                <w:lang w:val="en-MY"/>
              </w:rPr>
            </w:pPr>
            <w:r w:rsidRPr="008171BA">
              <w:t xml:space="preserve">The text scale of the "Latest News" is descending. The news is written with large bold fonts and wavy lines are </w:t>
            </w:r>
            <w:r w:rsidRPr="008171BA">
              <w:lastRenderedPageBreak/>
              <w:t>used to write the summary, which allows a clear reading path. The page is skimmable since the user gets to learn to go through the large text to determine whether or not they want to get the details.</w:t>
            </w:r>
          </w:p>
        </w:tc>
      </w:tr>
      <w:tr w:rsidR="001432AE" w:rsidRPr="001432AE" w14:paraId="54B5D3D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62AD055" w14:textId="77777777" w:rsidR="001432AE" w:rsidRPr="001432AE" w:rsidRDefault="001432AE" w:rsidP="001432AE">
            <w:pPr>
              <w:spacing w:after="160" w:line="278" w:lineRule="auto"/>
              <w:rPr>
                <w:lang w:val="en-MY"/>
              </w:rPr>
            </w:pPr>
          </w:p>
        </w:tc>
        <w:tc>
          <w:tcPr>
            <w:tcW w:w="3005" w:type="dxa"/>
            <w:tcBorders>
              <w:top w:val="single" w:sz="4" w:space="0" w:color="auto"/>
              <w:left w:val="single" w:sz="4" w:space="0" w:color="auto"/>
              <w:bottom w:val="single" w:sz="4" w:space="0" w:color="auto"/>
              <w:right w:val="single" w:sz="4" w:space="0" w:color="auto"/>
            </w:tcBorders>
            <w:hideMark/>
          </w:tcPr>
          <w:p w14:paraId="57003F81" w14:textId="74455C12" w:rsidR="00BB1025" w:rsidRDefault="00BB1025" w:rsidP="001432AE">
            <w:pPr>
              <w:spacing w:after="160" w:line="278" w:lineRule="auto"/>
              <w:rPr>
                <w:lang w:val="en-MY"/>
              </w:rPr>
            </w:pPr>
            <w:r>
              <w:rPr>
                <w:lang w:val="en-MY"/>
              </w:rPr>
              <w:t>Jakob Nielson</w:t>
            </w:r>
          </w:p>
          <w:p w14:paraId="6D0E75C3" w14:textId="1E12EC4E" w:rsidR="001432AE" w:rsidRPr="001432AE" w:rsidRDefault="00BB1025" w:rsidP="001432AE">
            <w:pPr>
              <w:spacing w:after="160" w:line="278" w:lineRule="auto"/>
            </w:pPr>
            <w:r>
              <w:rPr>
                <w:lang w:val="en-MY"/>
              </w:rPr>
              <w:t>Consistency</w:t>
            </w:r>
          </w:p>
        </w:tc>
        <w:tc>
          <w:tcPr>
            <w:tcW w:w="3006" w:type="dxa"/>
            <w:tcBorders>
              <w:top w:val="single" w:sz="4" w:space="0" w:color="auto"/>
              <w:left w:val="single" w:sz="4" w:space="0" w:color="auto"/>
              <w:bottom w:val="single" w:sz="4" w:space="0" w:color="auto"/>
              <w:right w:val="single" w:sz="4" w:space="0" w:color="auto"/>
            </w:tcBorders>
            <w:hideMark/>
          </w:tcPr>
          <w:p w14:paraId="5EC8B432" w14:textId="75443603" w:rsidR="001432AE" w:rsidRPr="001432AE" w:rsidRDefault="008171BA" w:rsidP="001432AE">
            <w:pPr>
              <w:spacing w:after="160" w:line="278" w:lineRule="auto"/>
              <w:rPr>
                <w:lang w:val="en-MY"/>
              </w:rPr>
            </w:pPr>
            <w:r w:rsidRPr="008171BA">
              <w:t xml:space="preserve">Positioning the “Latest News” </w:t>
            </w:r>
            <w:r w:rsidR="00BB1025">
              <w:t>title</w:t>
            </w:r>
            <w:r w:rsidRPr="008171BA">
              <w:t xml:space="preserve"> and </w:t>
            </w:r>
            <w:r w:rsidR="00BB1025">
              <w:t xml:space="preserve">a photo about Yale </w:t>
            </w:r>
            <w:r w:rsidRPr="008171BA">
              <w:t xml:space="preserve"> </w:t>
            </w:r>
            <w:r w:rsidR="00BB1025">
              <w:t xml:space="preserve">follows the </w:t>
            </w:r>
            <w:r w:rsidRPr="008171BA">
              <w:t>conventions of a web. This is compliant with the other sites of the school</w:t>
            </w:r>
            <w:r w:rsidR="00BB1025">
              <w:t xml:space="preserve">, the student </w:t>
            </w:r>
            <w:r w:rsidRPr="008171BA">
              <w:t xml:space="preserve">acquires the structure immediately because it is already consistent with his or her already formed assumptions of </w:t>
            </w:r>
            <w:r w:rsidR="00BB1025">
              <w:t>a general introduction to the school.</w:t>
            </w:r>
          </w:p>
        </w:tc>
      </w:tr>
      <w:tr w:rsidR="001432AE" w:rsidRPr="001432AE" w14:paraId="769EE57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E8C5AE8" w14:textId="77777777" w:rsidR="001432AE" w:rsidRPr="001432AE" w:rsidRDefault="001432AE" w:rsidP="001432AE">
            <w:pPr>
              <w:spacing w:after="160" w:line="278" w:lineRule="auto"/>
              <w:rPr>
                <w:lang w:val="en-MY"/>
              </w:rPr>
            </w:pPr>
          </w:p>
        </w:tc>
        <w:tc>
          <w:tcPr>
            <w:tcW w:w="3005" w:type="dxa"/>
            <w:tcBorders>
              <w:top w:val="single" w:sz="4" w:space="0" w:color="auto"/>
              <w:left w:val="single" w:sz="4" w:space="0" w:color="auto"/>
              <w:bottom w:val="single" w:sz="4" w:space="0" w:color="auto"/>
              <w:right w:val="single" w:sz="4" w:space="0" w:color="auto"/>
            </w:tcBorders>
            <w:hideMark/>
          </w:tcPr>
          <w:p w14:paraId="20501B1B" w14:textId="1C00A4A5" w:rsidR="00BB1025" w:rsidRDefault="00BB1025" w:rsidP="001432AE">
            <w:pPr>
              <w:spacing w:after="160" w:line="278" w:lineRule="auto"/>
              <w:rPr>
                <w:lang w:val="en-MY"/>
              </w:rPr>
            </w:pPr>
            <w:r w:rsidRPr="00BB1025">
              <w:t>Gestalt Principles</w:t>
            </w:r>
          </w:p>
          <w:p w14:paraId="1239501A" w14:textId="3F4DA217" w:rsidR="001432AE" w:rsidRPr="001432AE" w:rsidRDefault="00BB1025" w:rsidP="001432AE">
            <w:pPr>
              <w:spacing w:after="160" w:line="278" w:lineRule="auto"/>
              <w:rPr>
                <w:lang w:val="en-MY"/>
              </w:rPr>
            </w:pPr>
            <w:r>
              <w:rPr>
                <w:lang w:val="en-MY"/>
              </w:rPr>
              <w:t>Proximity</w:t>
            </w:r>
          </w:p>
        </w:tc>
        <w:tc>
          <w:tcPr>
            <w:tcW w:w="3006" w:type="dxa"/>
            <w:tcBorders>
              <w:top w:val="single" w:sz="4" w:space="0" w:color="auto"/>
              <w:left w:val="single" w:sz="4" w:space="0" w:color="auto"/>
              <w:bottom w:val="single" w:sz="4" w:space="0" w:color="auto"/>
              <w:right w:val="single" w:sz="4" w:space="0" w:color="auto"/>
            </w:tcBorders>
            <w:hideMark/>
          </w:tcPr>
          <w:p w14:paraId="3860DA2E" w14:textId="2F56B022" w:rsidR="001432AE" w:rsidRPr="001432AE" w:rsidRDefault="008171BA" w:rsidP="001432AE">
            <w:pPr>
              <w:spacing w:after="160" w:line="278" w:lineRule="auto"/>
              <w:rPr>
                <w:lang w:val="en-MY"/>
              </w:rPr>
            </w:pPr>
            <w:r w:rsidRPr="008171BA">
              <w:t>The image, the text summary, and the XXXX button are positioned very closely in the section of the community board. This forms a good visual connection and therefore, the user is aware that the three elements are components of a particular post which does not require a border.</w:t>
            </w:r>
          </w:p>
        </w:tc>
      </w:tr>
      <w:tr w:rsidR="001432AE" w:rsidRPr="001432AE" w14:paraId="7C70509A" w14:textId="77777777">
        <w:tc>
          <w:tcPr>
            <w:tcW w:w="3005" w:type="dxa"/>
            <w:vMerge w:val="restart"/>
            <w:tcBorders>
              <w:top w:val="single" w:sz="4" w:space="0" w:color="auto"/>
              <w:left w:val="single" w:sz="4" w:space="0" w:color="auto"/>
              <w:bottom w:val="single" w:sz="4" w:space="0" w:color="auto"/>
              <w:right w:val="single" w:sz="4" w:space="0" w:color="auto"/>
            </w:tcBorders>
            <w:hideMark/>
          </w:tcPr>
          <w:p w14:paraId="1F4EADE6" w14:textId="77777777" w:rsidR="001432AE" w:rsidRPr="001432AE" w:rsidRDefault="001432AE" w:rsidP="001432AE">
            <w:pPr>
              <w:spacing w:after="160" w:line="278" w:lineRule="auto"/>
              <w:rPr>
                <w:lang w:val="en-MY"/>
              </w:rPr>
            </w:pPr>
            <w:r w:rsidRPr="001432AE">
              <w:rPr>
                <w:lang w:val="en-MY"/>
              </w:rPr>
              <w:t>Memorability</w:t>
            </w:r>
          </w:p>
        </w:tc>
        <w:tc>
          <w:tcPr>
            <w:tcW w:w="3005" w:type="dxa"/>
            <w:tcBorders>
              <w:top w:val="single" w:sz="4" w:space="0" w:color="auto"/>
              <w:left w:val="single" w:sz="4" w:space="0" w:color="auto"/>
              <w:bottom w:val="single" w:sz="4" w:space="0" w:color="auto"/>
              <w:right w:val="single" w:sz="4" w:space="0" w:color="auto"/>
            </w:tcBorders>
            <w:hideMark/>
          </w:tcPr>
          <w:p w14:paraId="037F80CF" w14:textId="076DB403" w:rsidR="00BB1025" w:rsidRPr="00BB1025" w:rsidRDefault="00BB1025" w:rsidP="001432AE">
            <w:pPr>
              <w:spacing w:after="160" w:line="278" w:lineRule="auto"/>
              <w:rPr>
                <w:lang w:val="en-MY"/>
              </w:rPr>
            </w:pPr>
            <w:r w:rsidRPr="00BB1025">
              <w:t>Don Norman</w:t>
            </w:r>
          </w:p>
          <w:p w14:paraId="3AE323A1" w14:textId="1B1804DE" w:rsidR="001432AE" w:rsidRPr="001432AE" w:rsidRDefault="00BB1025" w:rsidP="001432AE">
            <w:pPr>
              <w:spacing w:after="160" w:line="278" w:lineRule="auto"/>
              <w:rPr>
                <w:lang w:val="en-MY"/>
              </w:rPr>
            </w:pPr>
            <w:r>
              <w:rPr>
                <w:lang w:val="en-MY"/>
              </w:rPr>
              <w:lastRenderedPageBreak/>
              <w:t>Consistency</w:t>
            </w:r>
          </w:p>
        </w:tc>
        <w:tc>
          <w:tcPr>
            <w:tcW w:w="3006" w:type="dxa"/>
            <w:tcBorders>
              <w:top w:val="single" w:sz="4" w:space="0" w:color="auto"/>
              <w:left w:val="single" w:sz="4" w:space="0" w:color="auto"/>
              <w:bottom w:val="single" w:sz="4" w:space="0" w:color="auto"/>
              <w:right w:val="single" w:sz="4" w:space="0" w:color="auto"/>
            </w:tcBorders>
            <w:hideMark/>
          </w:tcPr>
          <w:p w14:paraId="36DAA172" w14:textId="4A9B5C81" w:rsidR="001432AE" w:rsidRPr="001432AE" w:rsidRDefault="00BB1025" w:rsidP="001432AE">
            <w:pPr>
              <w:spacing w:after="160" w:line="278" w:lineRule="auto"/>
              <w:rPr>
                <w:lang w:val="en-MY"/>
              </w:rPr>
            </w:pPr>
            <w:r w:rsidRPr="00BB1025">
              <w:lastRenderedPageBreak/>
              <w:t xml:space="preserve">Whether it is Quick Links or Faculty and Staff, the </w:t>
            </w:r>
            <w:r w:rsidRPr="00BB1025">
              <w:lastRenderedPageBreak/>
              <w:t>grid is the same - 4-column grid. The section creates a map in the mind of the user which becomes more memorable where the information is stored by them next time they revisit.</w:t>
            </w:r>
          </w:p>
        </w:tc>
      </w:tr>
      <w:tr w:rsidR="001432AE" w:rsidRPr="001432AE" w14:paraId="4C4A32C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BD11B01" w14:textId="77777777" w:rsidR="001432AE" w:rsidRPr="001432AE" w:rsidRDefault="001432AE" w:rsidP="001432AE">
            <w:pPr>
              <w:spacing w:after="160" w:line="278" w:lineRule="auto"/>
              <w:rPr>
                <w:lang w:val="en-MY"/>
              </w:rPr>
            </w:pPr>
          </w:p>
        </w:tc>
        <w:tc>
          <w:tcPr>
            <w:tcW w:w="3005" w:type="dxa"/>
            <w:tcBorders>
              <w:top w:val="single" w:sz="4" w:space="0" w:color="auto"/>
              <w:left w:val="single" w:sz="4" w:space="0" w:color="auto"/>
              <w:bottom w:val="single" w:sz="4" w:space="0" w:color="auto"/>
              <w:right w:val="single" w:sz="4" w:space="0" w:color="auto"/>
            </w:tcBorders>
            <w:hideMark/>
          </w:tcPr>
          <w:p w14:paraId="490F9393" w14:textId="77777777" w:rsidR="001432AE" w:rsidRDefault="00BB1025" w:rsidP="001432AE">
            <w:pPr>
              <w:spacing w:after="160" w:line="278" w:lineRule="auto"/>
              <w:rPr>
                <w:lang w:val="en-MY"/>
              </w:rPr>
            </w:pPr>
            <w:r>
              <w:rPr>
                <w:lang w:val="en-MY"/>
              </w:rPr>
              <w:t>Jakob Nielson</w:t>
            </w:r>
          </w:p>
          <w:p w14:paraId="1D8865FF" w14:textId="2B8786AF" w:rsidR="00BB1025" w:rsidRPr="001432AE" w:rsidRDefault="00BB1025" w:rsidP="001432AE">
            <w:pPr>
              <w:spacing w:after="160" w:line="278" w:lineRule="auto"/>
              <w:rPr>
                <w:lang w:val="en-MY"/>
              </w:rPr>
            </w:pPr>
            <w:r>
              <w:rPr>
                <w:lang w:val="en-MY"/>
              </w:rPr>
              <w:t>Recognition over Recall</w:t>
            </w:r>
          </w:p>
        </w:tc>
        <w:tc>
          <w:tcPr>
            <w:tcW w:w="3006" w:type="dxa"/>
            <w:tcBorders>
              <w:top w:val="single" w:sz="4" w:space="0" w:color="auto"/>
              <w:left w:val="single" w:sz="4" w:space="0" w:color="auto"/>
              <w:bottom w:val="single" w:sz="4" w:space="0" w:color="auto"/>
              <w:right w:val="single" w:sz="4" w:space="0" w:color="auto"/>
            </w:tcBorders>
            <w:hideMark/>
          </w:tcPr>
          <w:p w14:paraId="14BDB15E" w14:textId="1E0A699F" w:rsidR="001432AE" w:rsidRPr="001432AE" w:rsidRDefault="00BB1025" w:rsidP="001432AE">
            <w:pPr>
              <w:spacing w:after="160" w:line="278" w:lineRule="auto"/>
              <w:rPr>
                <w:lang w:val="en-MY"/>
              </w:rPr>
            </w:pPr>
            <w:r w:rsidRPr="00BB1025">
              <w:t>Quick Links section is composed of icons and labels of the most visited pages. The user does not have to remember the menu path in his/her memory, but merely recognizes the visual block that he/she requires, which is a lot quicker.</w:t>
            </w:r>
          </w:p>
        </w:tc>
      </w:tr>
      <w:tr w:rsidR="001432AE" w:rsidRPr="001432AE" w14:paraId="18277A1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58B992B" w14:textId="77777777" w:rsidR="001432AE" w:rsidRPr="001432AE" w:rsidRDefault="001432AE" w:rsidP="001432AE">
            <w:pPr>
              <w:spacing w:after="160" w:line="278" w:lineRule="auto"/>
              <w:rPr>
                <w:lang w:val="en-MY"/>
              </w:rPr>
            </w:pPr>
          </w:p>
        </w:tc>
        <w:tc>
          <w:tcPr>
            <w:tcW w:w="3005" w:type="dxa"/>
            <w:tcBorders>
              <w:top w:val="single" w:sz="4" w:space="0" w:color="auto"/>
              <w:left w:val="single" w:sz="4" w:space="0" w:color="auto"/>
              <w:bottom w:val="single" w:sz="4" w:space="0" w:color="auto"/>
              <w:right w:val="single" w:sz="4" w:space="0" w:color="auto"/>
            </w:tcBorders>
            <w:hideMark/>
          </w:tcPr>
          <w:p w14:paraId="50162959" w14:textId="2F1EBB93" w:rsidR="001432AE" w:rsidRDefault="00BB1025" w:rsidP="001432AE">
            <w:pPr>
              <w:spacing w:after="160" w:line="278" w:lineRule="auto"/>
              <w:rPr>
                <w:lang w:val="en-MY"/>
              </w:rPr>
            </w:pPr>
            <w:r>
              <w:rPr>
                <w:lang w:val="en-MY"/>
              </w:rPr>
              <w:t>Feedback Loop</w:t>
            </w:r>
          </w:p>
          <w:p w14:paraId="2BE644B5" w14:textId="77777777" w:rsidR="008171BA" w:rsidRDefault="008171BA" w:rsidP="001432AE">
            <w:pPr>
              <w:spacing w:after="160" w:line="278" w:lineRule="auto"/>
              <w:rPr>
                <w:lang w:val="en-MY"/>
              </w:rPr>
            </w:pPr>
          </w:p>
          <w:p w14:paraId="1BE36ECA" w14:textId="77777777" w:rsidR="008171BA" w:rsidRDefault="008171BA" w:rsidP="001432AE">
            <w:pPr>
              <w:spacing w:after="160" w:line="278" w:lineRule="auto"/>
              <w:rPr>
                <w:lang w:val="en-MY"/>
              </w:rPr>
            </w:pPr>
          </w:p>
          <w:p w14:paraId="3CBCE470" w14:textId="77777777" w:rsidR="008171BA" w:rsidRDefault="008171BA" w:rsidP="001432AE">
            <w:pPr>
              <w:spacing w:after="160" w:line="278" w:lineRule="auto"/>
              <w:rPr>
                <w:lang w:val="en-MY"/>
              </w:rPr>
            </w:pPr>
          </w:p>
          <w:p w14:paraId="677FF763" w14:textId="77777777" w:rsidR="008171BA" w:rsidRPr="001432AE" w:rsidRDefault="008171BA" w:rsidP="001432AE">
            <w:pPr>
              <w:spacing w:after="160" w:line="278" w:lineRule="auto"/>
              <w:rPr>
                <w:lang w:val="en-MY"/>
              </w:rPr>
            </w:pPr>
          </w:p>
        </w:tc>
        <w:tc>
          <w:tcPr>
            <w:tcW w:w="3006" w:type="dxa"/>
            <w:tcBorders>
              <w:top w:val="single" w:sz="4" w:space="0" w:color="auto"/>
              <w:left w:val="single" w:sz="4" w:space="0" w:color="auto"/>
              <w:bottom w:val="single" w:sz="4" w:space="0" w:color="auto"/>
              <w:right w:val="single" w:sz="4" w:space="0" w:color="auto"/>
            </w:tcBorders>
            <w:hideMark/>
          </w:tcPr>
          <w:p w14:paraId="334278F7" w14:textId="6ABE6E72" w:rsidR="001432AE" w:rsidRPr="001432AE" w:rsidRDefault="00D10EA9" w:rsidP="001432AE">
            <w:pPr>
              <w:spacing w:after="160" w:line="278" w:lineRule="auto"/>
              <w:rPr>
                <w:lang w:val="en-MY"/>
              </w:rPr>
            </w:pPr>
            <w:r w:rsidRPr="00D10EA9">
              <w:t>The XXX positioning and Click For More buttons are used as clear indicators of the position of the user in the process. The system gives immediate feedback by displaying what is what can be clicked or filled. This causes the interaction to stick since the user does not have to guess whether the taking of action was successful or not; s/he has the immediate response.</w:t>
            </w:r>
          </w:p>
        </w:tc>
      </w:tr>
      <w:tr w:rsidR="008171BA" w:rsidRPr="001432AE" w14:paraId="6865C2F8" w14:textId="77777777" w:rsidTr="008171BA">
        <w:trPr>
          <w:trHeight w:val="1133"/>
        </w:trPr>
        <w:tc>
          <w:tcPr>
            <w:tcW w:w="0" w:type="auto"/>
            <w:tcBorders>
              <w:top w:val="single" w:sz="4" w:space="0" w:color="auto"/>
              <w:left w:val="single" w:sz="4" w:space="0" w:color="auto"/>
              <w:bottom w:val="single" w:sz="4" w:space="0" w:color="auto"/>
              <w:right w:val="single" w:sz="4" w:space="0" w:color="auto"/>
            </w:tcBorders>
            <w:vAlign w:val="center"/>
          </w:tcPr>
          <w:p w14:paraId="65DD0ECA" w14:textId="77777777" w:rsidR="008171BA" w:rsidRPr="001432AE" w:rsidRDefault="008171BA" w:rsidP="001432AE">
            <w:pPr>
              <w:rPr>
                <w:lang w:val="en-MY"/>
              </w:rPr>
            </w:pPr>
          </w:p>
        </w:tc>
        <w:tc>
          <w:tcPr>
            <w:tcW w:w="3005" w:type="dxa"/>
            <w:tcBorders>
              <w:top w:val="single" w:sz="4" w:space="0" w:color="auto"/>
              <w:left w:val="single" w:sz="4" w:space="0" w:color="auto"/>
              <w:bottom w:val="single" w:sz="4" w:space="0" w:color="auto"/>
              <w:right w:val="single" w:sz="4" w:space="0" w:color="auto"/>
            </w:tcBorders>
          </w:tcPr>
          <w:p w14:paraId="66BE7B5F" w14:textId="75A4C68F" w:rsidR="00BB1025" w:rsidRDefault="00BB1025" w:rsidP="001432AE">
            <w:pPr>
              <w:rPr>
                <w:lang w:val="en-MY"/>
              </w:rPr>
            </w:pPr>
            <w:r>
              <w:rPr>
                <w:lang w:val="en-MY"/>
              </w:rPr>
              <w:t>George Miller</w:t>
            </w:r>
          </w:p>
          <w:p w14:paraId="6C8D3718" w14:textId="23EA1899" w:rsidR="008171BA" w:rsidRPr="001432AE" w:rsidRDefault="00BB1025" w:rsidP="001432AE">
            <w:pPr>
              <w:rPr>
                <w:lang w:val="en-MY"/>
              </w:rPr>
            </w:pPr>
            <w:r>
              <w:rPr>
                <w:lang w:val="en-MY"/>
              </w:rPr>
              <w:t>Chunking</w:t>
            </w:r>
          </w:p>
        </w:tc>
        <w:tc>
          <w:tcPr>
            <w:tcW w:w="3006" w:type="dxa"/>
            <w:tcBorders>
              <w:top w:val="single" w:sz="4" w:space="0" w:color="auto"/>
              <w:left w:val="single" w:sz="4" w:space="0" w:color="auto"/>
              <w:bottom w:val="single" w:sz="4" w:space="0" w:color="auto"/>
              <w:right w:val="single" w:sz="4" w:space="0" w:color="auto"/>
            </w:tcBorders>
          </w:tcPr>
          <w:p w14:paraId="00877A26" w14:textId="2AD5578F" w:rsidR="008171BA" w:rsidRPr="001432AE" w:rsidRDefault="00BB1025" w:rsidP="001432AE">
            <w:pPr>
              <w:rPr>
                <w:lang w:val="en-MY"/>
              </w:rPr>
            </w:pPr>
            <w:r w:rsidRPr="00BB1025">
              <w:t xml:space="preserve">The Quick Links allows a complex navigation to be simplified into simple blocks. One can simplify </w:t>
            </w:r>
            <w:r w:rsidRPr="00BB1025">
              <w:lastRenderedPageBreak/>
              <w:t>these shortcuts into small equal squares by a function called chunking which means that instead of remembering the long, convoluted dropdown menu, the user merely remembers a row of icons.</w:t>
            </w:r>
          </w:p>
        </w:tc>
      </w:tr>
    </w:tbl>
    <w:p w14:paraId="591E08A0" w14:textId="77777777" w:rsidR="001432AE" w:rsidRDefault="001432AE"/>
    <w:sectPr w:rsidR="00143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2AE"/>
    <w:rsid w:val="001432AE"/>
    <w:rsid w:val="00347480"/>
    <w:rsid w:val="0063510C"/>
    <w:rsid w:val="006432CB"/>
    <w:rsid w:val="008171BA"/>
    <w:rsid w:val="00BB1025"/>
    <w:rsid w:val="00D10EA9"/>
    <w:rsid w:val="00D2557E"/>
    <w:rsid w:val="00D86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A384"/>
  <w15:chartTrackingRefBased/>
  <w15:docId w15:val="{203544ED-DB5D-4877-8146-D964318F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2AE"/>
    <w:rPr>
      <w:rFonts w:eastAsiaTheme="majorEastAsia" w:cstheme="majorBidi"/>
      <w:color w:val="272727" w:themeColor="text1" w:themeTint="D8"/>
    </w:rPr>
  </w:style>
  <w:style w:type="paragraph" w:styleId="Title">
    <w:name w:val="Title"/>
    <w:basedOn w:val="Normal"/>
    <w:next w:val="Normal"/>
    <w:link w:val="TitleChar"/>
    <w:uiPriority w:val="10"/>
    <w:qFormat/>
    <w:rsid w:val="0014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2AE"/>
    <w:pPr>
      <w:spacing w:before="160"/>
      <w:jc w:val="center"/>
    </w:pPr>
    <w:rPr>
      <w:i/>
      <w:iCs/>
      <w:color w:val="404040" w:themeColor="text1" w:themeTint="BF"/>
    </w:rPr>
  </w:style>
  <w:style w:type="character" w:customStyle="1" w:styleId="QuoteChar">
    <w:name w:val="Quote Char"/>
    <w:basedOn w:val="DefaultParagraphFont"/>
    <w:link w:val="Quote"/>
    <w:uiPriority w:val="29"/>
    <w:rsid w:val="001432AE"/>
    <w:rPr>
      <w:i/>
      <w:iCs/>
      <w:color w:val="404040" w:themeColor="text1" w:themeTint="BF"/>
    </w:rPr>
  </w:style>
  <w:style w:type="paragraph" w:styleId="ListParagraph">
    <w:name w:val="List Paragraph"/>
    <w:basedOn w:val="Normal"/>
    <w:uiPriority w:val="34"/>
    <w:qFormat/>
    <w:rsid w:val="001432AE"/>
    <w:pPr>
      <w:ind w:left="720"/>
      <w:contextualSpacing/>
    </w:pPr>
  </w:style>
  <w:style w:type="character" w:styleId="IntenseEmphasis">
    <w:name w:val="Intense Emphasis"/>
    <w:basedOn w:val="DefaultParagraphFont"/>
    <w:uiPriority w:val="21"/>
    <w:qFormat/>
    <w:rsid w:val="001432AE"/>
    <w:rPr>
      <w:i/>
      <w:iCs/>
      <w:color w:val="0F4761" w:themeColor="accent1" w:themeShade="BF"/>
    </w:rPr>
  </w:style>
  <w:style w:type="paragraph" w:styleId="IntenseQuote">
    <w:name w:val="Intense Quote"/>
    <w:basedOn w:val="Normal"/>
    <w:next w:val="Normal"/>
    <w:link w:val="IntenseQuoteChar"/>
    <w:uiPriority w:val="30"/>
    <w:qFormat/>
    <w:rsid w:val="0014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2AE"/>
    <w:rPr>
      <w:i/>
      <w:iCs/>
      <w:color w:val="0F4761" w:themeColor="accent1" w:themeShade="BF"/>
    </w:rPr>
  </w:style>
  <w:style w:type="character" w:styleId="IntenseReference">
    <w:name w:val="Intense Reference"/>
    <w:basedOn w:val="DefaultParagraphFont"/>
    <w:uiPriority w:val="32"/>
    <w:qFormat/>
    <w:rsid w:val="001432AE"/>
    <w:rPr>
      <w:b/>
      <w:bCs/>
      <w:smallCaps/>
      <w:color w:val="0F4761" w:themeColor="accent1" w:themeShade="BF"/>
      <w:spacing w:val="5"/>
    </w:rPr>
  </w:style>
  <w:style w:type="table" w:styleId="TableGrid">
    <w:name w:val="Table Grid"/>
    <w:basedOn w:val="TableNormal"/>
    <w:uiPriority w:val="39"/>
    <w:rsid w:val="00143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374</Words>
  <Characters>2186</Characters>
  <Application>Microsoft Office Word</Application>
  <DocSecurity>0</DocSecurity>
  <Lines>56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YU HONG</dc:creator>
  <cp:keywords/>
  <dc:description/>
  <cp:lastModifiedBy>TONG YU HONG</cp:lastModifiedBy>
  <cp:revision>1</cp:revision>
  <dcterms:created xsi:type="dcterms:W3CDTF">2026-03-18T12:31:00Z</dcterms:created>
  <dcterms:modified xsi:type="dcterms:W3CDTF">2026-03-18T13:05:00Z</dcterms:modified>
</cp:coreProperties>
</file>