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杜超</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王梁</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proofErr w:type="spellStart"/>
      <w:r w:rsidR="00084457" w:rsidRPr="00084457">
        <w:rPr>
          <w:rFonts w:ascii="Times New Roman" w:eastAsia="宋体" w:hAnsi="Times New Roman" w:cs="Times New Roman"/>
          <w:sz w:val="18"/>
          <w:szCs w:val="18"/>
        </w:rPr>
        <w:t>MiRO</w:t>
      </w:r>
      <w:proofErr w:type="spellEnd"/>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MiROCL</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 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Chao-Du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Panyan-Pang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Li-He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Liang-Wang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Bo-Zheng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 xml:space="preserve">(Alibaba Group, City </w:t>
      </w:r>
      <w:proofErr w:type="spellStart"/>
      <w:r w:rsidRPr="00084457">
        <w:rPr>
          <w:rFonts w:ascii="Times New Roman" w:hAnsi="Times New Roman" w:cs="Times New Roman"/>
          <w:sz w:val="15"/>
          <w:szCs w:val="15"/>
        </w:rPr>
        <w:t>beijing</w:t>
      </w:r>
      <w:proofErr w:type="spellEnd"/>
      <w:r w:rsidRPr="00084457">
        <w:rPr>
          <w:rFonts w:ascii="Times New Roman" w:hAnsi="Times New Roman" w:cs="Times New Roman"/>
          <w:sz w:val="15"/>
          <w:szCs w:val="15"/>
        </w:rPr>
        <w:t xml:space="preserve">,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proofErr w:type="gramStart"/>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The</w:t>
      </w:r>
      <w:proofErr w:type="gramEnd"/>
      <w:r w:rsidRPr="00891AF8">
        <w:rPr>
          <w:rFonts w:ascii="Times New Roman" w:eastAsia="宋体" w:hAnsi="Times New Roman" w:cs="Times New Roman"/>
          <w:szCs w:val="21"/>
        </w:rPr>
        <w:t xml:space="preserv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w:t>
      </w:r>
      <w:proofErr w:type="spellStart"/>
      <w:r w:rsidRPr="00891AF8">
        <w:rPr>
          <w:rFonts w:ascii="Times New Roman" w:eastAsia="宋体" w:hAnsi="Times New Roman" w:cs="Times New Roman"/>
          <w:szCs w:val="21"/>
        </w:rPr>
        <w:t>idding</w:t>
      </w:r>
      <w:proofErr w:type="spellEnd"/>
      <w:r w:rsidRPr="00891AF8">
        <w:rPr>
          <w:rFonts w:ascii="Times New Roman" w:eastAsia="宋体" w:hAnsi="Times New Roman" w:cs="Times New Roman"/>
          <w:szCs w:val="21"/>
        </w:rPr>
        <w:t xml:space="preserve"> strategies are employed to optimize advertising objectives subject to different spending constraints. Existing approaches on constrained bidding typically rely on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assumption, our insight is to align the train distribution of environments with the potential test distribution meanwhile minimizing policy regret. Based on this insight, we propose a practical Minimax Regret Optimization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by distilling knowledge from the experts. Extensive experiments on both industrial data and synthetic data show that our method,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with Causality-aware reinforcement Learning (</w:t>
      </w:r>
      <w:proofErr w:type="spellStart"/>
      <w:r w:rsidRPr="00891AF8">
        <w:rPr>
          <w:rFonts w:ascii="Times New Roman" w:eastAsia="宋体" w:hAnsi="Times New Roman" w:cs="Times New Roman"/>
          <w:szCs w:val="21"/>
        </w:rPr>
        <w:t>MiROCL</w:t>
      </w:r>
      <w:proofErr w:type="spellEnd"/>
      <w:r w:rsidRPr="00891AF8">
        <w:rPr>
          <w:rFonts w:ascii="Times New Roman" w:eastAsia="宋体" w:hAnsi="Times New Roman" w:cs="Times New Roman"/>
          <w:szCs w:val="21"/>
        </w:rPr>
        <w:t>),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 xml:space="preserve">ey </w:t>
      </w:r>
      <w:proofErr w:type="gramStart"/>
      <w:r w:rsidRPr="00891AF8">
        <w:rPr>
          <w:rFonts w:ascii="Times New Roman" w:eastAsia="宋体" w:hAnsi="Times New Roman" w:cs="Times New Roman"/>
          <w:b/>
          <w:bCs/>
          <w:szCs w:val="21"/>
        </w:rPr>
        <w:t>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w:t>
      </w:r>
      <w:proofErr w:type="gramEnd"/>
      <w:r w:rsidRPr="00891AF8">
        <w:rPr>
          <w:rFonts w:ascii="Times New Roman" w:eastAsia="宋体" w:hAnsi="Times New Roman" w:cs="Times New Roman"/>
          <w:szCs w:val="21"/>
        </w:rPr>
        <w:t xml:space="preserve">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w:t>
      </w:r>
      <w:proofErr w:type="gramStart"/>
      <w:r w:rsidRPr="00EE06B4">
        <w:rPr>
          <w:rFonts w:ascii="宋体" w:eastAsia="宋体" w:hAnsi="宋体" w:cs="Times New Roman"/>
          <w:szCs w:val="21"/>
        </w:rPr>
        <w:t>发布商反复</w:t>
      </w:r>
      <w:proofErr w:type="gramEnd"/>
      <w:r w:rsidRPr="00EE06B4">
        <w:rPr>
          <w:rFonts w:ascii="宋体" w:eastAsia="宋体" w:hAnsi="宋体" w:cs="Times New Roman"/>
          <w:szCs w:val="21"/>
        </w:rPr>
        <w:t>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proofErr w:type="spellStart"/>
      <w:r w:rsidRPr="004112B0">
        <w:rPr>
          <w:rFonts w:ascii="Times New Roman" w:eastAsia="宋体" w:hAnsi="Times New Roman" w:cs="Times New Roman"/>
          <w:szCs w:val="21"/>
        </w:rPr>
        <w:t>i.i.d.</w:t>
      </w:r>
      <w:proofErr w:type="spellEnd"/>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proofErr w:type="spellStart"/>
      <w:r w:rsidRPr="005F4946">
        <w:rPr>
          <w:rFonts w:ascii="Times New Roman" w:eastAsia="宋体" w:hAnsi="Times New Roman" w:cs="Times New Roman"/>
          <w:szCs w:val="21"/>
        </w:rPr>
        <w:t>i.i.d.</w:t>
      </w:r>
      <w:proofErr w:type="spellEnd"/>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proofErr w:type="spellStart"/>
      <w:r w:rsidRPr="000700BA">
        <w:rPr>
          <w:rFonts w:ascii="Times New Roman" w:eastAsia="宋体" w:hAnsi="Times New Roman" w:cs="Times New Roman"/>
          <w:szCs w:val="21"/>
        </w:rPr>
        <w:t>MiROCL</w:t>
      </w:r>
      <w:proofErr w:type="spellEnd"/>
      <w:r w:rsidRPr="00131594">
        <w:rPr>
          <w:rFonts w:ascii="宋体" w:eastAsia="宋体" w:hAnsi="宋体" w:cs="Times New Roman"/>
          <w:szCs w:val="21"/>
        </w:rPr>
        <w:t>），在大规模合成数据和工业数据上进行了验证，证实了其有效性和通用性。</w:t>
      </w:r>
    </w:p>
    <w:p w14:paraId="47FA099B" w14:textId="290F5C90" w:rsidR="00131594" w:rsidRPr="0070057C" w:rsidRDefault="00131594" w:rsidP="00131594">
      <w:pPr>
        <w:jc w:val="left"/>
        <w:rPr>
          <w:rFonts w:ascii="黑体" w:eastAsia="黑体" w:hAnsi="黑体" w:cs="Times New Roman"/>
          <w:sz w:val="28"/>
          <w:szCs w:val="28"/>
        </w:rPr>
      </w:pPr>
      <w:r w:rsidRPr="0070057C">
        <w:rPr>
          <w:rFonts w:ascii="Times New Roman" w:eastAsia="宋体" w:hAnsi="Times New Roman" w:cs="Times New Roman"/>
          <w:b/>
          <w:bCs/>
          <w:sz w:val="28"/>
          <w:szCs w:val="28"/>
        </w:rPr>
        <w:t>2</w:t>
      </w:r>
      <w:r>
        <w:rPr>
          <w:rFonts w:ascii="宋体" w:eastAsia="宋体" w:hAnsi="宋体" w:cs="Times New Roman"/>
          <w:szCs w:val="21"/>
        </w:rPr>
        <w:t xml:space="preserve"> </w:t>
      </w:r>
      <w:r w:rsidRPr="0070057C">
        <w:rPr>
          <w:rFonts w:ascii="黑体" w:eastAsia="黑体" w:hAnsi="黑体" w:cs="Times New Roman" w:hint="eastAsia"/>
          <w:sz w:val="28"/>
          <w:szCs w:val="28"/>
        </w:rPr>
        <w:t>背景和基础知识</w:t>
      </w:r>
    </w:p>
    <w:p w14:paraId="5750D8D2" w14:textId="268DDC8E" w:rsidR="000700BA" w:rsidRPr="000700BA" w:rsidRDefault="00131594" w:rsidP="000700BA">
      <w:pPr>
        <w:jc w:val="left"/>
        <w:rPr>
          <w:rFonts w:ascii="宋体" w:eastAsia="宋体" w:hAnsi="宋体" w:cs="Times New Roman"/>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w:t>
      </w:r>
      <w:proofErr w:type="gramStart"/>
      <w:r w:rsidRPr="000700BA">
        <w:rPr>
          <w:rFonts w:ascii="宋体" w:eastAsia="宋体" w:hAnsi="宋体" w:cs="Times New Roman"/>
          <w:szCs w:val="21"/>
        </w:rPr>
        <w:t>跨多种</w:t>
      </w:r>
      <w:proofErr w:type="gramEnd"/>
      <w:r w:rsidRPr="000700BA">
        <w:rPr>
          <w:rFonts w:ascii="宋体" w:eastAsia="宋体" w:hAnsi="宋体" w:cs="Times New Roman"/>
          <w:szCs w:val="21"/>
        </w:rPr>
        <w:t>媒体获得曝光，并帮助</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158DB6A0"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w:t>
      </w:r>
      <w:r w:rsidRPr="000700BA">
        <w:rPr>
          <w:rFonts w:ascii="宋体" w:eastAsia="宋体" w:hAnsi="宋体" w:cs="Times New Roman"/>
          <w:szCs w:val="21"/>
        </w:rPr>
        <w:t>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。如果出价高于市场价格</w:t>
      </w:r>
      <m:oMath>
        <m:r>
          <w:rPr>
            <w:rFonts w:ascii="Cambria Math" w:eastAsia="宋体" w:hAnsi="Cambria Math" w:cs="Cambria Math"/>
            <w:szCs w:val="21"/>
          </w:rPr>
          <m:t>mi</m:t>
        </m:r>
        <m:r>
          <w:rPr>
            <w:rFonts w:ascii="Cambria Math" w:eastAsia="宋体" w:hAnsi="Cambria Math" w:cs="Times New Roman"/>
            <w:szCs w:val="21"/>
          </w:rPr>
          <m:t xml:space="preserve"> = max</m:t>
        </m:r>
      </m:oMath>
      <w:r w:rsidRPr="000700BA">
        <w:rPr>
          <w:rFonts w:ascii="Cambria Math" w:eastAsia="宋体" w:hAnsi="Cambria Math" w:cs="Cambria Math"/>
          <w:szCs w:val="21"/>
        </w:rPr>
        <w:t>𝑏</w:t>
      </w:r>
      <m:oMath>
        <m:acc>
          <m:accPr>
            <m:chr m:val="̅"/>
            <m:ctrlPr>
              <w:rPr>
                <w:rFonts w:ascii="Cambria Math" w:eastAsia="宋体" w:hAnsi="Cambria Math" w:cs="Times New Roman"/>
                <w:i/>
                <w:szCs w:val="21"/>
              </w:rPr>
            </m:ctrlPr>
          </m:accPr>
          <m:e>
            <m:r>
              <w:rPr>
                <w:rFonts w:ascii="Cambria Math" w:eastAsia="宋体" w:hAnsi="Cambria Math" w:cs="Times New Roman"/>
                <w:szCs w:val="21"/>
              </w:rPr>
              <m:t>i</m:t>
            </m:r>
          </m:e>
        </m:acc>
      </m:oMath>
      <w:r w:rsidRPr="000700BA">
        <w:rPr>
          <w:rFonts w:ascii="宋体" w:eastAsia="宋体" w:hAnsi="宋体" w:cs="Times New Roman"/>
          <w:szCs w:val="21"/>
        </w:rPr>
        <w:t>（竞争性最高出价），代理赢得拍卖，表示为</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𝑏𝑖</w:t>
      </w:r>
      <w:r w:rsidRPr="00641640">
        <w:rPr>
          <w:rFonts w:ascii="宋体" w:eastAsia="宋体" w:hAnsi="宋体" w:cs="Times New Roman"/>
          <w:szCs w:val="21"/>
          <w:vertAlign w:val="subscript"/>
        </w:rPr>
        <w:t>&gt;</w:t>
      </w:r>
      <w:r w:rsidRPr="00641640">
        <w:rPr>
          <w:rFonts w:ascii="Cambria Math" w:eastAsia="宋体" w:hAnsi="Cambria Math" w:cs="Cambria Math"/>
          <w:szCs w:val="21"/>
          <w:vertAlign w:val="subscript"/>
        </w:rPr>
        <w:t>𝑚𝑖</w:t>
      </w:r>
      <w:r w:rsidRPr="000700BA">
        <w:rPr>
          <w:rFonts w:ascii="宋体" w:eastAsia="宋体" w:hAnsi="宋体" w:cs="Times New Roman"/>
          <w:szCs w:val="21"/>
        </w:rPr>
        <w:t>。获胜的拍卖会根据</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751BA8">
        <w:rPr>
          <w:rFonts w:ascii="Times New Roman" w:eastAsia="宋体" w:hAnsi="Times New Roman" w:cs="Times New Roman"/>
          <w:szCs w:val="21"/>
        </w:rPr>
        <w:t>[32]</w:t>
      </w:r>
      <w:r w:rsidRPr="000700BA">
        <w:rPr>
          <w:rFonts w:ascii="宋体" w:eastAsia="宋体" w:hAnsi="宋体" w:cs="Times New Roman"/>
          <w:szCs w:val="21"/>
        </w:rPr>
        <w:t>。</w:t>
      </w:r>
    </w:p>
    <w:p w14:paraId="32D5B466" w14:textId="1280EF0A" w:rsidR="000700BA" w:rsidRDefault="00641640" w:rsidP="000700BA">
      <w:pPr>
        <w:ind w:firstLine="420"/>
        <w:jc w:val="left"/>
        <w:rPr>
          <w:rFonts w:ascii="宋体" w:eastAsia="宋体" w:hAnsi="宋体" w:cs="Times New Roman"/>
          <w:szCs w:val="21"/>
        </w:rPr>
      </w:pPr>
      <w:r w:rsidRPr="00641640">
        <w:rPr>
          <w:rFonts w:ascii="宋体" w:eastAsia="宋体" w:hAnsi="宋体" w:cs="Times New Roman" w:hint="eastAsia"/>
          <w:szCs w:val="21"/>
        </w:rPr>
        <w:t>接下来，我们将重点关注</w:t>
      </w:r>
      <w:r w:rsidRPr="00641640">
        <w:rPr>
          <w:rFonts w:ascii="宋体" w:eastAsia="宋体" w:hAnsi="宋体" w:cs="Times New Roman"/>
          <w:szCs w:val="21"/>
        </w:rPr>
        <w:t>ROI受限出价（</w:t>
      </w:r>
      <w:r w:rsidRPr="00751BA8">
        <w:rPr>
          <w:rFonts w:ascii="Times New Roman" w:eastAsia="宋体" w:hAnsi="Times New Roman" w:cs="Times New Roman"/>
          <w:szCs w:val="21"/>
        </w:rPr>
        <w:t>ROI-Constrained Bidding</w:t>
      </w:r>
      <w:r w:rsidRPr="00751BA8">
        <w:rPr>
          <w:rFonts w:ascii="Times New Roman" w:eastAsia="宋体" w:hAnsi="Times New Roman"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）的设置，这作为一个原型问题，可以概括多样化的广告目标</w:t>
      </w:r>
      <w:r w:rsidRPr="00751BA8">
        <w:rPr>
          <w:rFonts w:ascii="Times New Roman" w:eastAsia="宋体" w:hAnsi="Times New Roman" w:cs="Times New Roman"/>
          <w:szCs w:val="21"/>
        </w:rPr>
        <w:t>[27, 41]</w:t>
      </w:r>
      <w:r w:rsidRPr="00641640">
        <w:rPr>
          <w:rFonts w:ascii="宋体" w:eastAsia="宋体" w:hAnsi="宋体"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问题的目标是在预算约束</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𝐶</w:t>
      </w:r>
      <w:r w:rsidRPr="00641640">
        <w:rPr>
          <w:rFonts w:ascii="宋体" w:eastAsia="宋体" w:hAnsi="宋体" w:cs="Times New Roman"/>
          <w:szCs w:val="21"/>
          <w:vertAlign w:val="subscript"/>
        </w:rPr>
        <w:t>≤</w:t>
      </w:r>
      <w:r w:rsidRPr="00641640">
        <w:rPr>
          <w:rFonts w:ascii="Cambria Math" w:eastAsia="宋体" w:hAnsi="Cambria Math" w:cs="Cambria Math"/>
          <w:szCs w:val="21"/>
          <w:vertAlign w:val="subscript"/>
        </w:rPr>
        <w:t>𝐵</w:t>
      </w:r>
      <w:r w:rsidRPr="00641640">
        <w:rPr>
          <w:rFonts w:ascii="宋体" w:eastAsia="宋体" w:hAnsi="宋体" w:cs="Times New Roman"/>
          <w:szCs w:val="21"/>
        </w:rPr>
        <w:t>和投资回报率（</w:t>
      </w:r>
      <w:r w:rsidRPr="00751BA8">
        <w:rPr>
          <w:rFonts w:ascii="Times New Roman" w:eastAsia="宋体" w:hAnsi="Times New Roman" w:cs="Times New Roman"/>
          <w:szCs w:val="21"/>
        </w:rPr>
        <w:t>ROI</w:t>
      </w:r>
      <w:r w:rsidRPr="00641640">
        <w:rPr>
          <w:rFonts w:ascii="宋体" w:eastAsia="宋体" w:hAnsi="宋体" w:cs="Times New Roman"/>
          <w:szCs w:val="21"/>
        </w:rPr>
        <w:t>）约束</w:t>
      </w:r>
      <m:oMath>
        <m:r>
          <w:rPr>
            <w:rFonts w:ascii="Cambria Math" w:eastAsia="宋体" w:hAnsi="Cambria Math" w:cs="Times New Roman"/>
            <w:szCs w:val="21"/>
          </w:rPr>
          <m:t>1</m:t>
        </m:r>
      </m:oMath>
      <w:r w:rsidRPr="00641640">
        <w:rPr>
          <w:rFonts w:ascii="宋体" w:eastAsia="宋体" w:hAnsi="宋体" w:cs="Times New Roman"/>
          <w:szCs w:val="21"/>
          <w:vertAlign w:val="subscript"/>
        </w:rPr>
        <w:t>ROI≥L</w:t>
      </w:r>
      <w:r w:rsidRPr="00641640">
        <w:rPr>
          <w:rFonts w:ascii="宋体" w:eastAsia="宋体" w:hAnsi="宋体" w:cs="Times New Roman"/>
          <w:szCs w:val="21"/>
        </w:rPr>
        <w:t>的情况下最大化累积效用</w:t>
      </w:r>
      <w:r w:rsidRPr="00641640">
        <w:rPr>
          <w:rFonts w:ascii="Cambria Math" w:eastAsia="宋体" w:hAnsi="Cambria Math" w:cs="Cambria Math"/>
          <w:szCs w:val="21"/>
        </w:rPr>
        <w:t>𝑈</w:t>
      </w:r>
      <w:r>
        <w:rPr>
          <w:rFonts w:ascii="宋体" w:eastAsia="宋体" w:hAnsi="宋体" w:cs="Times New Roman" w:hint="eastAsia"/>
          <w:szCs w:val="21"/>
        </w:rPr>
        <w:t>：</w:t>
      </w:r>
      <w:r w:rsidR="00751BA8">
        <w:rPr>
          <w:rFonts w:ascii="宋体" w:eastAsia="宋体" w:hAnsi="宋体" w:cs="Times New Roman"/>
          <w:szCs w:val="21"/>
        </w:rPr>
        <w:t xml:space="preserve"> </w:t>
      </w:r>
    </w:p>
    <w:p w14:paraId="4A108C43" w14:textId="77777777" w:rsidR="0041799E" w:rsidRPr="0041799E" w:rsidRDefault="00924D9E" w:rsidP="00751BA8">
      <w:pPr>
        <w:jc w:val="center"/>
        <w:rPr>
          <w:rFonts w:ascii="宋体" w:eastAsia="宋体" w:hAnsi="宋体" w:cs="Times New Roman"/>
          <w:szCs w:val="21"/>
        </w:rPr>
      </w:pPr>
      <m:oMathPara>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hint="eastAsia"/>
                    <w:szCs w:val="21"/>
                  </w:rPr>
                  <m:t>max</m:t>
                </m:r>
              </m:e>
            </m:mr>
            <m:mr>
              <m:e>
                <m:r>
                  <w:rPr>
                    <w:rFonts w:ascii="Cambria Math" w:eastAsia="宋体" w:hAnsi="Cambria Math" w:cs="Times New Roman"/>
                    <w:szCs w:val="21"/>
                  </w:rPr>
                  <m:t>b</m:t>
                </m:r>
              </m:e>
            </m:mr>
          </m:m>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 xml:space="preserve">,s.t. </m:t>
                </m:r>
              </m:e>
            </m:mr>
            <m:mr>
              <m:e>
                <m:r>
                  <w:rPr>
                    <w:rFonts w:ascii="Cambria Math" w:eastAsia="宋体" w:hAnsi="Cambria Math" w:cs="Times New Roman"/>
                    <w:szCs w:val="21"/>
                  </w:rPr>
                  <m:t xml:space="preserve"> </m:t>
                </m:r>
              </m:e>
            </m:mr>
          </m:m>
        </m:oMath>
      </m:oMathPara>
    </w:p>
    <w:p w14:paraId="60C90565" w14:textId="030FF38E" w:rsidR="00641640" w:rsidRPr="00751BA8" w:rsidRDefault="00924D9E" w:rsidP="00751BA8">
      <w:pPr>
        <w:jc w:val="center"/>
        <w:rPr>
          <w:rFonts w:ascii="宋体" w:eastAsia="宋体" w:hAnsi="宋体" w:cs="Times New Roman" w:hint="eastAsia"/>
          <w:i/>
          <w:sz w:val="18"/>
          <w:szCs w:val="18"/>
        </w:rPr>
      </w:pPr>
      <m:oMathPara>
        <m:oMath>
          <m:m>
            <m:mPr>
              <m:mcs>
                <m:mc>
                  <m:mcPr>
                    <m:count m:val="1"/>
                    <m:mcJc m:val="center"/>
                  </m:mcPr>
                </m:mc>
              </m:mcs>
              <m:ctrlPr>
                <w:rPr>
                  <w:rFonts w:ascii="Cambria Math" w:eastAsia="宋体" w:hAnsi="Cambria Math" w:cs="Times New Roman"/>
                  <w:i/>
                  <w:szCs w:val="21"/>
                </w:rPr>
              </m:ctrlPr>
            </m:mPr>
            <m:m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num>
                  <m:den>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den>
                </m:f>
                <m:r>
                  <w:rPr>
                    <w:rFonts w:ascii="Cambria Math" w:eastAsia="宋体" w:hAnsi="Cambria Math" w:cs="Times New Roman"/>
                    <w:szCs w:val="21"/>
                  </w:rPr>
                  <m:t>≥L, B-</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≥0</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(1)</m:t>
          </m:r>
        </m:oMath>
      </m:oMathPara>
    </w:p>
    <w:p w14:paraId="404FCB5F" w14:textId="24934526" w:rsidR="00924D9E" w:rsidRDefault="008348C6" w:rsidP="00751BA8">
      <w:pPr>
        <w:ind w:firstLine="420"/>
        <w:rPr>
          <w:rFonts w:ascii="宋体" w:eastAsia="宋体" w:hAnsi="宋体" w:cs="Times New Roman"/>
          <w:szCs w:val="21"/>
        </w:rPr>
      </w:pPr>
      <w:r w:rsidRPr="008348C6">
        <w:rPr>
          <w:rFonts w:ascii="宋体" w:eastAsia="宋体" w:hAnsi="宋体" w:cs="Times New Roman" w:hint="eastAsia"/>
          <w:szCs w:val="21"/>
        </w:rPr>
        <w:t>其中，粗体字母</w:t>
      </w:r>
      <w:r w:rsidRPr="008348C6">
        <w:rPr>
          <w:rFonts w:ascii="Cambria Math" w:eastAsia="宋体" w:hAnsi="Cambria Math" w:cs="Cambria Math"/>
          <w:szCs w:val="21"/>
        </w:rPr>
        <w:t>𝑥</w:t>
      </w:r>
      <w:r w:rsidRPr="008348C6">
        <w:rPr>
          <w:rFonts w:ascii="宋体" w:eastAsia="宋体" w:hAnsi="宋体" w:cs="Times New Roman"/>
          <w:szCs w:val="21"/>
        </w:rPr>
        <w:t>和</w:t>
      </w:r>
      <w:r w:rsidRPr="008348C6">
        <w:rPr>
          <w:rFonts w:ascii="Cambria Math" w:eastAsia="宋体" w:hAnsi="Cambria Math" w:cs="Cambria Math"/>
          <w:szCs w:val="21"/>
        </w:rPr>
        <w:t>𝑏</w:t>
      </w:r>
      <w:r w:rsidRPr="008348C6">
        <w:rPr>
          <w:rFonts w:ascii="宋体" w:eastAsia="宋体" w:hAnsi="宋体" w:cs="Times New Roman"/>
          <w:szCs w:val="21"/>
        </w:rPr>
        <w:t>表示拍卖的序列（特征）和出价</w:t>
      </w:r>
      <w:r w:rsidR="00751BA8">
        <w:rPr>
          <w:rFonts w:ascii="宋体" w:eastAsia="宋体" w:hAnsi="宋体" w:cs="Times New Roman" w:hint="eastAsia"/>
          <w:szCs w:val="21"/>
        </w:rPr>
        <w:t>，而下面我们将使用</w:t>
      </w:r>
      <w:r w:rsidR="00751BA8" w:rsidRPr="00D57DDC">
        <w:rPr>
          <w:rFonts w:ascii="Cambria Math" w:eastAsia="宋体" w:hAnsi="Cambria Math" w:cs="Times New Roman"/>
          <w:i/>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def</m:t>
              </m:r>
            </m:e>
          </m:mr>
          <m:mr>
            <m:e>
              <m:r>
                <w:rPr>
                  <w:rFonts w:ascii="Cambria Math" w:eastAsia="宋体" w:hAnsi="Cambria Math" w:cs="Times New Roman"/>
                  <w:szCs w:val="21"/>
                </w:rPr>
                <m:t>=</m:t>
              </m:r>
            </m:e>
          </m:mr>
        </m:m>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代表累计效</w:t>
      </w:r>
      <w:r>
        <w:rPr>
          <w:rFonts w:ascii="宋体" w:eastAsia="宋体" w:hAnsi="宋体" w:cs="Times New Roman" w:hint="eastAsia"/>
          <w:szCs w:val="21"/>
        </w:rPr>
        <w:t>用，</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def</m:t>
              </m:r>
            </m:e>
          </m:mr>
          <m:mr>
            <m:e>
              <m:r>
                <w:rPr>
                  <w:rFonts w:ascii="Cambria Math" w:eastAsia="宋体" w:hAnsi="Cambria Math" w:cs="Times New Roman"/>
                  <w:szCs w:val="21"/>
                </w:rPr>
                <m:t>=</m:t>
              </m:r>
            </m:e>
          </m:mr>
        </m:m>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代表累计成本。</w:t>
      </w:r>
    </w:p>
    <w:p w14:paraId="4DBE477C" w14:textId="232DFA83"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现有的</w:t>
      </w:r>
      <w:r w:rsidRPr="00751BA8">
        <w:rPr>
          <w:rFonts w:ascii="宋体" w:eastAsia="宋体" w:hAnsi="宋体" w:cs="Times New Roman"/>
          <w:szCs w:val="21"/>
        </w:rPr>
        <w:t>RCB方法已经在强化学习（</w:t>
      </w:r>
      <w:r w:rsidRPr="00751BA8">
        <w:rPr>
          <w:rFonts w:ascii="Times New Roman" w:eastAsia="宋体" w:hAnsi="Times New Roman" w:cs="Times New Roman"/>
          <w:szCs w:val="21"/>
        </w:rPr>
        <w:t>RL</w:t>
      </w:r>
      <w:r w:rsidRPr="00751BA8">
        <w:rPr>
          <w:rFonts w:ascii="宋体" w:eastAsia="宋体" w:hAnsi="宋体" w:cs="Times New Roman"/>
          <w:szCs w:val="21"/>
        </w:rPr>
        <w:t>）的公式基础上取得了令人鼓舞的结果，这是因为RL具有长期规划的能力</w:t>
      </w:r>
      <w:r w:rsidRPr="00751BA8">
        <w:rPr>
          <w:rFonts w:ascii="Times New Roman" w:eastAsia="宋体" w:hAnsi="Times New Roman" w:cs="Times New Roman"/>
          <w:szCs w:val="21"/>
        </w:rPr>
        <w:t>[27, 41]</w:t>
      </w:r>
      <w:r w:rsidRPr="00751BA8">
        <w:rPr>
          <w:rFonts w:ascii="宋体" w:eastAsia="宋体" w:hAnsi="宋体" w:cs="Times New Roman"/>
          <w:szCs w:val="21"/>
        </w:rPr>
        <w:t>。沿着这一趋势，我们采用了</w:t>
      </w:r>
      <w:r w:rsidRPr="00751BA8">
        <w:rPr>
          <w:rFonts w:ascii="Times New Roman" w:eastAsia="宋体" w:hAnsi="Times New Roman" w:cs="Times New Roman"/>
          <w:szCs w:val="21"/>
        </w:rPr>
        <w:t>CBRL</w:t>
      </w:r>
      <w:r w:rsidRPr="00751BA8">
        <w:rPr>
          <w:rFonts w:ascii="宋体" w:eastAsia="宋体" w:hAnsi="宋体" w:cs="Times New Roman"/>
          <w:szCs w:val="21"/>
        </w:rPr>
        <w:t>中提出的部分可观测受限制</w:t>
      </w:r>
      <w:r w:rsidRPr="00751BA8">
        <w:rPr>
          <w:rFonts w:ascii="Times New Roman" w:eastAsia="宋体" w:hAnsi="Times New Roman" w:cs="Times New Roman"/>
          <w:szCs w:val="21"/>
        </w:rPr>
        <w:t>MDP</w:t>
      </w:r>
      <w:r w:rsidRPr="00751BA8">
        <w:rPr>
          <w:rFonts w:ascii="宋体" w:eastAsia="宋体" w:hAnsi="宋体" w:cs="Times New Roman"/>
          <w:szCs w:val="21"/>
        </w:rPr>
        <w:t>（</w:t>
      </w:r>
      <w:r w:rsidRPr="00751BA8">
        <w:rPr>
          <w:rFonts w:ascii="Times New Roman" w:eastAsia="宋体" w:hAnsi="Times New Roman" w:cs="Times New Roman"/>
          <w:szCs w:val="21"/>
        </w:rPr>
        <w:t>POCMDP</w:t>
      </w:r>
      <w:r w:rsidRPr="00751BA8">
        <w:rPr>
          <w:rFonts w:ascii="宋体" w:eastAsia="宋体" w:hAnsi="宋体" w:cs="Times New Roman"/>
          <w:szCs w:val="21"/>
        </w:rPr>
        <w:t>）公式作为我们工作的基础。接下来，我们简要总结</w:t>
      </w:r>
      <w:r w:rsidRPr="00751BA8">
        <w:rPr>
          <w:rFonts w:ascii="Times New Roman" w:eastAsia="宋体" w:hAnsi="Times New Roman" w:cs="Times New Roman"/>
          <w:szCs w:val="21"/>
        </w:rPr>
        <w:t>POCMDP</w:t>
      </w:r>
      <w:r w:rsidRPr="00751BA8">
        <w:rPr>
          <w:rFonts w:ascii="宋体" w:eastAsia="宋体" w:hAnsi="宋体" w:cs="Times New Roman"/>
          <w:szCs w:val="21"/>
        </w:rPr>
        <w:t>公式的主要思想，并建议读者参考Wang等人的详细信息</w:t>
      </w:r>
      <w:r w:rsidRPr="00751BA8">
        <w:rPr>
          <w:rFonts w:ascii="Times New Roman" w:eastAsia="宋体" w:hAnsi="Times New Roman" w:cs="Times New Roman"/>
          <w:szCs w:val="21"/>
        </w:rPr>
        <w:t>[41]</w:t>
      </w:r>
      <w:r w:rsidRPr="00751BA8">
        <w:rPr>
          <w:rFonts w:ascii="宋体" w:eastAsia="宋体" w:hAnsi="宋体" w:cs="Times New Roman"/>
          <w:szCs w:val="21"/>
        </w:rPr>
        <w:t>。</w:t>
      </w:r>
    </w:p>
    <w:p w14:paraId="78BA72BD" w14:textId="07F1DA64"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许多领先的</w:t>
      </w:r>
      <w:r w:rsidRPr="00751BA8">
        <w:rPr>
          <w:rFonts w:ascii="Times New Roman" w:eastAsia="宋体" w:hAnsi="Times New Roman" w:cs="Times New Roman"/>
          <w:szCs w:val="21"/>
        </w:rPr>
        <w:t>DSP</w:t>
      </w:r>
      <w:r w:rsidRPr="00751BA8">
        <w:rPr>
          <w:rFonts w:ascii="宋体" w:eastAsia="宋体" w:hAnsi="宋体" w:cs="Times New Roman"/>
          <w:szCs w:val="21"/>
        </w:rPr>
        <w:t>，</w:t>
      </w:r>
      <w:proofErr w:type="gramStart"/>
      <w:r w:rsidRPr="00751BA8">
        <w:rPr>
          <w:rFonts w:ascii="宋体" w:eastAsia="宋体" w:hAnsi="宋体" w:cs="Times New Roman"/>
          <w:szCs w:val="21"/>
        </w:rPr>
        <w:t>如谷歌</w:t>
      </w:r>
      <w:proofErr w:type="gramEnd"/>
      <w:r w:rsidRPr="00751BA8">
        <w:rPr>
          <w:rFonts w:ascii="Times New Roman" w:eastAsia="宋体" w:hAnsi="Times New Roman" w:cs="Times New Roman"/>
          <w:szCs w:val="21"/>
        </w:rPr>
        <w:t>[23]</w:t>
      </w:r>
      <w:r w:rsidRPr="00751BA8">
        <w:rPr>
          <w:rFonts w:ascii="宋体" w:eastAsia="宋体" w:hAnsi="宋体" w:cs="Times New Roman"/>
          <w:szCs w:val="21"/>
        </w:rPr>
        <w:t>和阿里巴巴</w:t>
      </w:r>
      <w:r w:rsidRPr="00751BA8">
        <w:rPr>
          <w:rFonts w:ascii="Times New Roman" w:eastAsia="宋体" w:hAnsi="Times New Roman" w:cs="Times New Roman"/>
          <w:szCs w:val="21"/>
        </w:rPr>
        <w:t>[3]</w:t>
      </w:r>
      <w:r w:rsidRPr="00751BA8">
        <w:rPr>
          <w:rFonts w:ascii="宋体" w:eastAsia="宋体" w:hAnsi="宋体" w:cs="Times New Roman"/>
          <w:szCs w:val="21"/>
        </w:rPr>
        <w:t>，经历着数十亿级别的流量吞吐量，如果将每个拍卖视为一个决策步骤，会导致决策序列过长，这对</w:t>
      </w:r>
      <w:r w:rsidRPr="00751BA8">
        <w:rPr>
          <w:rFonts w:ascii="Times New Roman" w:eastAsia="宋体" w:hAnsi="Times New Roman" w:cs="Times New Roman"/>
          <w:szCs w:val="21"/>
        </w:rPr>
        <w:t>RL</w:t>
      </w:r>
      <w:r w:rsidRPr="00751BA8">
        <w:rPr>
          <w:rFonts w:ascii="宋体" w:eastAsia="宋体" w:hAnsi="宋体" w:cs="Times New Roman"/>
          <w:szCs w:val="21"/>
        </w:rPr>
        <w:t>训练构成了挑战。为了缓解这个问题，</w:t>
      </w:r>
      <w:r w:rsidRPr="00751BA8">
        <w:rPr>
          <w:rFonts w:ascii="Times New Roman" w:eastAsia="宋体" w:hAnsi="Times New Roman" w:cs="Times New Roman"/>
          <w:szCs w:val="21"/>
        </w:rPr>
        <w:t>CBRL</w:t>
      </w:r>
      <w:r w:rsidRPr="00751BA8">
        <w:rPr>
          <w:rFonts w:ascii="宋体" w:eastAsia="宋体" w:hAnsi="宋体" w:cs="Times New Roman"/>
          <w:szCs w:val="21"/>
        </w:rPr>
        <w:t>采用了一个不同寻常的视角，将</w:t>
      </w:r>
      <w:r w:rsidRPr="00751BA8">
        <w:rPr>
          <w:rFonts w:ascii="Times New Roman" w:eastAsia="宋体" w:hAnsi="Times New Roman" w:cs="Times New Roman"/>
          <w:szCs w:val="21"/>
        </w:rPr>
        <w:t>RCB</w:t>
      </w:r>
      <w:r w:rsidRPr="00751BA8">
        <w:rPr>
          <w:rFonts w:ascii="宋体" w:eastAsia="宋体" w:hAnsi="宋体" w:cs="Times New Roman"/>
          <w:szCs w:val="21"/>
        </w:rPr>
        <w:t>问题视为聚合级别的问题，将印象级别的出价决策看作是一个以广告位为单位的出价比例控制问题，具有印象级别的效用预测，依据以下受限制出价问题的最优出价定理</w:t>
      </w:r>
      <w:r w:rsidRPr="00751BA8">
        <w:rPr>
          <w:rFonts w:ascii="Times New Roman" w:eastAsia="宋体" w:hAnsi="Times New Roman" w:cs="Times New Roman"/>
          <w:szCs w:val="21"/>
        </w:rPr>
        <w:t>[6, 27, 41]</w:t>
      </w:r>
      <w:r w:rsidRPr="00751BA8">
        <w:rPr>
          <w:rFonts w:ascii="宋体" w:eastAsia="宋体" w:hAnsi="宋体" w:cs="Times New Roman"/>
          <w:szCs w:val="21"/>
        </w:rPr>
        <w:t>。</w:t>
      </w:r>
    </w:p>
    <w:p w14:paraId="3FDF59BF" w14:textId="419EEED6" w:rsidR="00751BA8" w:rsidRDefault="00751BA8" w:rsidP="0041799E">
      <w:pPr>
        <w:rPr>
          <w:rFonts w:ascii="宋体" w:eastAsia="宋体" w:hAnsi="宋体" w:cs="Times New Roman" w:hint="eastAsia"/>
          <w:szCs w:val="21"/>
        </w:rPr>
      </w:pPr>
      <w:r w:rsidRPr="00751BA8">
        <w:rPr>
          <w:rFonts w:ascii="黑体" w:eastAsia="黑体" w:hAnsi="黑体" w:cs="Times New Roman" w:hint="eastAsia"/>
          <w:szCs w:val="21"/>
        </w:rPr>
        <w:lastRenderedPageBreak/>
        <w:t>定理</w:t>
      </w:r>
      <w:r w:rsidRPr="00751BA8">
        <w:rPr>
          <w:rFonts w:ascii="Times New Roman" w:eastAsia="宋体" w:hAnsi="Times New Roman" w:cs="Times New Roman"/>
          <w:b/>
          <w:bCs/>
          <w:szCs w:val="21"/>
        </w:rPr>
        <w:t>1</w:t>
      </w:r>
      <w:r w:rsidRPr="00751BA8">
        <w:rPr>
          <w:rFonts w:ascii="Times New Roman" w:eastAsia="宋体" w:hAnsi="Times New Roman" w:cs="Times New Roman"/>
          <w:b/>
          <w:bCs/>
          <w:szCs w:val="21"/>
        </w:rPr>
        <w:t>.</w:t>
      </w:r>
      <w:r w:rsidR="0041799E">
        <w:rPr>
          <w:rFonts w:ascii="Times New Roman" w:eastAsia="宋体" w:hAnsi="Times New Roman" w:cs="Times New Roman"/>
          <w:b/>
          <w:bCs/>
          <w:szCs w:val="21"/>
        </w:rPr>
        <w:t xml:space="preserve"> </w:t>
      </w:r>
      <w:r w:rsidRPr="00751BA8">
        <w:rPr>
          <w:rFonts w:ascii="宋体" w:eastAsia="宋体" w:hAnsi="宋体" w:cs="Times New Roman"/>
          <w:szCs w:val="21"/>
        </w:rPr>
        <w:t>在二价拍卖中，问题（1）的最优出价函数采用线性形式，即</w:t>
      </w:r>
      <w:r w:rsidRPr="00751BA8">
        <w:rPr>
          <w:rFonts w:ascii="Cambria Math" w:eastAsia="宋体" w:hAnsi="Cambria Math" w:cs="Cambria Math"/>
          <w:szCs w:val="21"/>
        </w:rPr>
        <w:t>𝑏𝑖</w:t>
      </w:r>
      <w:r w:rsidR="0041799E">
        <w:rPr>
          <w:rFonts w:ascii="Cambria Math" w:eastAsia="宋体" w:hAnsi="Cambria Math" w:cs="Cambria Math"/>
          <w:szCs w:val="21"/>
        </w:rPr>
        <w:t xml:space="preserve"> </w:t>
      </w:r>
      <w:r w:rsidRPr="00751BA8">
        <w:rPr>
          <w:rFonts w:ascii="宋体" w:eastAsia="宋体" w:hAnsi="宋体" w:cs="Times New Roman"/>
          <w:szCs w:val="21"/>
        </w:rPr>
        <w:t>=</w:t>
      </w:r>
      <w:r w:rsidR="0041799E">
        <w:rPr>
          <w:rFonts w:ascii="Cambria Math" w:eastAsia="宋体" w:hAnsi="Cambria Math" w:cs="Cambria Math"/>
          <w:szCs w:val="21"/>
        </w:rPr>
        <w:t xml:space="preserve"> </w:t>
      </w:r>
      <w:r w:rsidRPr="00751BA8">
        <w:rPr>
          <w:rFonts w:ascii="Cambria Math" w:eastAsia="宋体" w:hAnsi="Cambria Math" w:cs="Cambria Math"/>
          <w:szCs w:val="21"/>
        </w:rPr>
        <w:t>𝑎𝑢𝑖</w:t>
      </w:r>
      <w:r w:rsidRPr="00751BA8">
        <w:rPr>
          <w:rFonts w:ascii="宋体" w:eastAsia="宋体" w:hAnsi="宋体" w:cs="Times New Roman"/>
          <w:szCs w:val="21"/>
        </w:rPr>
        <w:t>（</w:t>
      </w:r>
      <w:r w:rsidRPr="00751BA8">
        <w:rPr>
          <w:rFonts w:ascii="Cambria Math" w:eastAsia="宋体" w:hAnsi="Cambria Math" w:cs="Cambria Math"/>
          <w:szCs w:val="21"/>
        </w:rPr>
        <w:t>𝑎</w:t>
      </w:r>
      <w:r w:rsidRPr="00751BA8">
        <w:rPr>
          <w:rFonts w:ascii="宋体" w:eastAsia="宋体" w:hAnsi="宋体" w:cs="Times New Roman"/>
          <w:szCs w:val="21"/>
        </w:rPr>
        <w:t>&gt;0）。</w:t>
      </w:r>
    </w:p>
    <w:p w14:paraId="593CE72A" w14:textId="75429948" w:rsidR="00751BA8"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这个定理说明，最优出价（事后看来）等于印象价值</w:t>
      </w:r>
      <w:r w:rsidRPr="0041799E">
        <w:rPr>
          <w:rFonts w:ascii="Cambria Math" w:eastAsia="宋体" w:hAnsi="Cambria Math" w:cs="Cambria Math"/>
          <w:szCs w:val="21"/>
        </w:rPr>
        <w:t>𝑢</w:t>
      </w:r>
      <w:r w:rsidRPr="0041799E">
        <w:rPr>
          <w:rFonts w:ascii="宋体" w:eastAsia="宋体" w:hAnsi="宋体" w:cs="Times New Roman"/>
          <w:szCs w:val="21"/>
        </w:rPr>
        <w:t>与一个比率</w:t>
      </w:r>
      <w:r w:rsidRPr="0041799E">
        <w:rPr>
          <w:rFonts w:ascii="Cambria Math" w:eastAsia="宋体" w:hAnsi="Cambria Math" w:cs="Cambria Math"/>
          <w:szCs w:val="21"/>
        </w:rPr>
        <w:t>𝑎</w:t>
      </w:r>
      <w:r w:rsidRPr="0041799E">
        <w:rPr>
          <w:rFonts w:ascii="宋体" w:eastAsia="宋体" w:hAnsi="宋体" w:cs="Times New Roman"/>
          <w:szCs w:val="21"/>
        </w:rPr>
        <w:t>的线性加权。因此，CBRL提出将每个拍卖视为一个决策步骤，控制时间窗口内的</w:t>
      </w:r>
      <w:proofErr w:type="gramStart"/>
      <w:r w:rsidRPr="0041799E">
        <w:rPr>
          <w:rFonts w:ascii="宋体" w:eastAsia="宋体" w:hAnsi="宋体" w:cs="Times New Roman"/>
          <w:szCs w:val="21"/>
        </w:rPr>
        <w:t>广告位级出价</w:t>
      </w:r>
      <w:proofErr w:type="gramEnd"/>
      <w:r w:rsidRPr="0041799E">
        <w:rPr>
          <w:rFonts w:ascii="宋体" w:eastAsia="宋体" w:hAnsi="宋体" w:cs="Times New Roman"/>
          <w:szCs w:val="21"/>
        </w:rPr>
        <w:t>比率</w:t>
      </w:r>
      <w:r w:rsidRPr="0041799E">
        <w:rPr>
          <w:rFonts w:ascii="Cambria Math" w:eastAsia="宋体" w:hAnsi="Cambria Math" w:cs="Cambria Math"/>
          <w:szCs w:val="21"/>
        </w:rPr>
        <w:t>𝑎</w:t>
      </w:r>
      <w:r w:rsidRPr="0041799E">
        <w:rPr>
          <w:rFonts w:ascii="宋体" w:eastAsia="宋体" w:hAnsi="宋体" w:cs="Times New Roman"/>
          <w:szCs w:val="21"/>
        </w:rPr>
        <w:t>，最终的出价可以通过将出价比率与每个印象级别的效用</w:t>
      </w:r>
      <w:r w:rsidRPr="0041799E">
        <w:rPr>
          <w:rFonts w:ascii="Cambria Math" w:eastAsia="宋体" w:hAnsi="Cambria Math" w:cs="Cambria Math"/>
          <w:szCs w:val="21"/>
        </w:rPr>
        <w:t>𝑢</w:t>
      </w:r>
      <w:r w:rsidRPr="0041799E">
        <w:rPr>
          <w:rFonts w:ascii="宋体" w:eastAsia="宋体" w:hAnsi="宋体" w:cs="Times New Roman"/>
          <w:szCs w:val="21"/>
        </w:rPr>
        <w:t>相乘来计算。</w:t>
      </w:r>
    </w:p>
    <w:p w14:paraId="5AE6819A" w14:textId="20663C51" w:rsidR="0041799E"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基于这种</w:t>
      </w:r>
      <w:proofErr w:type="gramStart"/>
      <w:r w:rsidRPr="0041799E">
        <w:rPr>
          <w:rFonts w:ascii="宋体" w:eastAsia="宋体" w:hAnsi="宋体" w:cs="Times New Roman" w:hint="eastAsia"/>
          <w:szCs w:val="21"/>
        </w:rPr>
        <w:t>广告位级比率</w:t>
      </w:r>
      <w:proofErr w:type="gramEnd"/>
      <w:r w:rsidRPr="0041799E">
        <w:rPr>
          <w:rFonts w:ascii="宋体" w:eastAsia="宋体" w:hAnsi="宋体" w:cs="Times New Roman" w:hint="eastAsia"/>
          <w:szCs w:val="21"/>
        </w:rPr>
        <w:t>控制的形式，</w:t>
      </w:r>
      <w:r w:rsidRPr="0041799E">
        <w:rPr>
          <w:rFonts w:ascii="宋体" w:eastAsia="宋体" w:hAnsi="宋体" w:cs="Times New Roman"/>
          <w:szCs w:val="21"/>
        </w:rPr>
        <w:t>CBRL提出将出价过程建模为具有</w:t>
      </w:r>
      <w:r w:rsidRPr="0041799E">
        <w:rPr>
          <w:rFonts w:ascii="Cambria Math" w:eastAsia="宋体" w:hAnsi="Cambria Math" w:cs="Cambria Math"/>
          <w:szCs w:val="21"/>
        </w:rPr>
        <w:t>𝐻</w:t>
      </w:r>
      <w:proofErr w:type="gramStart"/>
      <w:r w:rsidRPr="0041799E">
        <w:rPr>
          <w:rFonts w:ascii="宋体" w:eastAsia="宋体" w:hAnsi="宋体" w:cs="Times New Roman"/>
          <w:szCs w:val="21"/>
        </w:rPr>
        <w:t>个</w:t>
      </w:r>
      <w:proofErr w:type="gramEnd"/>
      <w:r w:rsidRPr="0041799E">
        <w:rPr>
          <w:rFonts w:ascii="宋体" w:eastAsia="宋体" w:hAnsi="宋体" w:cs="Times New Roman"/>
          <w:szCs w:val="21"/>
        </w:rPr>
        <w:t>时间步的有限时间段的强化学习问题。每个时间步</w:t>
      </w:r>
      <w:r w:rsidRPr="0041799E">
        <w:rPr>
          <w:rFonts w:ascii="Cambria Math" w:eastAsia="宋体" w:hAnsi="Cambria Math" w:cs="Cambria Math"/>
          <w:szCs w:val="21"/>
        </w:rPr>
        <w:t>𝑡</w:t>
      </w:r>
      <w:r w:rsidRPr="0041799E">
        <w:rPr>
          <w:rFonts w:ascii="宋体" w:eastAsia="宋体" w:hAnsi="宋体" w:cs="Times New Roman"/>
          <w:szCs w:val="21"/>
        </w:rPr>
        <w:t>代表一个时间窗口</w:t>
      </w:r>
      <m:oMath>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，其中包含了拍卖</w:t>
      </w:r>
      <m:oMath>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m:t>
        </m:r>
        <m:r>
          <w:rPr>
            <w:rFonts w:ascii="Cambria Math" w:eastAsia="宋体" w:hAnsi="Cambria Math" w:cs="Cambria Math"/>
            <w:szCs w:val="21"/>
          </w:rPr>
          <m:t>i</m:t>
        </m:r>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。鉴于市场价格只有在赢得拍卖时才能知道，</w:t>
      </w:r>
      <w:r w:rsidRPr="003E4775">
        <w:rPr>
          <w:rFonts w:ascii="Times New Roman" w:eastAsia="宋体" w:hAnsi="Times New Roman" w:cs="Times New Roman"/>
          <w:szCs w:val="21"/>
        </w:rPr>
        <w:t>POCMDP</w:t>
      </w:r>
      <w:r w:rsidRPr="0041799E">
        <w:rPr>
          <w:rFonts w:ascii="宋体" w:eastAsia="宋体" w:hAnsi="宋体" w:cs="Times New Roman"/>
          <w:szCs w:val="21"/>
        </w:rPr>
        <w:t>引入了一个观测空间</w:t>
      </w:r>
      <m:oMath>
        <m:r>
          <w:rPr>
            <w:rFonts w:ascii="Cambria Math" w:eastAsia="宋体" w:hAnsi="Cambria Math" w:cs="Times New Roman"/>
            <w:szCs w:val="21"/>
          </w:rPr>
          <m:t>O</m:t>
        </m:r>
      </m:oMath>
      <w:r w:rsidRPr="0041799E">
        <w:rPr>
          <w:rFonts w:ascii="宋体" w:eastAsia="宋体" w:hAnsi="宋体" w:cs="Times New Roman"/>
          <w:szCs w:val="21"/>
        </w:rPr>
        <w:t>，除了完整状态空间S，以考虑这种部分可观察性。</w:t>
      </w:r>
      <m:oMath>
        <m:r>
          <w:rPr>
            <w:rFonts w:ascii="Cambria Math" w:eastAsia="宋体" w:hAnsi="Cambria Math" w:cs="Times New Roman"/>
            <w:szCs w:val="21"/>
          </w:rPr>
          <m:t>S</m:t>
        </m:r>
      </m:oMath>
      <w:r w:rsidRPr="0041799E">
        <w:rPr>
          <w:rFonts w:ascii="宋体" w:eastAsia="宋体" w:hAnsi="宋体" w:cs="Times New Roman"/>
          <w:szCs w:val="21"/>
        </w:rPr>
        <w:t>和</w:t>
      </w:r>
      <m:oMath>
        <m:r>
          <w:rPr>
            <w:rFonts w:ascii="Cambria Math" w:eastAsia="宋体" w:hAnsi="Cambria Math" w:cs="Times New Roman"/>
            <w:szCs w:val="21"/>
          </w:rPr>
          <m:t>O</m:t>
        </m:r>
      </m:oMath>
      <w:r w:rsidRPr="0041799E">
        <w:rPr>
          <w:rFonts w:ascii="宋体" w:eastAsia="宋体" w:hAnsi="宋体" w:cs="Times New Roman"/>
          <w:szCs w:val="21"/>
        </w:rPr>
        <w:t>都包含了广告位级别的统计信息（如获胜率、投资回报率、总收入和成本），但</w:t>
      </w:r>
      <m:oMath>
        <m:r>
          <w:rPr>
            <w:rFonts w:ascii="Cambria Math" w:eastAsia="宋体" w:hAnsi="Cambria Math" w:cs="Times New Roman"/>
            <w:szCs w:val="21"/>
          </w:rPr>
          <m:t>S</m:t>
        </m:r>
      </m:oMath>
      <w:r w:rsidRPr="0041799E">
        <w:rPr>
          <w:rFonts w:ascii="宋体" w:eastAsia="宋体" w:hAnsi="宋体" w:cs="Times New Roman"/>
          <w:szCs w:val="21"/>
        </w:rPr>
        <w:t>还包括代理无法观察到的信息（如市场价格）。在这个框架内，行动</w:t>
      </w:r>
      <m:oMath>
        <m:r>
          <w:rPr>
            <w:rFonts w:ascii="Cambria Math" w:eastAsia="宋体" w:hAnsi="Cambria Math" w:cs="Cambria Math"/>
            <w:szCs w:val="21"/>
          </w:rPr>
          <m:t>a</m:t>
        </m:r>
        <m:r>
          <w:rPr>
            <w:rFonts w:ascii="Cambria Math" w:eastAsia="宋体" w:hAnsi="Cambria Math" w:cs="Times New Roman"/>
            <w:szCs w:val="21"/>
          </w:rPr>
          <m:t>∈A</m:t>
        </m:r>
      </m:oMath>
      <w:r w:rsidRPr="0041799E">
        <w:rPr>
          <w:rFonts w:ascii="宋体" w:eastAsia="宋体" w:hAnsi="宋体" w:cs="Times New Roman"/>
          <w:szCs w:val="21"/>
        </w:rPr>
        <w:t>被定义为安排给每个时</w:t>
      </w:r>
      <w:r w:rsidRPr="0041799E">
        <w:rPr>
          <w:rFonts w:ascii="宋体" w:eastAsia="宋体" w:hAnsi="宋体" w:cs="Times New Roman" w:hint="eastAsia"/>
          <w:szCs w:val="21"/>
        </w:rPr>
        <w:t>间段的出价比例。动态模型</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Times New Roman"/>
            <w:szCs w:val="21"/>
          </w:rPr>
          <m:t>ℸ</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oMath>
      <w:r w:rsidRPr="0041799E">
        <w:rPr>
          <w:rFonts w:ascii="宋体" w:eastAsia="宋体" w:hAnsi="宋体" w:cs="Times New Roman"/>
          <w:szCs w:val="21"/>
        </w:rPr>
        <w:t>用于概念上考虑过渡和奖励函数，但确切的函数映射是未知的。</w:t>
      </w:r>
    </w:p>
    <w:p w14:paraId="5361B461" w14:textId="48139A01"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具体来说，对于过渡模型，我们假设市场的部分可观察性，因为密封竞标拍卖中的销售机制和竞争策略不是透明的。对于奖励模型，分步奖励应在概念上考虑效用和约束违规，这涉及为每个时间</w:t>
      </w:r>
      <w:proofErr w:type="gramStart"/>
      <w:r w:rsidRPr="003E4775">
        <w:rPr>
          <w:rFonts w:ascii="宋体" w:eastAsia="宋体" w:hAnsi="宋体" w:cs="Times New Roman" w:hint="eastAsia"/>
          <w:szCs w:val="21"/>
        </w:rPr>
        <w:t>段分配</w:t>
      </w:r>
      <w:proofErr w:type="gramEnd"/>
      <w:r w:rsidRPr="003E4775">
        <w:rPr>
          <w:rFonts w:ascii="宋体" w:eastAsia="宋体" w:hAnsi="宋体" w:cs="Times New Roman" w:hint="eastAsia"/>
          <w:szCs w:val="21"/>
        </w:rPr>
        <w:t>非平凡的信用分配。尽管动态模型未知，只要市场价格已知，我们仍然可以模拟出价环境。在这方面，过去的出价日志可以构建大量的出价环境，作为我们的数据集。此外，我们可以通过解线性规划</w:t>
      </w:r>
      <w:r w:rsidRPr="003E4775">
        <w:rPr>
          <w:rFonts w:ascii="Times New Roman" w:eastAsia="宋体" w:hAnsi="Times New Roman" w:cs="Times New Roman"/>
          <w:szCs w:val="21"/>
        </w:rPr>
        <w:t>[41]</w:t>
      </w:r>
      <w:r w:rsidRPr="003E4775">
        <w:rPr>
          <w:rFonts w:ascii="宋体" w:eastAsia="宋体" w:hAnsi="宋体" w:cs="Times New Roman"/>
          <w:szCs w:val="21"/>
        </w:rPr>
        <w:t>来为每个环境计算最优决策序列，我们将在接下来的部分中称之为专家轨迹。</w:t>
      </w:r>
    </w:p>
    <w:p w14:paraId="5FDBDD18" w14:textId="04BB1226"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在上述</w:t>
      </w:r>
      <w:r w:rsidRPr="003E4775">
        <w:rPr>
          <w:rFonts w:ascii="Times New Roman" w:eastAsia="宋体" w:hAnsi="Times New Roman" w:cs="Times New Roman"/>
          <w:szCs w:val="21"/>
        </w:rPr>
        <w:t>POCMDP</w:t>
      </w:r>
      <w:r w:rsidRPr="003E4775">
        <w:rPr>
          <w:rFonts w:ascii="宋体" w:eastAsia="宋体" w:hAnsi="宋体" w:cs="Times New Roman"/>
          <w:szCs w:val="21"/>
        </w:rPr>
        <w:t>公式中，我们的目标是找到一个策略</w:t>
      </w:r>
      <w:r w:rsidRPr="003E4775">
        <w:rPr>
          <w:rFonts w:ascii="Cambria Math" w:eastAsia="宋体" w:hAnsi="Cambria Math" w:cs="Cambria Math"/>
          <w:szCs w:val="21"/>
        </w:rPr>
        <w:t>𝜋</w:t>
      </w:r>
      <w:r w:rsidRPr="003E4775">
        <w:rPr>
          <w:rFonts w:ascii="宋体" w:eastAsia="宋体" w:hAnsi="宋体" w:cs="Times New Roman"/>
          <w:szCs w:val="21"/>
        </w:rPr>
        <w:t>，它属于策略空间</w:t>
      </w:r>
      <m:oMath>
        <m:r>
          <w:rPr>
            <w:rFonts w:ascii="Cambria Math" w:eastAsia="宋体" w:hAnsi="Cambria Math" w:cs="Times New Roman"/>
            <w:szCs w:val="21"/>
          </w:rPr>
          <m:t>Π</m:t>
        </m:r>
        <m:r>
          <w:rPr>
            <w:rFonts w:ascii="Cambria Math" w:eastAsia="宋体" w:hAnsi="Cambria Math" w:cs="Times New Roman" w:hint="eastAsia"/>
            <w:szCs w:val="21"/>
          </w:rPr>
          <m:t>：</m:t>
        </m:r>
        <m:r>
          <w:rPr>
            <w:rFonts w:ascii="Cambria Math" w:eastAsia="宋体" w:hAnsi="Cambria Math" w:cs="Times New Roman"/>
            <w:szCs w:val="21"/>
          </w:rPr>
          <m:t xml:space="preserve">O × </m:t>
        </m:r>
        <m:r>
          <m:rPr>
            <m:scr m:val="script"/>
          </m:rPr>
          <w:rPr>
            <w:rFonts w:ascii="Cambria Math" w:eastAsia="宋体" w:hAnsi="Cambria Math" w:cs="Times New Roman"/>
            <w:szCs w:val="21"/>
          </w:rPr>
          <m:t>H</m:t>
        </m:r>
        <m:r>
          <w:rPr>
            <w:rFonts w:ascii="Cambria Math" w:eastAsia="宋体" w:hAnsi="Cambria Math" w:cs="Times New Roman"/>
            <w:szCs w:val="21"/>
          </w:rPr>
          <m:t xml:space="preserve"> </m:t>
        </m:r>
        <m:r>
          <w:rPr>
            <w:rFonts w:ascii="Cambria Math" w:eastAsia="宋体" w:hAnsi="Cambria Math" w:cs="宋体"/>
            <w:szCs w:val="21"/>
          </w:rPr>
          <m:t>→</m:t>
        </m:r>
        <m:r>
          <w:rPr>
            <w:rFonts w:ascii="Cambria Math" w:eastAsia="宋体" w:hAnsi="Cambria Math" w:cs="Times New Roman"/>
            <w:szCs w:val="21"/>
          </w:rPr>
          <m:t xml:space="preserve"> P(</m:t>
        </m:r>
        <m:r>
          <m:rPr>
            <m:scr m:val="script"/>
          </m:rPr>
          <w:rPr>
            <w:rFonts w:ascii="Cambria Math" w:eastAsia="宋体" w:hAnsi="Cambria Math" w:cs="Times New Roman"/>
            <w:szCs w:val="21"/>
          </w:rPr>
          <m:t>A</m:t>
        </m:r>
        <m:r>
          <w:rPr>
            <w:rFonts w:ascii="Cambria Math" w:eastAsia="宋体" w:hAnsi="Cambria Math" w:cs="Times New Roman"/>
            <w:szCs w:val="21"/>
          </w:rPr>
          <m:t>)</m:t>
        </m:r>
      </m:oMath>
      <w:r w:rsidRPr="003E4775">
        <w:rPr>
          <w:rFonts w:ascii="宋体" w:eastAsia="宋体" w:hAnsi="宋体" w:cs="Times New Roman"/>
          <w:szCs w:val="21"/>
        </w:rPr>
        <w:t>。策略的输入包括过去的轨迹</w:t>
      </w:r>
      <m:oMath>
        <m:sSub>
          <m:sSubPr>
            <m:ctrlPr>
              <w:rPr>
                <w:rFonts w:ascii="Cambria Math" w:eastAsia="MS Gothic" w:hAnsi="Cambria Math" w:cs="MS Gothic"/>
                <w:i/>
                <w:szCs w:val="21"/>
              </w:rPr>
            </m:ctrlPr>
          </m:sSubPr>
          <m:e>
            <m:r>
              <w:rPr>
                <w:rFonts w:ascii="MS Gothic" w:eastAsia="MS Gothic" w:hAnsi="MS Gothic" w:cs="MS Gothic" w:hint="eastAsia"/>
                <w:szCs w:val="21"/>
              </w:rPr>
              <m:t>h</m:t>
            </m:r>
          </m:e>
          <m:sub>
            <m:r>
              <w:rPr>
                <w:rFonts w:ascii="Cambria Math" w:eastAsia="MS Gothic" w:hAnsi="Cambria Math" w:cs="MS Gothic"/>
                <w:szCs w:val="21"/>
              </w:rPr>
              <m:t>t</m:t>
            </m:r>
          </m:sub>
        </m:sSub>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a</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Times New Roman"/>
                <w:szCs w:val="21"/>
              </w:rPr>
              <m:t>}</m:t>
            </m:r>
          </m:e>
          <m:sub>
            <m:r>
              <w:rPr>
                <w:rFonts w:ascii="Cambria Math" w:eastAsia="宋体" w:hAnsi="Cambria Math" w:cs="Times New Roman"/>
                <w:szCs w:val="21"/>
              </w:rPr>
              <m:t>i=1</m:t>
            </m:r>
          </m:sub>
          <m:sup>
            <m:r>
              <w:rPr>
                <w:rFonts w:ascii="Cambria Math" w:eastAsia="宋体" w:hAnsi="Cambria Math" w:cs="Times New Roman"/>
                <w:szCs w:val="21"/>
              </w:rPr>
              <m:t>t-1</m:t>
            </m:r>
          </m:sup>
        </m:sSubSup>
        <m:r>
          <w:rPr>
            <w:rFonts w:ascii="Cambria Math" w:eastAsia="宋体" w:hAnsi="Cambria Math" w:cs="Times New Roman"/>
            <w:szCs w:val="21"/>
          </w:rPr>
          <m:t>=1</m:t>
        </m:r>
      </m:oMath>
      <w:r w:rsidRPr="003E4775">
        <w:rPr>
          <w:rFonts w:ascii="宋体" w:eastAsia="宋体" w:hAnsi="宋体" w:cs="Times New Roman"/>
          <w:szCs w:val="21"/>
        </w:rPr>
        <w:t>以及当前的观察值</w:t>
      </w:r>
      <w:r w:rsidRPr="003E4775">
        <w:rPr>
          <w:rFonts w:ascii="Cambria Math" w:eastAsia="宋体" w:hAnsi="Cambria Math" w:cs="Cambria Math"/>
          <w:szCs w:val="21"/>
        </w:rPr>
        <w:t>𝑜𝑡</w:t>
      </w:r>
      <w:r w:rsidRPr="003E4775">
        <w:rPr>
          <w:rFonts w:ascii="宋体" w:eastAsia="宋体" w:hAnsi="宋体" w:cs="Times New Roman"/>
          <w:szCs w:val="21"/>
        </w:rPr>
        <w:t>，这是部分可观察MDP中的常见做法</w:t>
      </w:r>
      <w:r w:rsidRPr="003E4775">
        <w:rPr>
          <w:rFonts w:ascii="Times New Roman" w:eastAsia="宋体" w:hAnsi="Times New Roman" w:cs="Times New Roman"/>
          <w:szCs w:val="21"/>
        </w:rPr>
        <w:t>[45]</w:t>
      </w:r>
      <w:r w:rsidRPr="003E4775">
        <w:rPr>
          <w:rFonts w:ascii="宋体" w:eastAsia="宋体" w:hAnsi="宋体" w:cs="Times New Roman"/>
          <w:szCs w:val="21"/>
        </w:rPr>
        <w:t>。确定一个稳定策略的标准目标是在给定</w:t>
      </w:r>
      <m:oMath>
        <m:r>
          <m:rPr>
            <m:scr m:val="script"/>
          </m:rPr>
          <w:rPr>
            <w:rFonts w:ascii="Cambria Math" w:eastAsia="宋体" w:hAnsi="Cambria Math" w:cs="Times New Roman"/>
            <w:szCs w:val="21"/>
          </w:rPr>
          <m:t>M</m:t>
        </m:r>
      </m:oMath>
      <w:r w:rsidRPr="003E4775">
        <w:rPr>
          <w:rFonts w:ascii="宋体" w:eastAsia="宋体" w:hAnsi="宋体" w:cs="Times New Roman"/>
          <w:szCs w:val="21"/>
        </w:rPr>
        <w:t>下最大化策略的值，其由预期的累积奖励</w:t>
      </w:r>
      <m:oMath>
        <m:r>
          <w:rPr>
            <w:rFonts w:ascii="Cambria Math" w:eastAsia="宋体" w:hAnsi="Cambria Math" w:cs="Cambria Math"/>
            <w:szCs w:val="21"/>
          </w:rPr>
          <m:t>V</m:t>
        </m:r>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r>
          <m:rPr>
            <m:scr m:val="script"/>
          </m:rPr>
          <w:rPr>
            <w:rFonts w:ascii="Cambria Math" w:eastAsia="宋体" w:hAnsi="Cambria Math" w:cs="Times New Roman"/>
            <w:szCs w:val="21"/>
          </w:rPr>
          <m:t>M</m:t>
        </m:r>
        <m:r>
          <w:rPr>
            <w:rFonts w:ascii="Cambria Math" w:eastAsia="宋体" w:hAnsi="Cambria Math" w:cs="Times New Roman"/>
            <w:szCs w:val="21"/>
          </w:rPr>
          <m:t>) = E</m:t>
        </m:r>
        <m:r>
          <w:rPr>
            <w:rFonts w:ascii="Cambria Math" w:eastAsia="宋体" w:hAnsi="Cambria Math" w:cs="Times New Roman"/>
            <w:szCs w:val="21"/>
          </w:rPr>
          <m:t xml:space="preserve">[ </m:t>
        </m:r>
        <m:nary>
          <m:naryPr>
            <m:chr m:val="∑"/>
            <m:limLoc m:val="subSup"/>
            <m:ctrlPr>
              <w:rPr>
                <w:rFonts w:ascii="Cambria Math" w:eastAsia="宋体" w:hAnsi="Cambria Math" w:cs="Cambria Math"/>
                <w:i/>
                <w:szCs w:val="21"/>
              </w:rPr>
            </m:ctrlPr>
          </m:naryPr>
          <m:sub>
            <m:r>
              <w:rPr>
                <w:rFonts w:ascii="Cambria Math" w:eastAsia="宋体" w:hAnsi="Cambria Math" w:cs="Cambria Math"/>
                <w:szCs w:val="21"/>
              </w:rPr>
              <m:t>t=1</m:t>
            </m:r>
          </m:sub>
          <m:sup>
            <m:r>
              <w:rPr>
                <w:rFonts w:ascii="Cambria Math" w:eastAsia="宋体" w:hAnsi="Cambria Math" w:cs="Cambria Math"/>
                <w:szCs w:val="21"/>
              </w:rPr>
              <m:t>H</m:t>
            </m:r>
          </m:sup>
          <m:e>
            <m:r>
              <w:rPr>
                <w:rFonts w:ascii="Cambria Math" w:eastAsia="宋体" w:hAnsi="Cambria Math" w:cs="Times New Roman"/>
                <w:szCs w:val="21"/>
              </w:rPr>
              <m:t xml:space="preserve"> </m:t>
            </m:r>
            <m:sSub>
              <m:sSubPr>
                <m:ctrlPr>
                  <w:rPr>
                    <w:rFonts w:ascii="Cambria Math" w:eastAsia="宋体" w:hAnsi="Cambria Math" w:cs="Cambria Math"/>
                    <w:i/>
                    <w:szCs w:val="21"/>
                  </w:rPr>
                </m:ctrlPr>
              </m:sSubPr>
              <m:e>
                <m:r>
                  <w:rPr>
                    <w:rFonts w:ascii="Cambria Math" w:eastAsia="宋体" w:hAnsi="Cambria Math" w:cs="Cambria Math"/>
                    <w:szCs w:val="21"/>
                  </w:rPr>
                  <m:t>r</m:t>
                </m:r>
              </m:e>
              <m:sub>
                <m:r>
                  <w:rPr>
                    <w:rFonts w:ascii="Cambria Math" w:eastAsia="宋体" w:hAnsi="Cambria Math" w:cs="Cambria Math"/>
                    <w:szCs w:val="21"/>
                  </w:rPr>
                  <m:t>t</m:t>
                </m:r>
              </m:sub>
            </m:sSub>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r>
              <m:rPr>
                <m:scr m:val="script"/>
              </m:rPr>
              <w:rPr>
                <w:rFonts w:ascii="Cambria Math" w:eastAsia="宋体" w:hAnsi="Cambria Math" w:cs="Times New Roman"/>
                <w:szCs w:val="21"/>
              </w:rPr>
              <m:t>M</m:t>
            </m:r>
          </m:e>
        </m:nary>
        <m:r>
          <w:rPr>
            <w:rFonts w:ascii="Cambria Math" w:eastAsia="宋体" w:hAnsi="Cambria Math" w:cs="Times New Roman"/>
            <w:szCs w:val="21"/>
          </w:rPr>
          <m:t xml:space="preserve"> ]</m:t>
        </m:r>
      </m:oMath>
      <w:r w:rsidRPr="003E4775">
        <w:rPr>
          <w:rFonts w:ascii="宋体" w:eastAsia="宋体" w:hAnsi="宋体" w:cs="Times New Roman"/>
          <w:szCs w:val="21"/>
        </w:rPr>
        <w:t>给出。由于出价环境可能每天都不同，出价策略需要在不</w:t>
      </w:r>
      <w:r w:rsidRPr="003E4775">
        <w:rPr>
          <w:rFonts w:ascii="宋体" w:eastAsia="宋体" w:hAnsi="宋体" w:cs="Times New Roman"/>
          <w:szCs w:val="21"/>
        </w:rPr>
        <w:t>同条件下表现出适应性至关重要。为此，先前的方法通常采用以下</w:t>
      </w:r>
      <w:r w:rsidRPr="003E4775">
        <w:rPr>
          <w:rFonts w:ascii="宋体" w:eastAsia="宋体" w:hAnsi="宋体" w:cs="Times New Roman" w:hint="eastAsia"/>
          <w:szCs w:val="21"/>
        </w:rPr>
        <w:t>强化学习目标：</w:t>
      </w:r>
    </w:p>
    <w:p w14:paraId="23ED03A8" w14:textId="0C0FF88A" w:rsidR="00ED3592" w:rsidRDefault="00ED3592" w:rsidP="00ED3592">
      <w:pPr>
        <w:jc w:val="right"/>
        <w:rPr>
          <w:rFonts w:ascii="宋体" w:eastAsia="宋体" w:hAnsi="宋体" w:cs="Times New Roman"/>
          <w:szCs w:val="21"/>
        </w:rPr>
      </w:p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w:rPr>
                  <w:rFonts w:ascii="Cambria Math" w:eastAsia="宋体" w:hAnsi="Cambria Math" w:cs="Times New Roman"/>
                  <w:szCs w:val="21"/>
                </w:rPr>
                <m:t>π</m:t>
              </m:r>
            </m:e>
          </m:mr>
        </m:m>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Cambria Math"/>
                      <w:szCs w:val="21"/>
                    </w:rPr>
                    <m:t>π</m:t>
                  </m:r>
                  <m:r>
                    <w:rPr>
                      <w:rFonts w:ascii="Cambria Math" w:eastAsia="宋体" w:hAnsi="Cambria Math" w:cs="Times New Roman"/>
                      <w:szCs w:val="21"/>
                    </w:rPr>
                    <m:t>;</m:t>
                  </m:r>
                  <m:r>
                    <m:rPr>
                      <m:scr m:val="script"/>
                    </m:rPr>
                    <w:rPr>
                      <w:rFonts w:ascii="Cambria Math" w:eastAsia="宋体" w:hAnsi="Cambria Math" w:cs="Times New Roman"/>
                      <w:szCs w:val="21"/>
                    </w:rPr>
                    <m:t>M</m:t>
                  </m:r>
                </m:e>
              </m:d>
              <m:r>
                <w:rPr>
                  <w:rFonts w:ascii="Cambria Math" w:eastAsia="宋体" w:hAnsi="Cambria Math" w:cs="Times New Roman"/>
                  <w:szCs w:val="21"/>
                </w:rPr>
                <m:t>]</m:t>
              </m:r>
            </m:e>
          </m:mr>
          <m:mr>
            <m:e>
              <m:r>
                <w:rPr>
                  <w:rFonts w:ascii="Cambria Math" w:eastAsia="宋体" w:hAnsi="Cambria Math" w:cs="Times New Roman"/>
                  <w:szCs w:val="21"/>
                </w:rPr>
                <m:t xml:space="preserve"> </m:t>
              </m:r>
            </m:e>
          </m:mr>
        </m:m>
      </m:oMath>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w:t>
      </w:r>
      <w:r>
        <w:rPr>
          <w:rFonts w:ascii="宋体" w:eastAsia="宋体" w:hAnsi="宋体" w:cs="Times New Roman"/>
          <w:szCs w:val="21"/>
        </w:rPr>
        <w:t>2)</w:t>
      </w:r>
    </w:p>
    <w:p w14:paraId="4E1B80D4" w14:textId="7FBB1366" w:rsidR="00ED3592" w:rsidRDefault="00ED3592" w:rsidP="00ED3592">
      <w:pPr>
        <w:ind w:firstLine="420"/>
        <w:rPr>
          <w:rFonts w:ascii="宋体" w:eastAsia="宋体" w:hAnsi="宋体" w:cs="Times New Roman"/>
          <w:szCs w:val="21"/>
        </w:rPr>
      </w:pPr>
      <w:r w:rsidRPr="00ED3592">
        <w:rPr>
          <w:rFonts w:ascii="宋体" w:eastAsia="宋体" w:hAnsi="宋体" w:cs="Times New Roman" w:hint="eastAsia"/>
          <w:szCs w:val="21"/>
        </w:rPr>
        <w:t>这个目标优化了在</w:t>
      </w:r>
      <w:r w:rsidRPr="00ED3592">
        <w:rPr>
          <w:rFonts w:ascii="Times New Roman" w:eastAsia="宋体" w:hAnsi="Times New Roman" w:cs="Times New Roman"/>
          <w:szCs w:val="21"/>
        </w:rPr>
        <w:t>MDP</w:t>
      </w:r>
      <w:r w:rsidRPr="00ED3592">
        <w:rPr>
          <w:rFonts w:ascii="宋体" w:eastAsia="宋体" w:hAnsi="宋体" w:cs="Times New Roman"/>
          <w:szCs w:val="21"/>
        </w:rPr>
        <w:t>的分布</w:t>
      </w:r>
      <m:oMath>
        <m:r>
          <w:rPr>
            <w:rFonts w:ascii="Cambria Math" w:eastAsia="宋体" w:hAnsi="Cambria Math" w:cs="Cambria Math"/>
            <w:szCs w:val="21"/>
          </w:rPr>
          <m:t>p</m:t>
        </m:r>
        <m:r>
          <w:rPr>
            <w:rFonts w:ascii="Cambria Math" w:eastAsia="宋体" w:hAnsi="Cambria Math" w:cs="Times New Roman"/>
            <w:szCs w:val="21"/>
          </w:rPr>
          <m:t>(</m:t>
        </m:r>
        <m:r>
          <m:rPr>
            <m:scr m:val="script"/>
          </m:rPr>
          <w:rPr>
            <w:rFonts w:ascii="Cambria Math" w:eastAsia="宋体" w:hAnsi="Cambria Math" w:cs="Times New Roman"/>
            <w:szCs w:val="21"/>
          </w:rPr>
          <m:t>M</m:t>
        </m:r>
        <m:r>
          <w:rPr>
            <w:rFonts w:ascii="Cambria Math" w:eastAsia="宋体" w:hAnsi="Cambria Math" w:cs="Times New Roman"/>
            <w:szCs w:val="21"/>
          </w:rPr>
          <m:t>)</m:t>
        </m:r>
      </m:oMath>
      <w:r w:rsidRPr="00ED3592">
        <w:rPr>
          <w:rFonts w:ascii="宋体" w:eastAsia="宋体" w:hAnsi="宋体" w:cs="Times New Roman"/>
          <w:szCs w:val="21"/>
        </w:rPr>
        <w:t>上的策略，假设测试环境的分布与训练分布是独立同分布的。基本上，这个目标体现了元强化学习的原则</w:t>
      </w:r>
      <w:r w:rsidRPr="00ED3592">
        <w:rPr>
          <w:rFonts w:ascii="Times New Roman" w:eastAsia="宋体" w:hAnsi="Times New Roman" w:cs="Times New Roman"/>
          <w:szCs w:val="21"/>
        </w:rPr>
        <w:t>[42, 48]</w:t>
      </w:r>
      <w:r w:rsidRPr="00ED3592">
        <w:rPr>
          <w:rFonts w:ascii="宋体" w:eastAsia="宋体" w:hAnsi="宋体" w:cs="Times New Roman"/>
          <w:szCs w:val="21"/>
        </w:rPr>
        <w:t>，旨在</w:t>
      </w:r>
      <w:proofErr w:type="gramStart"/>
      <w:r w:rsidRPr="00ED3592">
        <w:rPr>
          <w:rFonts w:ascii="宋体" w:eastAsia="宋体" w:hAnsi="宋体" w:cs="Times New Roman"/>
          <w:szCs w:val="21"/>
        </w:rPr>
        <w:t>元学习</w:t>
      </w:r>
      <w:proofErr w:type="gramEnd"/>
      <w:r w:rsidRPr="00ED3592">
        <w:rPr>
          <w:rFonts w:ascii="宋体" w:eastAsia="宋体" w:hAnsi="宋体" w:cs="Times New Roman"/>
          <w:szCs w:val="21"/>
        </w:rPr>
        <w:t>一个能够在多个环境中泛化的自适应策略。</w:t>
      </w:r>
    </w:p>
    <w:p w14:paraId="39FF9274" w14:textId="39D9E58B" w:rsidR="00ED3592" w:rsidRPr="00220FF6" w:rsidRDefault="00220FF6" w:rsidP="00220FF6">
      <w:pPr>
        <w:rPr>
          <w:rFonts w:ascii="宋体" w:eastAsia="宋体" w:hAnsi="宋体" w:cs="Times New Roman"/>
          <w:sz w:val="28"/>
          <w:szCs w:val="28"/>
        </w:rPr>
      </w:pPr>
      <w:r w:rsidRPr="00220FF6">
        <w:rPr>
          <w:rFonts w:ascii="Times New Roman" w:eastAsia="宋体" w:hAnsi="Times New Roman" w:cs="Times New Roman"/>
          <w:b/>
          <w:bCs/>
          <w:sz w:val="28"/>
          <w:szCs w:val="28"/>
        </w:rPr>
        <w:t>3</w:t>
      </w:r>
      <w:r w:rsidRPr="00220FF6">
        <w:rPr>
          <w:rFonts w:ascii="宋体" w:eastAsia="宋体" w:hAnsi="宋体" w:cs="Times New Roman"/>
          <w:sz w:val="28"/>
          <w:szCs w:val="28"/>
        </w:rPr>
        <w:t xml:space="preserve"> </w:t>
      </w:r>
      <w:r w:rsidRPr="00220FF6">
        <w:rPr>
          <w:rFonts w:ascii="黑体" w:eastAsia="黑体" w:hAnsi="黑体" w:cs="Times New Roman" w:hint="eastAsia"/>
          <w:sz w:val="28"/>
          <w:szCs w:val="28"/>
        </w:rPr>
        <w:t>方法论</w:t>
      </w:r>
    </w:p>
    <w:p w14:paraId="1B5B3766" w14:textId="409346DF" w:rsidR="00220FF6" w:rsidRDefault="00220FF6" w:rsidP="00220FF6">
      <w:pPr>
        <w:rPr>
          <w:rFonts w:ascii="宋体" w:eastAsia="宋体" w:hAnsi="宋体" w:cs="Times New Roman"/>
          <w:szCs w:val="21"/>
        </w:rPr>
      </w:pPr>
      <w:r>
        <w:rPr>
          <w:rFonts w:ascii="宋体" w:eastAsia="宋体" w:hAnsi="宋体" w:cs="Times New Roman"/>
          <w:szCs w:val="21"/>
        </w:rPr>
        <w:tab/>
      </w:r>
      <w:r w:rsidRPr="00220FF6">
        <w:rPr>
          <w:rFonts w:ascii="宋体" w:eastAsia="宋体" w:hAnsi="宋体" w:cs="Times New Roman" w:hint="eastAsia"/>
          <w:szCs w:val="21"/>
        </w:rPr>
        <w:t>虽然最近人们普遍认为在线广告市场动态变化</w:t>
      </w:r>
      <w:r w:rsidRPr="004941CD">
        <w:rPr>
          <w:rFonts w:ascii="Times New Roman" w:eastAsia="宋体" w:hAnsi="Times New Roman" w:cs="Times New Roman"/>
          <w:szCs w:val="21"/>
        </w:rPr>
        <w:t>[27, 41]</w:t>
      </w:r>
      <w:r w:rsidRPr="00220FF6">
        <w:rPr>
          <w:rFonts w:ascii="宋体" w:eastAsia="宋体" w:hAnsi="宋体" w:cs="Times New Roman"/>
          <w:szCs w:val="21"/>
        </w:rPr>
        <w:t>，但我们强调出价环境本质上可能是对抗性的</w:t>
      </w:r>
      <w:r w:rsidRPr="004941CD">
        <w:rPr>
          <w:rFonts w:ascii="Times New Roman" w:eastAsia="宋体" w:hAnsi="Times New Roman" w:cs="Times New Roman"/>
          <w:szCs w:val="21"/>
        </w:rPr>
        <w:t>[26, 33]</w:t>
      </w:r>
      <w:r w:rsidRPr="00220FF6">
        <w:rPr>
          <w:rFonts w:ascii="宋体" w:eastAsia="宋体" w:hAnsi="宋体" w:cs="Times New Roman"/>
          <w:szCs w:val="21"/>
        </w:rPr>
        <w:t>，因为在线拍卖涉及多方利益冲突。例如，卖家可能会调整他们的机制以实现最大收入，例如通过学习个性化的保留价格</w:t>
      </w:r>
      <w:r w:rsidRPr="004941CD">
        <w:rPr>
          <w:rFonts w:ascii="Times New Roman" w:eastAsia="宋体" w:hAnsi="Times New Roman" w:cs="Times New Roman"/>
          <w:szCs w:val="21"/>
        </w:rPr>
        <w:t>[14, 18]</w:t>
      </w:r>
      <w:r w:rsidRPr="00220FF6">
        <w:rPr>
          <w:rFonts w:ascii="宋体" w:eastAsia="宋体" w:hAnsi="宋体" w:cs="Times New Roman"/>
          <w:szCs w:val="21"/>
        </w:rPr>
        <w:t>，甚至可以从数据中自动学习机制</w:t>
      </w:r>
      <w:r w:rsidRPr="004941CD">
        <w:rPr>
          <w:rFonts w:ascii="Times New Roman" w:eastAsia="宋体" w:hAnsi="Times New Roman" w:cs="Times New Roman"/>
          <w:szCs w:val="21"/>
        </w:rPr>
        <w:t>[16, 37]</w:t>
      </w:r>
      <w:r w:rsidRPr="00220FF6">
        <w:rPr>
          <w:rFonts w:ascii="宋体" w:eastAsia="宋体" w:hAnsi="宋体" w:cs="Times New Roman"/>
          <w:szCs w:val="21"/>
        </w:rPr>
        <w:t>。另一方面，竞争对手可以采用数据驱动的自动出价算法来优化他们自己的效用。此外，由于外部因素的影响，用户点击广告的倾向随时间变化，导致效用估计不准确</w:t>
      </w:r>
      <w:r w:rsidRPr="004941CD">
        <w:rPr>
          <w:rFonts w:ascii="Times New Roman" w:eastAsia="宋体" w:hAnsi="Times New Roman" w:cs="Times New Roman"/>
          <w:szCs w:val="21"/>
        </w:rPr>
        <w:t>[19, 34]</w:t>
      </w:r>
      <w:r w:rsidRPr="00220FF6">
        <w:rPr>
          <w:rFonts w:ascii="宋体" w:eastAsia="宋体" w:hAnsi="宋体" w:cs="Times New Roman"/>
          <w:szCs w:val="21"/>
        </w:rPr>
        <w:t>。实际数据观察也支持这些猜测，详见附录。</w:t>
      </w:r>
    </w:p>
    <w:p w14:paraId="34622A28" w14:textId="6F99D26E" w:rsidR="004941CD" w:rsidRPr="004941CD" w:rsidRDefault="004941CD" w:rsidP="004941CD">
      <w:pPr>
        <w:rPr>
          <w:rFonts w:ascii="宋体" w:eastAsia="宋体" w:hAnsi="宋体" w:cs="Times New Roman" w:hint="eastAsia"/>
          <w:szCs w:val="21"/>
        </w:rPr>
      </w:pPr>
      <w:r>
        <w:rPr>
          <w:rFonts w:ascii="宋体" w:eastAsia="宋体" w:hAnsi="宋体" w:cs="Times New Roman"/>
          <w:szCs w:val="21"/>
        </w:rPr>
        <w:tab/>
      </w:r>
      <w:r w:rsidRPr="004941CD">
        <w:rPr>
          <w:rFonts w:ascii="宋体" w:eastAsia="宋体" w:hAnsi="宋体" w:cs="Times New Roman" w:hint="eastAsia"/>
          <w:szCs w:val="21"/>
        </w:rPr>
        <w:t>不幸的是，对于我们的代理来说，这些对抗因素都无法直接观察到，因为在线拍卖通常会封存竞争性出价，而卖家也没有太多动机透露他们如何更新他们的销售机制。鉴于这一情况，我们在本文中探讨了受限制出价在对抗性环境中的未知问题（即对抗性受限制出价），假设对对抗因素如何引起环境的扰动一无所知。从博弈论的角度来看，我们的目标是设计一个出价策略，可以有效地抵制下一轮的黑箱对手，利用之前轮次的互动历史。</w:t>
      </w:r>
    </w:p>
    <w:p w14:paraId="2D775BEB" w14:textId="50C34E25" w:rsidR="004941CD" w:rsidRPr="004941CD" w:rsidRDefault="004941CD" w:rsidP="004941CD">
      <w:pPr>
        <w:ind w:firstLine="420"/>
        <w:rPr>
          <w:rFonts w:ascii="宋体" w:eastAsia="宋体" w:hAnsi="宋体" w:cs="Times New Roman" w:hint="eastAsia"/>
          <w:szCs w:val="21"/>
        </w:rPr>
      </w:pPr>
      <w:r w:rsidRPr="004941CD">
        <w:rPr>
          <w:rFonts w:ascii="宋体" w:eastAsia="宋体" w:hAnsi="宋体" w:cs="Times New Roman" w:hint="eastAsia"/>
          <w:szCs w:val="21"/>
        </w:rPr>
        <w:t>对抗性受限制出价尤其具有挑战性，因为广泛采用的独立同分布训练和测试环境的假设被违反了，因为对抗性设置中的测试环境可以被有意地操纵以不利于我们，如图</w:t>
      </w:r>
      <w:r w:rsidRPr="004941CD">
        <w:rPr>
          <w:rFonts w:ascii="宋体" w:eastAsia="宋体" w:hAnsi="宋体" w:cs="Times New Roman"/>
          <w:szCs w:val="21"/>
        </w:rPr>
        <w:t>1所示。因此，遵循这一假设的现有工作不适用于对抗性受限制出价。</w:t>
      </w:r>
    </w:p>
    <w:p w14:paraId="4E22D674" w14:textId="570E0ADB" w:rsid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为了解决这个问题，我们的主要见解是将环境的训练分布与潜在的测试分布相匹配，而不是依赖于独立同分布的假设。接下来，我们将提供一个将这一见解数学</w:t>
      </w:r>
      <w:proofErr w:type="gramStart"/>
      <w:r w:rsidRPr="004941CD">
        <w:rPr>
          <w:rFonts w:ascii="宋体" w:eastAsia="宋体" w:hAnsi="宋体" w:cs="Times New Roman" w:hint="eastAsia"/>
          <w:szCs w:val="21"/>
        </w:rPr>
        <w:t>化为极</w:t>
      </w:r>
      <w:proofErr w:type="gramEnd"/>
      <w:r w:rsidRPr="004941CD">
        <w:rPr>
          <w:rFonts w:ascii="宋体" w:eastAsia="宋体" w:hAnsi="宋体" w:cs="Times New Roman" w:hint="eastAsia"/>
          <w:szCs w:val="21"/>
        </w:rPr>
        <w:lastRenderedPageBreak/>
        <w:t>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）框架的实际解决方案。然后我们将讨论几个实际问题，并详细说明如何改进粗糙的</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w:t>
      </w:r>
    </w:p>
    <w:p w14:paraId="328290B2" w14:textId="15DA6AAD" w:rsidR="004941CD" w:rsidRDefault="004941CD" w:rsidP="004941CD">
      <w:pPr>
        <w:rPr>
          <w:rFonts w:ascii="黑体" w:eastAsia="黑体" w:hAnsi="黑体" w:cs="Times New Roman"/>
          <w:szCs w:val="21"/>
        </w:rPr>
      </w:pPr>
      <w:r w:rsidRPr="004941CD">
        <w:rPr>
          <w:rFonts w:ascii="宋体" w:eastAsia="宋体" w:hAnsi="宋体" w:cs="Times New Roman" w:hint="eastAsia"/>
          <w:b/>
          <w:bCs/>
          <w:szCs w:val="21"/>
        </w:rPr>
        <w:t>3</w:t>
      </w:r>
      <w:r w:rsidRPr="004941CD">
        <w:rPr>
          <w:rFonts w:ascii="宋体" w:eastAsia="宋体" w:hAnsi="宋体" w:cs="Times New Roman"/>
          <w:b/>
          <w:bCs/>
          <w:szCs w:val="21"/>
        </w:rPr>
        <w:t>.1</w:t>
      </w:r>
      <w:r>
        <w:rPr>
          <w:rFonts w:ascii="宋体" w:eastAsia="宋体" w:hAnsi="宋体" w:cs="Times New Roman"/>
          <w:szCs w:val="21"/>
        </w:rPr>
        <w:t xml:space="preserve"> </w:t>
      </w:r>
      <w:proofErr w:type="spellStart"/>
      <w:r w:rsidRPr="004941CD">
        <w:rPr>
          <w:rFonts w:ascii="宋体" w:eastAsia="宋体" w:hAnsi="宋体" w:cs="Times New Roman" w:hint="eastAsia"/>
          <w:b/>
          <w:bCs/>
          <w:szCs w:val="21"/>
        </w:rPr>
        <w:t>Mi</w:t>
      </w:r>
      <w:r w:rsidRPr="004941CD">
        <w:rPr>
          <w:rFonts w:ascii="宋体" w:eastAsia="宋体" w:hAnsi="宋体" w:cs="Times New Roman"/>
          <w:b/>
          <w:bCs/>
          <w:szCs w:val="21"/>
        </w:rPr>
        <w:t>RO</w:t>
      </w:r>
      <w:proofErr w:type="spellEnd"/>
      <w:r w:rsidRPr="004941CD">
        <w:rPr>
          <w:rFonts w:ascii="黑体" w:eastAsia="黑体" w:hAnsi="黑体" w:cs="Times New Roman" w:hint="eastAsia"/>
          <w:szCs w:val="21"/>
        </w:rPr>
        <w:t>框架</w:t>
      </w:r>
    </w:p>
    <w:p w14:paraId="73C9E3A3" w14:textId="7EEDEDFC" w:rsidR="004941CD" w:rsidRDefault="004941CD" w:rsidP="004941CD">
      <w:pPr>
        <w:rPr>
          <w:rFonts w:ascii="Times New Roman" w:eastAsia="宋体" w:hAnsi="Times New Roman" w:cs="Times New Roman" w:hint="eastAsia"/>
          <w:szCs w:val="21"/>
        </w:rPr>
      </w:pPr>
      <w:r>
        <w:rPr>
          <w:rFonts w:ascii="黑体" w:eastAsia="黑体" w:hAnsi="黑体" w:cs="Times New Roman"/>
          <w:szCs w:val="21"/>
        </w:rPr>
        <w:tab/>
      </w:r>
      <w:r w:rsidRPr="004941CD">
        <w:rPr>
          <w:rFonts w:ascii="宋体" w:eastAsia="宋体" w:hAnsi="宋体" w:cs="Times New Roman" w:hint="eastAsia"/>
          <w:szCs w:val="21"/>
        </w:rPr>
        <w:t>在本节中，我们首先讨论了与使用收集的出价日志实现训练</w:t>
      </w:r>
      <w:r w:rsidRPr="004941CD">
        <w:rPr>
          <w:rFonts w:ascii="宋体" w:eastAsia="宋体" w:hAnsi="宋体" w:cs="Times New Roman"/>
          <w:szCs w:val="21"/>
        </w:rPr>
        <w:t>-测试分布对齐相关的两个基本问题，最终提出了用于对抗性受限制出价的极小后悔优化（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）框架。具体来说，要实现训练-测试对齐，我们首先必须回答以下两个问题：对于测试分布，对抗性设置意味着什么性质？其次，在给定这种性质的情况下，如何确定与之对齐的训练分布</w:t>
      </w:r>
      <w:r>
        <w:rPr>
          <w:rFonts w:ascii="Segoe UI" w:hAnsi="Segoe UI" w:cs="Segoe UI"/>
          <w:color w:val="374151"/>
          <w:shd w:val="clear" w:color="auto" w:fill="F7F7F8"/>
        </w:rPr>
        <w:t>？</w:t>
      </w:r>
    </w:p>
    <w:p w14:paraId="0FD19792" w14:textId="08E99B68" w:rsidR="004941CD" w:rsidRPr="004941CD" w:rsidRDefault="004941CD" w:rsidP="004941CD">
      <w:pPr>
        <w:rPr>
          <w:rFonts w:ascii="宋体" w:eastAsia="宋体" w:hAnsi="宋体" w:cs="Times New Roman" w:hint="eastAsia"/>
          <w:szCs w:val="21"/>
        </w:rPr>
      </w:pPr>
      <w:r>
        <w:rPr>
          <w:rFonts w:ascii="Times New Roman" w:eastAsia="宋体" w:hAnsi="Times New Roman" w:cs="Times New Roman"/>
          <w:szCs w:val="21"/>
        </w:rPr>
        <w:tab/>
      </w:r>
    </w:p>
    <w:sectPr w:rsidR="004941CD" w:rsidRPr="004941CD"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1FFA" w14:textId="77777777" w:rsidR="00484F74" w:rsidRDefault="00484F74" w:rsidP="00E719C3">
      <w:r>
        <w:separator/>
      </w:r>
    </w:p>
  </w:endnote>
  <w:endnote w:type="continuationSeparator" w:id="0">
    <w:p w14:paraId="5AC5ED9E" w14:textId="77777777" w:rsidR="00484F74" w:rsidRDefault="00484F74"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A19B" w14:textId="77777777" w:rsidR="00484F74" w:rsidRDefault="00484F74" w:rsidP="00E719C3">
      <w:r>
        <w:separator/>
      </w:r>
    </w:p>
  </w:footnote>
  <w:footnote w:type="continuationSeparator" w:id="0">
    <w:p w14:paraId="3B4573F4" w14:textId="77777777" w:rsidR="00484F74" w:rsidRDefault="00484F74"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700BA"/>
    <w:rsid w:val="00084457"/>
    <w:rsid w:val="00087986"/>
    <w:rsid w:val="00131594"/>
    <w:rsid w:val="00220FF6"/>
    <w:rsid w:val="0027376F"/>
    <w:rsid w:val="003E4775"/>
    <w:rsid w:val="004112B0"/>
    <w:rsid w:val="0041799E"/>
    <w:rsid w:val="00484F74"/>
    <w:rsid w:val="004941CD"/>
    <w:rsid w:val="005F4946"/>
    <w:rsid w:val="00641640"/>
    <w:rsid w:val="0070057C"/>
    <w:rsid w:val="00751BA8"/>
    <w:rsid w:val="008348C6"/>
    <w:rsid w:val="00891AF8"/>
    <w:rsid w:val="008935B7"/>
    <w:rsid w:val="00903C9D"/>
    <w:rsid w:val="00924D9E"/>
    <w:rsid w:val="00E719C3"/>
    <w:rsid w:val="00EA4A0C"/>
    <w:rsid w:val="00ED3592"/>
    <w:rsid w:val="00EE06B4"/>
    <w:rsid w:val="00F3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 w:type="character" w:styleId="a8">
    <w:name w:val="Placeholder Text"/>
    <w:basedOn w:val="a0"/>
    <w:uiPriority w:val="99"/>
    <w:semiHidden/>
    <w:rsid w:val="00924D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134D-DE64-4232-8E05-E335573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5</cp:revision>
  <dcterms:created xsi:type="dcterms:W3CDTF">2023-11-02T07:21:00Z</dcterms:created>
  <dcterms:modified xsi:type="dcterms:W3CDTF">2023-11-08T03:39:00Z</dcterms:modified>
</cp:coreProperties>
</file>