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北京邮电大学软件学院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2014-2015学年第二学期实验报告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课程名称：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</w:t>
      </w:r>
      <w:r>
        <w:rPr>
          <w:rFonts w:hint="eastAsia" w:ascii="黑体" w:hAnsi="黑体" w:eastAsia="黑体"/>
          <w:b/>
          <w:sz w:val="24"/>
          <w:szCs w:val="24"/>
          <w:u w:val="single"/>
          <w:lang w:eastAsia="zh-CN"/>
        </w:rPr>
        <w:t>计算机网络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</w:t>
      </w:r>
      <w:r>
        <w:rPr>
          <w:rFonts w:hint="eastAsia" w:ascii="黑体" w:hAnsi="黑体" w:eastAsia="黑体"/>
          <w:b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　　　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实验名称：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</w:t>
      </w:r>
      <w:r>
        <w:rPr>
          <w:rFonts w:hint="eastAsia" w:ascii="黑体" w:hAnsi="黑体" w:eastAsia="黑体"/>
          <w:b/>
          <w:sz w:val="24"/>
          <w:szCs w:val="24"/>
          <w:u w:val="single"/>
          <w:lang w:eastAsia="zh-CN"/>
        </w:rPr>
        <w:t>网络层实验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　　　</w:t>
      </w:r>
      <w:r>
        <w:rPr>
          <w:rFonts w:hint="eastAsia" w:ascii="黑体" w:hAnsi="黑体" w:eastAsia="黑体"/>
          <w:b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实验完成人：</w:t>
      </w:r>
    </w:p>
    <w:p>
      <w:pPr>
        <w:spacing w:line="360" w:lineRule="auto"/>
        <w:ind w:firstLine="2125" w:firstLineChars="882"/>
        <w:jc w:val="left"/>
        <w:rPr>
          <w:rFonts w:ascii="黑体" w:hAnsi="黑体" w:eastAsia="黑体"/>
          <w:b/>
          <w:sz w:val="24"/>
          <w:szCs w:val="24"/>
          <w:u w:val="single"/>
        </w:rPr>
      </w:pPr>
      <w:r>
        <w:rPr>
          <w:rFonts w:hint="eastAsia" w:ascii="黑体" w:hAnsi="黑体" w:eastAsia="黑体"/>
          <w:b/>
          <w:sz w:val="24"/>
          <w:szCs w:val="24"/>
        </w:rPr>
        <w:t>姓名：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</w:t>
      </w:r>
      <w:r>
        <w:rPr>
          <w:rFonts w:hint="eastAsia" w:ascii="黑体" w:hAnsi="黑体" w:eastAsia="黑体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 xml:space="preserve">　　    </w:t>
      </w:r>
    </w:p>
    <w:p>
      <w:pPr>
        <w:spacing w:line="360" w:lineRule="auto"/>
        <w:ind w:firstLine="2125" w:firstLineChars="882"/>
        <w:jc w:val="left"/>
        <w:rPr>
          <w:rFonts w:hint="eastAsia"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学号：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</w:t>
      </w:r>
      <w:r>
        <w:rPr>
          <w:rFonts w:hint="eastAsia" w:ascii="黑体" w:hAnsi="黑体" w:eastAsia="黑体"/>
          <w:b/>
          <w:sz w:val="24"/>
          <w:szCs w:val="24"/>
          <w:u w:val="single"/>
          <w:lang w:val="en-US" w:eastAsia="zh-CN"/>
        </w:rPr>
        <w:t xml:space="preserve"> </w:t>
      </w:r>
      <w:r>
        <w:rPr>
          <w:rFonts w:ascii="黑体" w:hAnsi="黑体" w:eastAsia="黑体"/>
          <w:b/>
          <w:sz w:val="24"/>
          <w:szCs w:val="24"/>
          <w:u w:val="single"/>
        </w:rPr>
        <w:t xml:space="preserve">  </w:t>
      </w:r>
    </w:p>
    <w:p>
      <w:pPr>
        <w:spacing w:line="360" w:lineRule="auto"/>
        <w:ind w:firstLine="2125" w:firstLineChars="882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  <w:u w:val="single"/>
        </w:rPr>
      </w:pPr>
      <w:r>
        <w:rPr>
          <w:rFonts w:hint="eastAsia" w:ascii="黑体" w:hAnsi="黑体" w:eastAsia="黑体"/>
          <w:b/>
          <w:sz w:val="24"/>
          <w:szCs w:val="24"/>
        </w:rPr>
        <w:t>指导教师：</w:t>
      </w:r>
      <w:r>
        <w:rPr>
          <w:rFonts w:hint="eastAsia" w:ascii="黑体" w:hAnsi="黑体" w:eastAsia="黑体"/>
          <w:b/>
          <w:sz w:val="24"/>
          <w:szCs w:val="24"/>
          <w:u w:val="single"/>
        </w:rPr>
        <w:t>　　　</w:t>
      </w:r>
      <w:r>
        <w:rPr>
          <w:rFonts w:hint="eastAsia" w:ascii="黑体" w:hAnsi="黑体" w:eastAsia="黑体"/>
          <w:b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黑体" w:hAnsi="黑体" w:eastAsia="黑体"/>
          <w:b/>
          <w:sz w:val="24"/>
          <w:szCs w:val="24"/>
          <w:u w:val="single"/>
        </w:rPr>
        <w:t>　　　　　　　　　</w:t>
      </w:r>
    </w:p>
    <w:p>
      <w:pPr>
        <w:spacing w:line="360" w:lineRule="auto"/>
        <w:ind w:firstLine="1417" w:firstLineChars="588"/>
        <w:jc w:val="left"/>
        <w:rPr>
          <w:rFonts w:ascii="黑体" w:hAnsi="黑体" w:eastAsia="黑体"/>
          <w:b/>
          <w:sz w:val="24"/>
          <w:szCs w:val="24"/>
        </w:rPr>
      </w:pPr>
    </w:p>
    <w:p>
      <w:pPr>
        <w:spacing w:line="360" w:lineRule="auto"/>
        <w:ind w:right="1785" w:rightChars="850" w:firstLine="1417" w:firstLineChars="588"/>
        <w:jc w:val="righ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日    期：2015年1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b/>
          <w:sz w:val="24"/>
          <w:szCs w:val="24"/>
        </w:rPr>
        <w:t>月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29</w:t>
      </w:r>
      <w:r>
        <w:rPr>
          <w:rFonts w:hint="eastAsia" w:ascii="黑体" w:hAnsi="黑体" w:eastAsia="黑体"/>
          <w:b/>
          <w:sz w:val="24"/>
          <w:szCs w:val="24"/>
        </w:rPr>
        <w:t>日</w:t>
      </w:r>
    </w:p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实验目的</w:t>
      </w:r>
    </w:p>
    <w:p>
      <w:pPr>
        <w:ind w:left="360"/>
        <w:rPr>
          <w:rFonts w:hint="eastAsia"/>
        </w:rPr>
      </w:pPr>
      <w:r>
        <w:rPr>
          <w:rFonts w:hint="eastAsia"/>
        </w:rPr>
        <w:t>通过本实验使学生理解网络层IP地址规划、配置、以及网络层的转发（Forward）和路由（Routing）这两个概念。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实验内容</w:t>
      </w:r>
    </w:p>
    <w:p>
      <w:pPr>
        <w:numPr>
          <w:ilvl w:val="1"/>
          <w:numId w:val="1"/>
        </w:numPr>
        <w:ind w:left="789" w:hanging="369"/>
        <w:rPr>
          <w:rFonts w:hint="eastAsia"/>
        </w:rPr>
      </w:pPr>
      <w:r>
        <w:rPr>
          <w:rFonts w:hint="eastAsia"/>
        </w:rPr>
        <w:t>在VMWare虚拟机环境下启动三台Ubuntu JeOS虚拟机，其中一台虚拟机（记为JeOS_Router）充当路由器使用，而另外两台虚拟机（记为Host_1和Host_2）作为终端主机使用。利用VMWare虚拟机环境提供的虚拟子网的功能将Host_1和Host_2分别通过两个不同的子网连接到JeOS_Router上。</w:t>
      </w:r>
    </w:p>
    <w:p>
      <w:pPr>
        <w:numPr>
          <w:ilvl w:val="1"/>
          <w:numId w:val="1"/>
        </w:numPr>
        <w:ind w:left="789" w:hanging="369"/>
        <w:rPr>
          <w:rFonts w:hint="eastAsia"/>
        </w:rPr>
      </w:pPr>
      <w:r>
        <w:rPr>
          <w:rFonts w:hint="eastAsia"/>
        </w:rPr>
        <w:t>配置主机Host_1、主机Host_2</w:t>
      </w:r>
      <w:r>
        <w:rPr>
          <w:rFonts w:hint="eastAsia"/>
          <w:lang w:val="fr-FR"/>
        </w:rPr>
        <w:t>的</w:t>
      </w:r>
      <w:r>
        <w:rPr>
          <w:rFonts w:hint="eastAsia"/>
        </w:rPr>
        <w:t>IP地址和缺省路由</w:t>
      </w:r>
    </w:p>
    <w:p>
      <w:pPr>
        <w:numPr>
          <w:ilvl w:val="1"/>
          <w:numId w:val="1"/>
        </w:numPr>
        <w:ind w:left="789" w:hanging="369"/>
        <w:rPr>
          <w:rFonts w:hint="eastAsia"/>
        </w:rPr>
      </w:pPr>
      <w:r>
        <w:rPr>
          <w:rFonts w:hint="eastAsia"/>
        </w:rPr>
        <w:t>配置JeOS_Router的路由分组转发功能，使得JeOS_Router能够转发Host_1与Host_2之间的数据包。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实验环境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Windows环境下的VMWare Workstation软件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VMWare Workstation环境下的Ubuntu JeOS操作系统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实验要求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掌握VMWare虚拟机环境提供的虚拟网络功能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正确配置路由，实现路由器JeOS_Router对IP分组的正确转发。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填写实验报告。</w:t>
      </w:r>
    </w:p>
    <w:p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b/>
        </w:rPr>
        <w:t>实验步骤</w:t>
      </w:r>
    </w:p>
    <w:p>
      <w:pPr>
        <w:numPr>
          <w:ilvl w:val="1"/>
          <w:numId w:val="1"/>
        </w:numPr>
        <w:ind w:left="789" w:hanging="369"/>
        <w:rPr>
          <w:rFonts w:hint="eastAsia"/>
        </w:rPr>
      </w:pPr>
      <w:r>
        <w:rPr>
          <w:rFonts w:hint="eastAsia"/>
        </w:rPr>
        <w:t>启动计算机Windows环境下的VMWare程序；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5273040" cy="32873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89" w:hanging="369"/>
        <w:rPr>
          <w:rFonts w:hint="eastAsia"/>
        </w:rPr>
      </w:pPr>
      <w:r>
        <w:rPr>
          <w:rFonts w:hint="eastAsia"/>
        </w:rPr>
        <w:t>在启动VMWare虚拟机管理程序后，确认在该虚拟机管理环境下已配置了三台JeOS虚拟机。若没有配置，使用VMWare程序的主窗口中的“File”菜单项的“New”功能中的“Virtual Machine”菜单项启动装载、配置JeOS虚拟机。设置这三台JeOS虚拟机的名字分别为JeOS_Router、Host_1和Host_2。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40005</wp:posOffset>
                </wp:positionV>
                <wp:extent cx="2326005" cy="215900"/>
                <wp:effectExtent l="14605" t="13970" r="2159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9460" y="981710"/>
                          <a:ext cx="2326005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35pt;margin-top:3.15pt;height:17pt;width:183.15pt;z-index:251658240;v-text-anchor:middle;mso-width-relative:page;mso-height-relative:page;" filled="f" stroked="t" coordsize="21600,21600" o:gfxdata="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yCIlNYA&#10;AAAIAQAADwAAAAAAAAABACAAAAAiAAAAZHJzL2Rvd25yZXYueG1sUEsBAhQAFAAAAAgAh07iQNF6&#10;v0laAgAAiAQAAA4AAAAAAAAAAQAgAAAAJQEAAGRycy9lMm9Eb2MueG1sUEsFBgAAAAAGAAYAWQEA&#10;APEFAAAAAA==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dr w:val="single" w:sz="4" w:space="0"/>
        </w:rPr>
        <w:drawing>
          <wp:inline distT="0" distB="0" distL="114300" distR="114300">
            <wp:extent cx="5268595" cy="35413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89" w:hanging="369"/>
        <w:rPr>
          <w:rFonts w:hint="eastAsia" w:ascii="宋体" w:hAnsi="宋体"/>
        </w:rPr>
      </w:pPr>
      <w:r>
        <w:rPr>
          <w:rFonts w:hint="eastAsia" w:ascii="宋体" w:hAnsi="宋体"/>
        </w:rPr>
        <w:t xml:space="preserve">点击VMWare程序的主窗口中的“Edit”菜单项下的“Virtual Network Editor”，出现“Virtual Network Editor”窗口。点击窗口中的“Summary”文件夹查看虚拟机环境下是否已配置了两个子网（除了VMnet0和VMnet8之外的两个子网）。如果没有，点击“Virtual Network Editor”窗口中的“Host Virtual Network Mapping”文件夹，在其中配置两个虚拟的子网，假定子网的名字分别为VMnet3和VMnet4。需要配置这两个子网的IP地址范围和子网掩码。假定所配置的两个子网的IP为C类地址，子网掩码为255.255.255.0 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856615</wp:posOffset>
                </wp:positionV>
                <wp:extent cx="4771390" cy="307975"/>
                <wp:effectExtent l="13970" t="13970" r="15240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3210" y="1771015"/>
                          <a:ext cx="4771390" cy="307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3pt;margin-top:67.45pt;height:24.25pt;width:375.7pt;z-index:251659264;v-text-anchor:middle;mso-width-relative:page;mso-height-relative:page;" filled="f" stroked="t" coordsize="21600,21600" o:gfxdata="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9ZPCV&#10;1wAAAAoBAAAPAAAAAAAAAAEAIAAAACIAAABkcnMvZG93bnJldi54bWxQSwECFAAUAAAACACHTuJA&#10;zkI3yVsCAACJBAAADgAAAAAAAAABACAAAAAmAQAAZHJzL2Uyb0RvYy54bWxQSwUGAAAAAAYABgBZ&#10;AQAA8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dr w:val="single" w:sz="4" w:space="0"/>
        </w:rPr>
        <w:drawing>
          <wp:inline distT="0" distB="0" distL="114300" distR="114300">
            <wp:extent cx="5272405" cy="46780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89" w:hanging="369"/>
        <w:rPr>
          <w:rFonts w:hint="eastAsia" w:ascii="宋体" w:hAnsi="宋体"/>
        </w:rPr>
      </w:pPr>
      <w:r>
        <w:rPr>
          <w:rFonts w:hint="eastAsia" w:ascii="宋体" w:hAnsi="宋体"/>
        </w:rPr>
        <w:t>对JeOS虚拟机JeOS_Router，配置两个虚拟网卡。使用VMWare的“Edit virtual machine setting”功能中的“Network Adaptor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项分别依次增加两个虚拟网卡，两个网卡均配置为“Custom”类型的网卡，并分别隶属于VMnet3和VMnet4。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</w:rPr>
      </w:pPr>
      <w:r>
        <w:rPr>
          <w:bdr w:val="single" w:sz="4" w:space="0"/>
        </w:rPr>
        <w:drawing>
          <wp:inline distT="0" distB="0" distL="114300" distR="114300">
            <wp:extent cx="2295525" cy="368554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2085975</wp:posOffset>
                </wp:positionV>
                <wp:extent cx="2185035" cy="485775"/>
                <wp:effectExtent l="13970" t="0" r="2984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8280" y="3000375"/>
                          <a:ext cx="2185035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4pt;margin-top:164.25pt;height:38.25pt;width:172.05pt;z-index:251660288;v-text-anchor:middle;mso-width-relative:page;mso-height-relative:page;" filled="f" stroked="t" coordsize="21600,21600" o:gfxdata="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DLDEq&#10;2QAAAAoBAAAPAAAAAAAAAAEAIAAAACIAAABkcnMvZG93bnJldi54bWxQSwECFAAUAAAACACHTuJA&#10;1BozbVkCAACLBAAADgAAAAAAAAABACAAAAAoAQAAZHJzL2Uyb0RvYy54bWxQSwUGAAAAAAYABgBZ&#10;AQAA8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1"/>
          <w:numId w:val="1"/>
        </w:numPr>
        <w:ind w:left="789" w:hanging="369"/>
        <w:rPr>
          <w:rFonts w:hint="eastAsia" w:ascii="宋体" w:hAnsi="宋体"/>
        </w:rPr>
      </w:pPr>
      <w:r>
        <w:rPr>
          <w:rFonts w:hint="eastAsia" w:ascii="宋体" w:hAnsi="宋体"/>
        </w:rPr>
        <w:t>对JeOS虚拟机Host_1和Host_2，采用类似于步骤4）中的方法，为Host_1配置一个网卡，该网卡配置为“Custom”类型的网卡，隶属于VMnet3。为Host_2配置一个网卡，该网卡配置为“Custom”类型的网卡，隶属于VMnet4。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2182495</wp:posOffset>
                </wp:positionV>
                <wp:extent cx="2138680" cy="233680"/>
                <wp:effectExtent l="13970" t="1397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100" y="7623810"/>
                          <a:ext cx="2138680" cy="233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75pt;margin-top:171.85pt;height:18.4pt;width:168.4pt;z-index:251661312;v-text-anchor:middle;mso-width-relative:page;mso-height-relative:page;" filled="f" stroked="t" coordsize="21600,21600" o:gfxdata="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1a&#10;IYXZAAAACgEAAA8AAAAAAAAAAQAgAAAAIgAAAGRycy9kb3ducmV2LnhtbFBLAQIUABQAAAAIAIdO&#10;4kAcbH9CWwIAAIsEAAAOAAAAAAAAAAEAIAAAACgBAABkcnMvZTJvRG9jLnhtbFBLBQYAAAAABgAG&#10;AFkBAAD1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2270125</wp:posOffset>
                </wp:positionV>
                <wp:extent cx="2138680" cy="233680"/>
                <wp:effectExtent l="13970" t="1397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100" y="7623810"/>
                          <a:ext cx="2138680" cy="233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pt;margin-top:178.75pt;height:18.4pt;width:168.4pt;z-index:251665408;v-text-anchor:middle;mso-width-relative:page;mso-height-relative:page;" filled="f" stroked="t" coordsize="21600,21600" o:gfxdata="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B&#10;OGn02gAAAAsBAAAPAAAAAAAAAAEAIAAAACIAAABkcnMvZG93bnJldi54bWxQSwECFAAUAAAACACH&#10;TuJAh2VofVsCAACLBAAADgAAAAAAAAABACAAAAApAQAAZHJzL2Uyb0RvYy54bWxQSwUGAAAAAAYA&#10;BgBZAQAA9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dr w:val="single" w:sz="4" w:space="0"/>
        </w:rPr>
        <w:drawing>
          <wp:inline distT="0" distB="0" distL="114300" distR="114300">
            <wp:extent cx="2371725" cy="3275965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、 </w:t>
      </w:r>
      <w:r>
        <w:rPr>
          <w:bdr w:val="single" w:sz="4" w:space="0"/>
        </w:rPr>
        <w:drawing>
          <wp:inline distT="0" distB="0" distL="114300" distR="114300">
            <wp:extent cx="2314575" cy="314261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 w:ascii="宋体" w:hAnsi="宋体"/>
        </w:rPr>
      </w:pPr>
      <w:r>
        <w:rPr>
          <w:rFonts w:hint="eastAsia"/>
        </w:rPr>
        <w:t>分别启动这三个JeOS虚拟机。</w:t>
      </w:r>
    </w:p>
    <w:p>
      <w:pPr>
        <w:numPr>
          <w:ilvl w:val="1"/>
          <w:numId w:val="1"/>
        </w:numPr>
        <w:ind w:left="789" w:hanging="369"/>
        <w:rPr>
          <w:rFonts w:hint="eastAsia" w:ascii="宋体" w:hAnsi="宋体"/>
        </w:rPr>
      </w:pPr>
      <w:r>
        <w:rPr>
          <w:rFonts w:hint="eastAsia"/>
        </w:rPr>
        <w:t>采用静态IP地址配置方式，对主机Host_1配置IP地址：编辑/etc/network/interfaces文件，为Host_1的网卡（在下面的示例中是网卡eth0）配置IP地址、子网掩码、网络地址等信息。图1为/etc/network/interfaces文件示例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4009390" cy="1809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66440"/>
            <wp:effectExtent l="0" t="0" r="635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89" w:hanging="369"/>
        <w:rPr>
          <w:rFonts w:hint="eastAsia" w:ascii="宋体" w:hAnsi="宋体"/>
          <w:color w:val="000000"/>
        </w:rPr>
      </w:pPr>
      <w:r>
        <w:rPr>
          <w:rFonts w:hint="eastAsia"/>
          <w:color w:val="000000"/>
        </w:rPr>
        <w:t>对主机Host_1配置缺省路由，使得Host_1发出的分组发给虚拟路由器（JeOS_Router），配置命令示例如下：</w:t>
      </w:r>
    </w:p>
    <w:p>
      <w:pPr>
        <w:ind w:left="1680"/>
        <w:rPr>
          <w:rFonts w:hint="eastAsia"/>
        </w:rPr>
      </w:pPr>
      <w:r>
        <w:rPr>
          <w:rFonts w:hint="eastAsia"/>
        </w:rPr>
        <w:t>$sudo route add default gw 192.168.41.129</w:t>
      </w:r>
    </w:p>
    <w:p>
      <w:pPr>
        <w:rPr>
          <w:rFonts w:hint="eastAsia"/>
        </w:rPr>
      </w:pPr>
      <w:r>
        <w:rPr>
          <w:rFonts w:hint="eastAsia"/>
        </w:rPr>
        <w:t xml:space="preserve">        其中，上面route命令中的网关地址为虚拟路由器的网卡IP地址。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8595" cy="728345"/>
            <wp:effectExtent l="0" t="0" r="825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89" w:hanging="369"/>
        <w:rPr>
          <w:rFonts w:hint="eastAsia"/>
        </w:rPr>
      </w:pPr>
      <w:r>
        <w:rPr>
          <w:rFonts w:hint="eastAsia"/>
          <w:color w:val="000000"/>
        </w:rPr>
        <w:t>按照步骤7）、8）中方法，对主机Host_2修改/etc/network/interfaces文件，配置主机IP等信息，并使用route命令设置缺省路由。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3275330"/>
            <wp:effectExtent l="0" t="0" r="698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5267960" cy="728980"/>
            <wp:effectExtent l="0" t="0" r="889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720"/>
        </w:tabs>
        <w:ind w:left="821" w:leftChars="171" w:hanging="462" w:hangingChars="220"/>
        <w:rPr>
          <w:rFonts w:hint="eastAsia"/>
        </w:rPr>
      </w:pPr>
      <w:r>
        <w:rPr>
          <w:rFonts w:hint="eastAsia"/>
        </w:rPr>
        <w:t>按照步骤7）中的方法，为虚拟路由器（JeOS_Router）的两个网卡分别配置IP地址。</w:t>
      </w:r>
    </w:p>
    <w:p>
      <w:pPr>
        <w:numPr>
          <w:ilvl w:val="0"/>
          <w:numId w:val="0"/>
        </w:numPr>
        <w:tabs>
          <w:tab w:val="left" w:pos="720"/>
        </w:tabs>
        <w:rPr>
          <w:rFonts w:hint="eastAsia"/>
        </w:rPr>
      </w:pPr>
      <w:r>
        <w:drawing>
          <wp:inline distT="0" distB="0" distL="114300" distR="114300">
            <wp:extent cx="5268595" cy="3382645"/>
            <wp:effectExtent l="0" t="0" r="825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在虚拟机JeOS_Router上，编辑文件/etc/sysctl.conf文件，使得其中的配置项“net.ipv4.ip_forward”配置如下：net.ipv4.ip_forward=1</w:t>
      </w:r>
    </w:p>
    <w:p>
      <w:pPr>
        <w:ind w:left="900"/>
        <w:rPr>
          <w:rFonts w:hint="eastAsia"/>
        </w:rPr>
      </w:pPr>
      <w:r>
        <w:rPr>
          <w:rFonts w:hint="eastAsia"/>
        </w:rPr>
        <w:t>通过该配置项，使得下次重启JeOS_Router时，该虚拟机启动了其IP转发功能。</w:t>
      </w:r>
    </w:p>
    <w:p>
      <w:pPr>
        <w:ind w:left="900"/>
        <w:rPr>
          <w:rFonts w:hint="eastAsia"/>
        </w:rPr>
      </w:pPr>
      <w:r>
        <w:drawing>
          <wp:inline distT="0" distB="0" distL="114300" distR="114300">
            <wp:extent cx="1885950" cy="123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在这三台虚拟机中分别使用route命令查看本机的路由信息。</w:t>
      </w:r>
    </w:p>
    <w:p>
      <w:pPr>
        <w:rPr>
          <w:rFonts w:hint="eastAsia"/>
        </w:rPr>
      </w:pPr>
      <w:r>
        <w:rPr>
          <w:rFonts w:hint="eastAsia"/>
        </w:rPr>
        <w:t>在虚拟机Host_1中使用ping命令测试与虚拟机Host_2是否可以进行通信。若ping命令的执行结果表示不通，分析出错原因，直至ping命令成功返回。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JeOS_Route：</w:t>
      </w:r>
    </w:p>
    <w:p>
      <w:r>
        <w:drawing>
          <wp:inline distT="0" distB="0" distL="114300" distR="114300">
            <wp:extent cx="5273675" cy="624840"/>
            <wp:effectExtent l="0" t="0" r="3175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Host_1：</w:t>
      </w:r>
    </w:p>
    <w:p>
      <w:r>
        <w:drawing>
          <wp:inline distT="0" distB="0" distL="114300" distR="114300">
            <wp:extent cx="5271770" cy="576580"/>
            <wp:effectExtent l="0" t="0" r="508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Host_2：</w:t>
      </w:r>
    </w:p>
    <w:p>
      <w:r>
        <w:drawing>
          <wp:inline distT="0" distB="0" distL="114300" distR="114300">
            <wp:extent cx="5269230" cy="630555"/>
            <wp:effectExtent l="0" t="0" r="762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PING通信：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920115"/>
            <wp:effectExtent l="0" t="0" r="508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A0F90"/>
    <w:multiLevelType w:val="multilevel"/>
    <w:tmpl w:val="4ABA0F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  <w:b/>
        <w:bCs w:val="0"/>
      </w:rPr>
    </w:lvl>
    <w:lvl w:ilvl="1" w:tentative="0">
      <w:start w:val="1"/>
      <w:numFmt w:val="decimal"/>
      <w:lvlText w:val="%2）"/>
      <w:lvlJc w:val="left"/>
      <w:pPr>
        <w:tabs>
          <w:tab w:val="left" w:pos="777"/>
        </w:tabs>
        <w:ind w:left="874" w:hanging="45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73E1E"/>
    <w:rsid w:val="791831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2016-07-18T13:15:03Z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