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 w:cs="黑体"/>
          <w:color w:val="000000"/>
          <w:kern w:val="0"/>
          <w:sz w:val="36"/>
          <w:szCs w:val="36"/>
        </w:rPr>
      </w:pPr>
      <w:bookmarkStart w:id="0" w:name="_Toc189047943"/>
      <w:r>
        <w:rPr>
          <w:rFonts w:hint="eastAsia" w:ascii="黑体" w:eastAsia="黑体" w:cs="黑体"/>
          <w:color w:val="000000"/>
          <w:kern w:val="0"/>
          <w:sz w:val="36"/>
          <w:szCs w:val="36"/>
        </w:rPr>
        <w:t>北京邮电大学软件学院</w:t>
      </w:r>
    </w:p>
    <w:p>
      <w:pPr>
        <w:jc w:val="center"/>
        <w:rPr>
          <w:rFonts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2014-</w:t>
      </w:r>
      <w:r>
        <w:rPr>
          <w:rFonts w:ascii="黑体" w:eastAsia="黑体" w:cs="黑体"/>
          <w:color w:val="000000"/>
          <w:kern w:val="0"/>
          <w:sz w:val="36"/>
          <w:szCs w:val="36"/>
          <w:u w:val="single"/>
        </w:rPr>
        <w:t>2015</w:t>
      </w:r>
      <w:r>
        <w:rPr>
          <w:rFonts w:ascii="黑体" w:eastAsia="黑体" w:cs="黑体"/>
          <w:color w:val="000000"/>
          <w:kern w:val="0"/>
          <w:sz w:val="36"/>
          <w:szCs w:val="36"/>
        </w:rPr>
        <w:t>学年第</w:t>
      </w:r>
      <w:r>
        <w:rPr>
          <w:rFonts w:ascii="黑体" w:eastAsia="黑体" w:cs="黑体"/>
          <w:color w:val="000000"/>
          <w:kern w:val="0"/>
          <w:sz w:val="36"/>
          <w:szCs w:val="36"/>
          <w:u w:val="single"/>
        </w:rPr>
        <w:t>1</w:t>
      </w:r>
      <w:r>
        <w:rPr>
          <w:rFonts w:ascii="黑体" w:eastAsia="黑体" w:cs="黑体"/>
          <w:color w:val="000000"/>
          <w:kern w:val="0"/>
          <w:sz w:val="36"/>
          <w:szCs w:val="36"/>
        </w:rPr>
        <w:t>学期实验报告</w:t>
      </w:r>
    </w:p>
    <w:p>
      <w:pPr>
        <w:jc w:val="center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课程名称：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数据库系统原理</w:t>
      </w:r>
    </w:p>
    <w:p>
      <w:pPr>
        <w:ind w:left="3220" w:leftChars="676" w:hanging="1800" w:hangingChars="500"/>
        <w:jc w:val="left"/>
        <w:rPr>
          <w:rFonts w:ascii="黑体" w:eastAsia="黑体" w:cs="黑体"/>
          <w:color w:val="000000"/>
          <w:kern w:val="0"/>
          <w:sz w:val="36"/>
          <w:szCs w:val="36"/>
          <w:u w:val="single"/>
        </w:rPr>
      </w:pPr>
      <w:r>
        <w:rPr>
          <w:rFonts w:ascii="黑体" w:eastAsia="黑体" w:cs="黑体"/>
          <w:color w:val="000000"/>
          <w:kern w:val="0"/>
          <w:sz w:val="36"/>
          <w:szCs w:val="36"/>
        </w:rPr>
        <w:t>实验名称：</w:t>
      </w:r>
      <w:r>
        <w:rPr>
          <w:rFonts w:ascii="黑体" w:eastAsia="黑体" w:cs="黑体"/>
          <w:color w:val="000000"/>
          <w:kern w:val="0"/>
          <w:sz w:val="36"/>
          <w:szCs w:val="36"/>
          <w:u w:val="single"/>
        </w:rPr>
        <w:t>IBM DB2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数据库管理系统的安装及认知</w:t>
      </w:r>
    </w:p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实验完成人：</w:t>
      </w:r>
    </w:p>
    <w:p>
      <w:pPr>
        <w:ind w:firstLine="991" w:firstLineChars="354"/>
        <w:jc w:val="left"/>
        <w:rPr>
          <w:rFonts w:ascii="黑体" w:eastAsia="黑体" w:cs="黑体"/>
          <w:color w:val="000000"/>
          <w:kern w:val="0"/>
          <w:sz w:val="28"/>
          <w:szCs w:val="28"/>
        </w:rPr>
      </w:pPr>
      <w:r>
        <w:rPr>
          <w:rFonts w:ascii="黑体" w:eastAsia="黑体" w:cs="黑体"/>
          <w:color w:val="000000"/>
          <w:kern w:val="0"/>
          <w:sz w:val="28"/>
          <w:szCs w:val="28"/>
        </w:rPr>
        <w:tab/>
      </w:r>
      <w:r>
        <w:rPr>
          <w:rFonts w:ascii="黑体" w:eastAsia="黑体" w:cs="黑体"/>
          <w:color w:val="000000"/>
          <w:kern w:val="0"/>
          <w:sz w:val="28"/>
          <w:szCs w:val="28"/>
        </w:rPr>
        <w:tab/>
      </w:r>
      <w:r>
        <w:rPr>
          <w:rFonts w:ascii="黑体" w:eastAsia="黑体" w:cs="黑体"/>
          <w:color w:val="000000"/>
          <w:kern w:val="0"/>
          <w:sz w:val="28"/>
          <w:szCs w:val="28"/>
        </w:rPr>
        <w:tab/>
      </w:r>
      <w:r>
        <w:rPr>
          <w:rFonts w:ascii="黑体" w:eastAsia="黑体" w:cs="黑体"/>
          <w:color w:val="000000"/>
          <w:kern w:val="0"/>
          <w:sz w:val="28"/>
          <w:szCs w:val="28"/>
        </w:rPr>
        <w:tab/>
      </w:r>
      <w:r>
        <w:rPr>
          <w:rFonts w:ascii="黑体" w:eastAsia="黑体" w:cs="黑体"/>
          <w:color w:val="000000"/>
          <w:kern w:val="0"/>
          <w:sz w:val="28"/>
          <w:szCs w:val="28"/>
        </w:rPr>
        <w:t>姓名：</w:t>
      </w:r>
      <w:r>
        <w:rPr>
          <w:rFonts w:hint="eastAsia" w:ascii="黑体" w:eastAsia="黑体" w:cs="黑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黑体" w:eastAsia="黑体" w:cs="黑体"/>
          <w:color w:val="000000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 w:cs="黑体"/>
          <w:color w:val="000000"/>
          <w:kern w:val="0"/>
          <w:sz w:val="28"/>
          <w:szCs w:val="28"/>
          <w:u w:val="single"/>
        </w:rPr>
        <w:t xml:space="preserve">  </w:t>
      </w:r>
    </w:p>
    <w:p>
      <w:pPr>
        <w:ind w:firstLine="2386" w:firstLineChars="852"/>
        <w:jc w:val="left"/>
        <w:rPr>
          <w:rFonts w:ascii="黑体" w:eastAsia="黑体" w:cs="黑体"/>
          <w:color w:val="000000"/>
          <w:kern w:val="0"/>
          <w:sz w:val="28"/>
          <w:szCs w:val="28"/>
        </w:rPr>
      </w:pPr>
      <w:r>
        <w:rPr>
          <w:rFonts w:ascii="黑体" w:eastAsia="黑体" w:cs="黑体"/>
          <w:color w:val="000000"/>
          <w:kern w:val="0"/>
          <w:sz w:val="28"/>
          <w:szCs w:val="28"/>
        </w:rPr>
        <w:t xml:space="preserve"> 学号：</w:t>
      </w:r>
      <w:r>
        <w:rPr>
          <w:rFonts w:hint="eastAsia" w:ascii="黑体" w:eastAsia="黑体" w:cs="黑体"/>
          <w:color w:val="000000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ascii="黑体" w:eastAsia="黑体" w:cs="黑体"/>
          <w:color w:val="000000"/>
          <w:kern w:val="0"/>
          <w:sz w:val="28"/>
          <w:szCs w:val="28"/>
        </w:rPr>
        <w:t xml:space="preserve"> 成绩：</w:t>
      </w: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ascii="黑体" w:eastAsia="黑体" w:cs="黑体"/>
          <w:color w:val="000000"/>
          <w:kern w:val="0"/>
          <w:sz w:val="36"/>
          <w:szCs w:val="36"/>
          <w:u w:val="single"/>
          <w:lang w:val="en-US"/>
        </w:rPr>
      </w:pPr>
      <w:r>
        <w:rPr>
          <w:rFonts w:ascii="黑体" w:eastAsia="黑体" w:cs="黑体"/>
          <w:color w:val="000000"/>
          <w:kern w:val="0"/>
          <w:sz w:val="36"/>
          <w:szCs w:val="36"/>
        </w:rPr>
        <w:t>指导老师：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  <w:lang w:val="en-US" w:eastAsia="zh-CN"/>
        </w:rPr>
        <w:t xml:space="preserve"> </w:t>
      </w:r>
      <w:bookmarkStart w:id="4" w:name="_GoBack"/>
      <w:bookmarkEnd w:id="4"/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  <w:u w:val="single"/>
        </w:rPr>
      </w:pP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  <w:u w:val="single"/>
        </w:rPr>
      </w:pP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  <w:r>
        <w:rPr>
          <w:rFonts w:ascii="黑体" w:eastAsia="黑体" w:cs="黑体"/>
          <w:color w:val="000000"/>
          <w:kern w:val="0"/>
          <w:sz w:val="36"/>
          <w:szCs w:val="36"/>
        </w:rPr>
        <w:tab/>
      </w:r>
      <w:r>
        <w:rPr>
          <w:rFonts w:ascii="黑体" w:eastAsia="黑体" w:cs="黑体"/>
          <w:color w:val="000000"/>
          <w:kern w:val="0"/>
          <w:sz w:val="36"/>
          <w:szCs w:val="36"/>
        </w:rPr>
        <w:tab/>
      </w:r>
      <w:r>
        <w:rPr>
          <w:rFonts w:ascii="黑体" w:eastAsia="黑体" w:cs="黑体"/>
          <w:color w:val="000000"/>
          <w:kern w:val="0"/>
          <w:sz w:val="36"/>
          <w:szCs w:val="36"/>
        </w:rPr>
        <w:tab/>
      </w: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  <w:r>
        <w:rPr>
          <w:rFonts w:ascii="黑体" w:eastAsia="黑体" w:cs="黑体"/>
          <w:color w:val="000000"/>
          <w:kern w:val="0"/>
          <w:sz w:val="36"/>
          <w:szCs w:val="36"/>
        </w:rPr>
        <w:tab/>
      </w:r>
      <w:r>
        <w:rPr>
          <w:rFonts w:ascii="黑体" w:eastAsia="黑体" w:cs="黑体"/>
          <w:color w:val="000000"/>
          <w:kern w:val="0"/>
          <w:sz w:val="36"/>
          <w:szCs w:val="36"/>
        </w:rPr>
        <w:tab/>
      </w:r>
      <w:r>
        <w:rPr>
          <w:rFonts w:ascii="黑体" w:eastAsia="黑体" w:cs="黑体"/>
          <w:color w:val="000000"/>
          <w:kern w:val="0"/>
          <w:sz w:val="36"/>
          <w:szCs w:val="36"/>
        </w:rPr>
        <w:tab/>
      </w:r>
      <w:r>
        <w:rPr>
          <w:rFonts w:ascii="黑体" w:eastAsia="黑体" w:cs="黑体"/>
          <w:color w:val="000000"/>
          <w:kern w:val="0"/>
          <w:sz w:val="36"/>
          <w:szCs w:val="36"/>
        </w:rPr>
        <w:tab/>
      </w:r>
      <w:r>
        <w:rPr>
          <w:rFonts w:ascii="黑体" w:eastAsia="黑体" w:cs="黑体"/>
          <w:color w:val="000000"/>
          <w:kern w:val="0"/>
          <w:sz w:val="36"/>
          <w:szCs w:val="36"/>
        </w:rPr>
        <w:tab/>
      </w:r>
      <w:r>
        <w:rPr>
          <w:rFonts w:ascii="黑体" w:eastAsia="黑体" w:cs="黑体"/>
          <w:color w:val="000000"/>
          <w:kern w:val="0"/>
          <w:sz w:val="36"/>
          <w:szCs w:val="36"/>
        </w:rPr>
        <w:t>日期：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2015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年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3</w:t>
      </w:r>
      <w:r>
        <w:rPr>
          <w:rFonts w:ascii="黑体" w:eastAsia="黑体" w:cs="黑体"/>
          <w:color w:val="000000"/>
          <w:kern w:val="0"/>
          <w:sz w:val="36"/>
          <w:szCs w:val="36"/>
        </w:rPr>
        <w:t>月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31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日</w:t>
      </w:r>
    </w:p>
    <w:p>
      <w:pPr>
        <w:pStyle w:val="2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1、实验目的</w:t>
      </w:r>
      <w:bookmarkEnd w:id="0"/>
    </w:p>
    <w:p>
      <w:pPr>
        <w:spacing w:line="360" w:lineRule="auto"/>
        <w:ind w:firstLine="48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DB2是IBM公司的数据库产品，通过本次实验熟悉DB2产品，了解DB2中的相关术语，基本掌握DB2提供的应用和管理工具。</w:t>
      </w:r>
    </w:p>
    <w:p>
      <w:pPr>
        <w:pStyle w:val="2"/>
        <w:rPr>
          <w:rFonts w:hint="eastAsia"/>
          <w:sz w:val="36"/>
          <w:szCs w:val="36"/>
        </w:rPr>
      </w:pPr>
      <w:bookmarkStart w:id="1" w:name="_Toc189047944"/>
      <w:r>
        <w:rPr>
          <w:rFonts w:hint="eastAsia"/>
          <w:sz w:val="36"/>
          <w:szCs w:val="36"/>
        </w:rPr>
        <w:t>2、实验内容</w:t>
      </w:r>
      <w:bookmarkEnd w:id="1"/>
    </w:p>
    <w:p>
      <w:pPr>
        <w:spacing w:line="360" w:lineRule="auto"/>
        <w:ind w:firstLine="48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了解IBM DB2 v8.1 数据库管理系统的安装</w:t>
      </w:r>
    </w:p>
    <w:p>
      <w:pPr>
        <w:spacing w:line="360" w:lineRule="auto"/>
        <w:ind w:firstLine="48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掌握IBM DB2 v8.1 数据库管理系统的基本使用</w:t>
      </w:r>
    </w:p>
    <w:p>
      <w:pPr>
        <w:pStyle w:val="2"/>
        <w:rPr>
          <w:rFonts w:hint="eastAsia"/>
          <w:sz w:val="36"/>
          <w:szCs w:val="36"/>
        </w:rPr>
      </w:pPr>
      <w:bookmarkStart w:id="2" w:name="_Toc189047945"/>
      <w:r>
        <w:rPr>
          <w:rFonts w:hint="eastAsia"/>
          <w:sz w:val="36"/>
          <w:szCs w:val="36"/>
        </w:rPr>
        <w:t>3、实验环境</w:t>
      </w:r>
      <w:bookmarkEnd w:id="2"/>
    </w:p>
    <w:p>
      <w:pPr>
        <w:spacing w:line="360" w:lineRule="auto"/>
        <w:ind w:firstLine="48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普通PC、Windows系列操作系统、IBM DB2 v8.1 数据库管理系统</w:t>
      </w:r>
    </w:p>
    <w:p>
      <w:pPr>
        <w:pStyle w:val="2"/>
        <w:rPr>
          <w:rFonts w:hint="eastAsia"/>
          <w:sz w:val="36"/>
          <w:szCs w:val="36"/>
        </w:rPr>
      </w:pPr>
      <w:bookmarkStart w:id="3" w:name="_Toc189047946"/>
      <w:r>
        <w:rPr>
          <w:rFonts w:hint="eastAsia"/>
          <w:sz w:val="36"/>
          <w:szCs w:val="36"/>
        </w:rPr>
        <w:t>4、实验步骤</w:t>
      </w:r>
      <w:bookmarkEnd w:id="3"/>
      <w:r>
        <w:rPr>
          <w:rFonts w:hint="eastAsia"/>
          <w:sz w:val="36"/>
          <w:szCs w:val="36"/>
        </w:rPr>
        <w:t>截图</w:t>
      </w:r>
    </w:p>
    <w:p>
      <w:pPr>
        <w:numPr>
          <w:ilvl w:val="1"/>
          <w:numId w:val="1"/>
        </w:numPr>
        <w:spacing w:line="360" w:lineRule="auto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进入Windows 2003 Server操作系统，修改机器名称为自己的学号。</w:t>
      </w:r>
    </w:p>
    <w:p>
      <w:pPr>
        <w:numPr>
          <w:ilvl w:val="1"/>
          <w:numId w:val="1"/>
        </w:numPr>
        <w:spacing w:line="360" w:lineRule="auto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安装DB2 UDB Enterprise Server Edition。在安装过程中在要求输入密码，请将密码统一设置为rjxy。</w:t>
      </w:r>
      <w:r>
        <w:rPr>
          <w:rFonts w:hint="eastAsia"/>
        </w:rPr>
        <w:drawing>
          <wp:inline distT="0" distB="0" distL="0" distR="0">
            <wp:extent cx="5274310" cy="3931920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在操作系统上创建新用户inst1，它的密码是inst1，使其成为Administrators组的成员。在操作系统上创建一个组adm1，使用户inst1成为组adm1的成员；同时也使用户db2admin成为组adm1的成员。</w:t>
      </w:r>
      <w:r>
        <w:drawing>
          <wp:inline distT="0" distB="0" distL="0" distR="0">
            <wp:extent cx="3752850" cy="347662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943350" cy="409575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752850" cy="3476625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注销administrator用户，用inst1用户登录系统。</w:t>
      </w:r>
      <w:r>
        <w:drawing>
          <wp:inline distT="0" distB="0" distL="0" distR="0">
            <wp:extent cx="2295525" cy="1485900"/>
            <wp:effectExtent l="1905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 w:ascii="Calibri" w:hAnsi="Calibri" w:eastAsia="宋体" w:cs="Times New Roman"/>
        </w:rPr>
        <w:t>创建instance。选择开始－&gt;程序-&gt;IBM DB2-&gt;Command Line Tools-&gt;Command Window。键入命令db2ilist，查看输出。然后键入命令db2icrt inst1，再接着键入db2ilist，查看输出。用exit命令退出Command Window。</w:t>
      </w:r>
    </w:p>
    <w:p>
      <w:pPr>
        <w:spacing w:line="360" w:lineRule="auto"/>
        <w:ind w:left="780"/>
        <w:rPr>
          <w:rFonts w:hint="eastAsia" w:ascii="Calibri" w:hAnsi="Calibri" w:eastAsia="宋体" w:cs="Times New Roman"/>
        </w:rPr>
      </w:pPr>
      <w:r>
        <w:drawing>
          <wp:inline distT="0" distB="0" distL="0" distR="0">
            <wp:extent cx="5274310" cy="3442970"/>
            <wp:effectExtent l="19050" t="0" r="254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设置DB2的environment。</w:t>
      </w:r>
    </w:p>
    <w:p>
      <w:pPr>
        <w:numPr>
          <w:ilvl w:val="2"/>
          <w:numId w:val="1"/>
        </w:numPr>
        <w:spacing w:line="360" w:lineRule="auto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在控制面板-&gt;系统-&gt;高级-&gt;环境变量窗口中，编辑系统变量中的DB2INSTANCE项，将其变量值改变为INST1。</w:t>
      </w:r>
      <w:r>
        <w:drawing>
          <wp:inline distT="0" distB="0" distL="0" distR="0">
            <wp:extent cx="4000500" cy="4210050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spacing w:line="360" w:lineRule="auto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在控制面板-&gt;管理工具-&gt;服务，打开服务窗口。将DB2-INST1的启动类型改为自动，并启动它。</w:t>
      </w:r>
      <w:r>
        <w:drawing>
          <wp:inline distT="0" distB="0" distL="0" distR="0">
            <wp:extent cx="4000500" cy="4210050"/>
            <wp:effectExtent l="1905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spacing w:line="360" w:lineRule="auto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再次选择开始－&gt;程序-&gt;IBM DB2-&gt;Command Line Tools-&gt;Command Window打开一个Command Window，键入命令</w:t>
      </w:r>
      <w:r>
        <w:rPr>
          <w:rFonts w:ascii="Calibri" w:hAnsi="Calibri" w:eastAsia="宋体" w:cs="Times New Roman"/>
        </w:rPr>
        <w:t>db2set DB2COMM</w:t>
      </w:r>
      <w:r>
        <w:rPr>
          <w:rFonts w:hint="eastAsia" w:ascii="Calibri" w:hAnsi="Calibri" w:eastAsia="宋体" w:cs="Times New Roman"/>
        </w:rPr>
        <w:t xml:space="preserve">=TCPIP </w:t>
      </w:r>
      <w:r>
        <w:rPr>
          <w:rFonts w:ascii="Calibri" w:hAnsi="Calibri" w:eastAsia="宋体" w:cs="Times New Roman"/>
        </w:rPr>
        <w:t xml:space="preserve">–I </w:t>
      </w:r>
      <w:r>
        <w:rPr>
          <w:rFonts w:hint="eastAsia" w:ascii="Calibri" w:hAnsi="Calibri" w:eastAsia="宋体" w:cs="Times New Roman"/>
        </w:rPr>
        <w:t>INST1。以使你的实例inst1支持TCPIP通信。</w:t>
      </w:r>
      <w:r>
        <w:drawing>
          <wp:inline distT="0" distB="0" distL="0" distR="0">
            <wp:extent cx="3476625" cy="276225"/>
            <wp:effectExtent l="19050" t="0" r="952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熟悉Database Manager Configuration Parameters。</w:t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选择开始—程序-&gt;IBM DB2-&gt;General Administration Tools-&gt;Control Center。在窗口的左侧树状结构中找到INST1实例。如果INST1没有作为一个instance被列出来，那么在instance上面点击右键，选择添加，键入INST1将其添加进来。</w:t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在INST1上点击右键，选择Configure Parameters，可以看到INST1的CFG file。将SYSADM_GROUP参数的值设置为ADM1。</w:t>
      </w:r>
      <w:r>
        <w:drawing>
          <wp:inline distT="0" distB="0" distL="0" distR="0">
            <wp:extent cx="4057650" cy="2228850"/>
            <wp:effectExtent l="19050" t="0" r="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在INST1上点击右键，选择Setup Communications option，键入service name（port number）为55000。</w:t>
      </w:r>
      <w:r>
        <w:drawing>
          <wp:inline distT="0" distB="0" distL="0" distR="0">
            <wp:extent cx="4200525" cy="2085975"/>
            <wp:effectExtent l="19050" t="0" r="9525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在INST1上点击右键，stop the instance，然后start the instance。</w:t>
      </w:r>
    </w:p>
    <w:p>
      <w:pPr>
        <w:numPr>
          <w:ilvl w:val="1"/>
          <w:numId w:val="1"/>
        </w:numPr>
        <w:spacing w:line="360" w:lineRule="auto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创建数据库</w:t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在Control Center中，在INST1上点击右键，选择Create-&gt;Database，弹出Wizard。</w:t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在Name Window中，将数据库命名为MUSICDB。点击完成，创建数据库。</w:t>
      </w:r>
      <w:r>
        <w:drawing>
          <wp:inline distT="0" distB="0" distL="0" distR="0">
            <wp:extent cx="5274310" cy="3955415"/>
            <wp:effectExtent l="19050" t="0" r="254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在Command Center中，执行命令connect to MUSICDB，然后执行get connection state。</w:t>
      </w:r>
      <w:r>
        <w:drawing>
          <wp:inline distT="0" distB="0" distL="0" distR="0">
            <wp:extent cx="3057525" cy="1466850"/>
            <wp:effectExtent l="19050" t="0" r="9525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114800" cy="1809750"/>
            <wp:effectExtent l="19050" t="0" r="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在Control Center中，在MUSICDB上点击右键，浏览一下MUSICDB的Configure Parameters。将maxlocks的值改为20，将num_freqvalues的值改为12。</w:t>
      </w:r>
      <w:r>
        <w:drawing>
          <wp:inline distT="0" distB="0" distL="0" distR="0">
            <wp:extent cx="4057650" cy="2790825"/>
            <wp:effectExtent l="19050" t="0" r="0" b="0"/>
            <wp:docPr id="3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057650" cy="2524125"/>
            <wp:effectExtent l="19050" t="0" r="0" b="0"/>
            <wp:docPr id="3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在Command Center中，执行命令list tablespaces查看在MUSICDB中默认创建的表空间。</w:t>
      </w:r>
      <w:r>
        <w:drawing>
          <wp:inline distT="0" distB="0" distL="0" distR="0">
            <wp:extent cx="5274310" cy="2593340"/>
            <wp:effectExtent l="19050" t="0" r="2540" b="0"/>
            <wp:docPr id="3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创建表空间</w:t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DB2中的表空间有两种类型，分为SMS和DMS。SMS是由系统的文件管理器来控制存储空间，DMS是由数据库管理器来控制存储空间。</w:t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在Control Center中，展开数据库MUSICDB，在表空间上点击右键，选择创建。创建向导开始后，在Name页，键入新建表空间名字dms01；在Space management页，选择Database-managed space(high performance)；在Containers页，点击添加，设置容器大小为106×4KB页，然后在容器文本框输入c:\dms\dms01后确定；在读</w:t>
      </w:r>
      <w:r>
        <w:rPr>
          <w:rFonts w:ascii="Calibri" w:hAnsi="Calibri" w:eastAsia="宋体" w:cs="Times New Roman"/>
        </w:rPr>
        <w:t>/</w:t>
      </w:r>
      <w:r>
        <w:rPr>
          <w:rFonts w:hint="eastAsia" w:ascii="Calibri" w:hAnsi="Calibri" w:eastAsia="宋体" w:cs="Times New Roman"/>
        </w:rPr>
        <w:t>写页设置数据块大小为4×4KB页；最后点击完成创建新的表空间。</w:t>
      </w:r>
      <w:r>
        <w:drawing>
          <wp:inline distT="0" distB="0" distL="0" distR="0">
            <wp:extent cx="5274310" cy="3955415"/>
            <wp:effectExtent l="19050" t="0" r="2540" b="0"/>
            <wp:docPr id="3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3955415"/>
            <wp:effectExtent l="19050" t="0" r="2540" b="0"/>
            <wp:docPr id="3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171950" cy="4333875"/>
            <wp:effectExtent l="19050" t="0" r="0" b="0"/>
            <wp:docPr id="3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3955415"/>
            <wp:effectExtent l="19050" t="0" r="2540" b="0"/>
            <wp:docPr id="3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下面通过命令中心完成其它表空间的创建，首先对命令中心进行设置。打开命令中心后，选择命令中心-&gt;选项，点击执行页，确认两个复选框都选中了。下面通过运行脚本命令文件CRTBLSP创建表空间，在命令中心点击脚本页，然后选择脚本-&gt;导入，导入文件CRTBLSP，执行脚本创建表空间。</w:t>
      </w:r>
    </w:p>
    <w:p>
      <w:pPr>
        <w:spacing w:line="360" w:lineRule="auto"/>
        <w:ind w:left="779" w:leftChars="371" w:firstLine="420" w:firstLineChars="2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现在用list tablespaces查看一下目前数据库musicdb下面的表空间。</w:t>
      </w:r>
    </w:p>
    <w:p>
      <w:r>
        <w:rPr>
          <w:rFonts w:hint="eastAsia" w:ascii="Calibri" w:hAnsi="Calibri" w:eastAsia="宋体" w:cs="Times New Roman"/>
        </w:rPr>
        <w:t>熟悉DB2相关工具，主要包括控制中心和命令行处理器、命令中心等。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66039"/>
    <w:multiLevelType w:val="multilevel"/>
    <w:tmpl w:val="78466039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5F84"/>
    <w:rsid w:val="002373D2"/>
    <w:rsid w:val="00362D47"/>
    <w:rsid w:val="003A1F00"/>
    <w:rsid w:val="006034D1"/>
    <w:rsid w:val="006B5B6F"/>
    <w:rsid w:val="007C4DA1"/>
    <w:rsid w:val="007E5F84"/>
    <w:rsid w:val="00885850"/>
    <w:rsid w:val="00EB00AC"/>
    <w:rsid w:val="461272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120" w:after="120" w:line="360" w:lineRule="auto"/>
      <w:outlineLvl w:val="0"/>
    </w:pPr>
    <w:rPr>
      <w:rFonts w:ascii="Times New Roman" w:hAnsi="Times New Roman" w:eastAsia="宋体" w:cs="Times New Roman"/>
      <w:b/>
      <w:bCs/>
      <w:kern w:val="44"/>
      <w:sz w:val="2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24"/>
      <w:szCs w:val="44"/>
    </w:rPr>
  </w:style>
  <w:style w:type="character" w:customStyle="1" w:styleId="13">
    <w:name w:val="日期 Char"/>
    <w:basedOn w:val="7"/>
    <w:link w:val="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339</Words>
  <Characters>1938</Characters>
  <Lines>16</Lines>
  <Paragraphs>4</Paragraphs>
  <TotalTime>0</TotalTime>
  <ScaleCrop>false</ScaleCrop>
  <LinksUpToDate>false</LinksUpToDate>
  <CharactersWithSpaces>2273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2015-03-30T06:13:00Z</dcterms:created>
  <dc:creator>admin</dc:creator>
  <cp:lastModifiedBy>Administrator</cp:lastModifiedBy>
  <dcterms:modified xsi:type="dcterms:W3CDTF">2016-07-18T12:55:53Z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