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F8CD" w14:textId="77777777" w:rsidR="00D65862" w:rsidRDefault="00963D4C">
      <w:r>
        <w:t xml:space="preserve">The </w:t>
      </w:r>
      <w:r w:rsidR="005E6DA8">
        <w:t>t</w:t>
      </w:r>
      <w:r>
        <w:t>radeoff of stability and transparency</w:t>
      </w:r>
    </w:p>
    <w:p w14:paraId="0072E084" w14:textId="77777777" w:rsidR="00D65862" w:rsidRDefault="00D65862"/>
    <w:p w14:paraId="34D16F94" w14:textId="77777777" w:rsidR="007E0693" w:rsidRDefault="00D65862">
      <w:r>
        <w:t xml:space="preserve">The Spain </w:t>
      </w:r>
      <w:proofErr w:type="gramStart"/>
      <w:r>
        <w:t>case</w:t>
      </w:r>
      <w:proofErr w:type="gramEnd"/>
      <w:r>
        <w:t>?</w:t>
      </w:r>
    </w:p>
    <w:p w14:paraId="12CC182A" w14:textId="77777777" w:rsidR="007E0693" w:rsidRDefault="007E0693"/>
    <w:p w14:paraId="5697129D" w14:textId="77777777" w:rsidR="007E0693" w:rsidRDefault="007E0693">
      <w:r>
        <w:t>SunTrust Investigation</w:t>
      </w:r>
    </w:p>
    <w:p w14:paraId="21470655" w14:textId="77777777" w:rsidR="007E0693" w:rsidRDefault="007E0693">
      <w:proofErr w:type="spellStart"/>
      <w:r>
        <w:t>Balla</w:t>
      </w:r>
      <w:proofErr w:type="spellEnd"/>
      <w:r>
        <w:t xml:space="preserve"> and Rose, 2011; Beck and </w:t>
      </w:r>
      <w:proofErr w:type="spellStart"/>
      <w:r>
        <w:t>Narayanamoorthy</w:t>
      </w:r>
      <w:proofErr w:type="spellEnd"/>
      <w:r>
        <w:t>, 2013; Ryan and Keeley, 2013</w:t>
      </w:r>
    </w:p>
    <w:p w14:paraId="45F2E62B" w14:textId="77777777" w:rsidR="007E0693" w:rsidRDefault="007E0693"/>
    <w:p w14:paraId="6CDCE8F8" w14:textId="3CCAAA45" w:rsidR="0033429E" w:rsidRDefault="0033429E">
      <w:bookmarkStart w:id="0" w:name="_GoBack"/>
      <w:bookmarkEnd w:id="0"/>
      <w:r>
        <w:br w:type="page"/>
      </w:r>
    </w:p>
    <w:p w14:paraId="506370DC" w14:textId="3B77FD93" w:rsidR="005C7A47" w:rsidRDefault="0033429E">
      <w:r>
        <w:lastRenderedPageBreak/>
        <w:t>References:</w:t>
      </w:r>
    </w:p>
    <w:p w14:paraId="0547BA23" w14:textId="34FF1E41" w:rsidR="0033429E" w:rsidRDefault="0033429E">
      <w:r>
        <w:rPr>
          <w:rFonts w:ascii="NexusSansWebPro" w:hAnsi="NexusSansWebPro"/>
          <w:color w:val="505050"/>
        </w:rPr>
        <w:t xml:space="preserve">Jayaraman, Sudarshan and Schonberger, Bryce and Wu, Joanna </w:t>
      </w:r>
      <w:proofErr w:type="spellStart"/>
      <w:r>
        <w:rPr>
          <w:rFonts w:ascii="NexusSansWebPro" w:hAnsi="NexusSansWebPro"/>
          <w:color w:val="505050"/>
        </w:rPr>
        <w:t>Shuang</w:t>
      </w:r>
      <w:proofErr w:type="spellEnd"/>
      <w:r>
        <w:rPr>
          <w:rFonts w:ascii="NexusSansWebPro" w:hAnsi="NexusSansWebPro"/>
          <w:color w:val="505050"/>
        </w:rPr>
        <w:t xml:space="preserve">, Good Buffer, Bad Buffer (March 7, 2017). Simon Business School Working Paper No. FR 17-03; 28th Annual Conference on Financial Economics and Accounting. Available at SSRN: </w:t>
      </w:r>
      <w:hyperlink r:id="rId4" w:tgtFrame="_blank" w:history="1">
        <w:r>
          <w:rPr>
            <w:rStyle w:val="Hyperlink"/>
            <w:rFonts w:ascii="NexusSansWebPro" w:hAnsi="NexusSansWebPro"/>
            <w:color w:val="505050"/>
          </w:rPr>
          <w:t>https://ssrn.com/abstract=2886181</w:t>
        </w:r>
      </w:hyperlink>
      <w:r>
        <w:rPr>
          <w:rFonts w:ascii="NexusSansWebPro" w:hAnsi="NexusSansWebPro"/>
          <w:color w:val="505050"/>
        </w:rPr>
        <w:t xml:space="preserve"> or </w:t>
      </w:r>
      <w:hyperlink r:id="rId5" w:tgtFrame="_blank" w:history="1">
        <w:r>
          <w:rPr>
            <w:rStyle w:val="Hyperlink"/>
            <w:rFonts w:ascii="NexusSansWebPro" w:hAnsi="NexusSansWebPro"/>
            <w:color w:val="505050"/>
          </w:rPr>
          <w:t xml:space="preserve">http://dx.doi.org/10.2139/ssrn.2886181 </w:t>
        </w:r>
      </w:hyperlink>
    </w:p>
    <w:sectPr w:rsidR="003342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usSansWebPr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90"/>
    <w:rsid w:val="0033429E"/>
    <w:rsid w:val="005C7A47"/>
    <w:rsid w:val="005E6DA8"/>
    <w:rsid w:val="007E0693"/>
    <w:rsid w:val="00963D4C"/>
    <w:rsid w:val="00D65862"/>
    <w:rsid w:val="00E11290"/>
    <w:rsid w:val="00F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903A"/>
  <w15:chartTrackingRefBased/>
  <w15:docId w15:val="{FE79595F-2E5E-4F5B-BCCF-22DDFEB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x.doi.org/10.2139/ssrn.2886181" TargetMode="External"/><Relationship Id="rId4" Type="http://schemas.openxmlformats.org/officeDocument/2006/relationships/hyperlink" Target="https://ssrn.com/abstract=2886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7</cp:revision>
  <dcterms:created xsi:type="dcterms:W3CDTF">2018-04-02T03:16:00Z</dcterms:created>
  <dcterms:modified xsi:type="dcterms:W3CDTF">2018-04-02T03:20:00Z</dcterms:modified>
</cp:coreProperties>
</file>