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color w:val="5A5E68"/>
          <w:sz w:val="20"/>
          <w:szCs w:val="20"/>
        </w:rPr>
        <w:t xml:space="preserve">AI핀테크 비즈니스모델 — WK5 과제</w:t>
      </w:r>
    </w:p>
    <w:p>
      <w:pPr>
        <w:pStyle w:val="Title"/>
        <w:spacing w:after="60"/>
      </w:pPr>
      <w:r>
        <w:rPr>
          <w:rFonts w:ascii="Malgun Gothic" w:cs="Malgun Gothic" w:eastAsia="Malgun Gothic" w:hAnsi="Malgun Gothic"/>
          <w:b/>
          <w:bCs/>
          <w:color w:val="16233F"/>
          <w:sz w:val="40"/>
          <w:szCs w:val="40"/>
        </w:rPr>
        <w:t xml:space="preserve">인슈어체인(InsureChain) 비즈니스 모델 분석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B8862F"/>
          <w:sz w:val="24"/>
          <w:szCs w:val="24"/>
        </w:rPr>
        <w:t xml:space="preserve">마케팅 믹스 · 포트폴리오 분석(BCG Matrix) · 5 Layers</w:t>
      </w:r>
    </w:p>
    <w:p>
      <w:pPr>
        <w:spacing w:after="160"/>
      </w:pPr>
      <w:r>
        <w:rPr>
          <w:rFonts w:ascii="Malgun Gothic" w:cs="Malgun Gothic" w:eastAsia="Malgun Gothic" w:hAnsi="Malgun Gothic"/>
          <w:i/>
          <w:iCs/>
          <w:color w:val="5A5E68"/>
          <w:sz w:val="21"/>
          <w:szCs w:val="21"/>
        </w:rPr>
        <w:t xml:space="preserve">보험상담 AI Agent와 블록체인 치아보험 스마트컨트랙트를 결합한 캡스톤 프로젝트 — 상담·언더라이팅·청약·납입·청구·만기환급 전 과정을 AI Agent와 스마트컨트랙트가 자동화하는 인슈어테크 서비스를 대상으로, WK5 강의자료의 세 가지 분석 방법론(마케팅 믹스, BCG 매트릭스, 5 Layers)을 적용한다.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6233F"/>
          <w:sz w:val="32"/>
          <w:szCs w:val="32"/>
        </w:rPr>
        <w:t xml:space="preserve">1. 마케팅 믹스 — 7P 분석</w:t>
      </w:r>
    </w:p>
    <w:p>
      <w:pPr>
        <w:spacing w:after="160"/>
      </w:pPr>
      <w:r>
        <w:rPr>
          <w:rFonts w:ascii="Malgun Gothic" w:cs="Malgun Gothic" w:eastAsia="Malgun Gothic" w:hAnsi="Malgun Gothic"/>
          <w:sz w:val="21"/>
          <w:szCs w:val="21"/>
        </w:rPr>
        <w:t xml:space="preserve">4P(Product·Price·Place·Promotion)는 실물제품 위주의 제조업에 적합한 반면, 인슈어체인은 무형의 금융 서비스(보험 상담·심사·청구)를 AI Agent와 블록체인이라는 IT 플랫폼으로 전달하는 서비스업·IT산업 성격이 강하다. 이에 강의자료가 제시한 대로 서비스 마케팅 분야의 7P(4P + Process·People·Physical Evidence)를 적용해, 소프트웨어·인프라로서의 측면까지 포괄적으로 분석한다.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16233F"/>
          <w:sz w:val="25"/>
          <w:szCs w:val="25"/>
        </w:rPr>
        <w:t xml:space="preserve">보험상담 AI Assistant 개요</w:t>
      </w:r>
    </w:p>
    <w:p>
      <w:pPr>
        <w:spacing w:after="160"/>
      </w:pPr>
      <w:r>
        <w:rPr>
          <w:rFonts w:ascii="Malgun Gothic" w:cs="Malgun Gothic" w:eastAsia="Malgun Gothic" w:hAnsi="Malgun Gothic"/>
          <w:sz w:val="21"/>
          <w:szCs w:val="21"/>
        </w:rPr>
        <w:t xml:space="preserve">7P 각 항목에 들어가기 전에, 블록체인 자동화와 함께 이 사업의 또 다른 축인 '보험상담 AI Assistant'를 먼저 정의한다. 이 챗봇은 단순 FAQ 응답기가 아니라 세 가지 독립된 업무를 수행하는 LLM 기반 Agent이며, 그 자체로 B2B API를 통해 외부 GA·핀테크사에 재판매되는 매출 자산이다 — 즉 '상담은 상품일 뿐 아니라 매출원'이다.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algun Gothic" w:cs="Malgun Gothic" w:eastAsia="Malgun Gothic" w:hAnsi="Malgun Gothic"/>
          <w:sz w:val="21"/>
          <w:szCs w:val="21"/>
        </w:rPr>
        <w:t xml:space="preserve">① 상품 추천 — 나이·예산·가족상황·건강상태·기존보험을 직접 묻고, 보험다모아 실시간 공시 데이터를 기준으로 보장성·저축성 8개 보장영역을 종합 비교·제안(get_personalized_recommendation 서브에이전트).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algun Gothic" w:cs="Malgun Gothic" w:eastAsia="Malgun Gothic" w:hAnsi="Malgun Gothic"/>
          <w:sz w:val="21"/>
          <w:szCs w:val="21"/>
        </w:rPr>
        <w:t xml:space="preserve">② 리밸런싱(CareLink) — 건강검진 결과(PDF·캡처·수기)를 로지스틱 위험예측 모델(AUC≈0.78)로 분석해 보유 보장 대비 공백을 탐지하고, 설계사를 거치지 않고 즉시 재설계를 제안. 블록체인 치아보험 가입자는 웰니스 체크인 시 실제 온체인 보험료가 즉시 할인(최대 20%)되는 유일한 사례.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algun Gothic" w:cs="Malgun Gothic" w:eastAsia="Malgun Gothic" w:hAnsi="Malgun Gothic"/>
          <w:sz w:val="21"/>
          <w:szCs w:val="21"/>
        </w:rPr>
        <w:t xml:space="preserve">③ 부수업무(건강 기반 금융포용) — 같은 건강검진 데이터를 Health-Credit 대안 신용평가·건강담보대출(HAS) 심사에 재사용해, 씬파일러·신용취약계층까지 포용하며 보험 판매를 넘어 생애주기 금융 데이터 플랫폼으로 고객을 묶어둔다(교차판매·LTV 제고).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785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인슈어체인 적용 내용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Product
(제품)</w:t>
            </w:r>
          </w:p>
        </w:tc>
        <w:tc>
          <w:tcPr>
            <w:tcW w:type="dxa" w:w="7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① 보험상담 AI Assistant(상품추천·리밸런싱(CareLink)·부수 금융업무 3대 축, 위 참조) + ② 블록체인 치아보험 스마트컨트랙트(청약·납입·청구·만기환급 자동집행) + ③ 파라메트릭(지수형) 보험 + ④ B2B 파트너 API + ⑤ 가스리스 온보딩. 치아보험은 이미 전 과정이 온체인에서 동작하는 완성 상품이며, 11개 신규 상품·고도화 기능이 같은 인프라(오라클·언더라이팅 서브에이전트·준비금 계좌)를 재사용해 추가됨.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Price
(가격)</w:t>
            </w:r>
          </w:p>
        </w:tc>
        <w:tc>
          <w:tcPr>
            <w:tcW w:type="dxa" w:w="7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보험료 자체는 기존 보험업계 요율 체계를 따르므로 가격 경쟁이 아니라 '비용구조 혁신'이 가격 전략의 핵심이다. 수작업 대비 가입심사 93%·소액청구심사 92%·결제정산 98%·재보험조달 67%·고객문의대응 93%(평균 약 89%) 비용 절감을 근거로, B2B 기술 라이선스료·API 월정산·재보험풀 AUM 수수료 등 가치기반 가격을 보험사·파트너사에 부과한다.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Place
(유통)</w:t>
            </w:r>
          </w:p>
        </w:tc>
        <w:tc>
          <w:tcPr>
            <w:tcW w:type="dxa" w:w="7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① 직접 채널 — 챗봇 웹앱(Flask, web_app.py)으로 고객에게 직접 상담·가입 제공, ② B2B 간접 채널 — 소형 GA·핀테크사에 API 키로 재판매(/api/partner/v1/dental/status), ③ 리퍼럴 채널 — 건강검진센터 제휴(CareLink)로 검진 직후 고객을 연결.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Promotion
(촉진)</w:t>
            </w:r>
          </w:p>
        </w:tc>
        <w:tc>
          <w:tcPr>
            <w:tcW w:type="dxa" w:w="7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정부지원사업(한국핀테크지원센터 디지털 금융기술 내재화 사업) 지원서·컨설팅, 손보사 1곳 PoC MOU 및 혁신금융서비스(규제샌드박스) 공동신청, 투자자·파트너 대상 피칭 자료(수익성 지표 대시보드로 증빙), 건강검진센터 제휴를 통한 리퍼럴 마케팅(검진 직후 고전환 타이밍 공략).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Process
(프로세스)</w:t>
            </w:r>
          </w:p>
        </w:tc>
        <w:tc>
          <w:tcPr>
            <w:tcW w:type="dxa" w:w="7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[상담 Assistant] 고객 프로필 수집 → 추천 서브에이전트(get_personalized_recommendation)가 보험다모아 실시간 비교표 제시, 또는 건강검진 결과 입력 → CareLink 리밸런싱 제안 → 부수업무(신용·대출) 연계. [블록체인 자동화] (필요 시) 언더라이팅 서브에이전트 19종 도구로 자율 심사(경계·중위험 구간은 교차심사로 재검증) → 구조화 출력(tier는 AI, route는 코드가 결정) → 청약·증권발급·보험료납입·청구·만기환급까지 전부 스마트컨트랙트가 온체인 자동 처리. 보장한도 20% 이하 소액청구는 완전자동, 초과분만 AI 어드바이저 의견 + 사람 승인.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People
(사람)</w:t>
            </w:r>
          </w:p>
        </w:tc>
        <w:tc>
          <w:tcPr>
            <w:tcW w:type="dxa" w:w="7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전문 언더라이터(human_review 대기열에서 수동심사), 관리자(승인·거절·지급 최종 서명자), 플랫폼 개발팀, 건강검진센터 제휴 담당자. AI는 어디까지나 '자율실행(Agent)' 또는 '참고용 어드바이저(Human-in-the-Loop)'로 역할이 분리되어 있고, 사람이 결정권을 갖는 지점(청구 20% 초과, 중위험 보완요청 등)이 명확히 설계되어 있다.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Physical Evidence
(물리적 증거)</w:t>
            </w:r>
          </w:p>
        </w:tc>
        <w:tc>
          <w:tcPr>
            <w:tcW w:type="dxa" w:w="7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관리자 대시보드의 손해율·사업비율·합산비율 실시간 노출(투자자·파트너 대상 수익성 증빙), 블록체인 온체인 투명 기록(고객·보험사가 동일 데이터 실시간 조회), PDF 증권서류·이메일/Slack 알림, 167개 이상 통과한 Hardhat 단위테스트 — 무형 서비스의 신뢰를 보강하는 유형적 증거 역할을 한다.</w:t>
            </w:r>
          </w:p>
        </w:tc>
      </w:tr>
    </w:tbl>
    <w:p>
      <w:pPr>
        <w:spacing w:after="200" w:before="60"/>
      </w:pPr>
      <w:r>
        <w:rPr>
          <w:rFonts w:ascii="Malgun Gothic" w:cs="Malgun Gothic" w:eastAsia="Malgun Gothic" w:hAnsi="Malgun Gothic"/>
          <w:i/>
          <w:iCs/>
          <w:color w:val="5A5E68"/>
          <w:sz w:val="18"/>
          <w:szCs w:val="18"/>
        </w:rPr>
        <w:t xml:space="preserve">표 1. 인슈어체인 7P 믹스 요약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16233F"/>
          <w:sz w:val="25"/>
          <w:szCs w:val="25"/>
        </w:rPr>
        <w:t xml:space="preserve">제품수명주기(PLC)와의 연결</w:t>
      </w:r>
    </w:p>
    <w:p>
      <w:pPr>
        <w:spacing w:after="160"/>
      </w:pPr>
      <w:r>
        <w:rPr>
          <w:rFonts w:ascii="Malgun Gothic" w:cs="Malgun Gothic" w:eastAsia="Malgun Gothic" w:hAnsi="Malgun Gothic"/>
          <w:sz w:val="21"/>
          <w:szCs w:val="21"/>
        </w:rPr>
        <w:t xml:space="preserve">치아보험(블록체인 자동화) 상품은 청약·증권발급·납입·청구·만기환급 전 과정이 이미 구현·검증된 상태로 '도입기'를 지나 '성장기' 초입에 있다고 판단한다 — 손보업계가 2025~2026년 지수형(파라메트릭) 보험을 잇달아 상용화하며 시장 수용도는 이미 검증됐지만, '사람 개입 없는 완전자동 스마트컨트랙트 집행' 구조는 아직 경쟁사가 상용화하지 않아 경쟁자 수는 적다. 반면 파라메트릭(폭염특보)·헬스케어 리퍼럴·가스리스 온보딩 등 11개 신규 상품은 대부분 '도입기'로, 초기 고객 신뢰 확보와 레퍼런스 구축이 핵심 과제다.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6233F"/>
          <w:sz w:val="32"/>
          <w:szCs w:val="32"/>
        </w:rPr>
        <w:t xml:space="preserve">2. 포트폴리오 분석 — BCG Matrix</w:t>
      </w:r>
    </w:p>
    <w:p>
      <w:pPr>
        <w:spacing w:after="160"/>
      </w:pPr>
      <w:r>
        <w:rPr>
          <w:rFonts w:ascii="Malgun Gothic" w:cs="Malgun Gothic" w:eastAsia="Malgun Gothic" w:hAnsi="Malgun Gothic"/>
          <w:sz w:val="21"/>
          <w:szCs w:val="21"/>
        </w:rPr>
        <w:t xml:space="preserve">인슈어체인은 단일 상품이 아니라 치아보험(메인)·파라메트릭보험·B2B 파트너 API·헬스케어 리퍼럴(CareLink)·재보험풀/대체투자 등 여러 사업부가 공존하는 다각화된 포트폴리오다. 시장성장률(해당 세그먼트의 성장 속도)과 시장점유율(그 세그먼트 내 인슈어체인의 상대적 위상)을 기준으로 각 사업부를 4분면에 배치해, 자원배분 우선순위를 도출한다.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16233F"/>
          <w:sz w:val="25"/>
          <w:szCs w:val="25"/>
        </w:rPr>
        <w:t xml:space="preserve">현재 포지셔닝 (파일럿 단계 기준)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3550"/>
      </w:tblGrid>
      <w:tr>
        <w:tc>
          <w:tcPr>
            <w:tcW w:type="dxa" w:w="2300"/>
            <w:shd w:fill="EA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9"/>
                <w:szCs w:val="19"/>
              </w:rPr>
              <w:t xml:space="preserve">시장성장률 ＼ 점유율</w:t>
            </w:r>
          </w:p>
        </w:tc>
        <w:tc>
          <w:tcPr>
            <w:tcW w:type="dxa" w:w="3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9"/>
                <w:szCs w:val="19"/>
              </w:rPr>
              <w:t xml:space="preserve">점유율 높음</w:t>
            </w:r>
          </w:p>
        </w:tc>
        <w:tc>
          <w:tcPr>
            <w:tcW w:type="dxa" w:w="35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9"/>
                <w:szCs w:val="19"/>
              </w:rPr>
              <w:t xml:space="preserve">점유율 낮음</w:t>
            </w:r>
          </w:p>
        </w:tc>
      </w:tr>
      <w:tr>
        <w:tc>
          <w:tcPr>
            <w:tcW w:type="dxa" w:w="2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9"/>
                <w:szCs w:val="19"/>
              </w:rPr>
              <w:t xml:space="preserve">성장률 높음</w:t>
            </w:r>
          </w:p>
        </w:tc>
        <w:tc>
          <w:tcPr>
            <w:tcW w:type="dxa" w:w="3500"/>
            <w:shd w:fill="FBE9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[Star] ① 보험상담 AI Assistant(추천·CareLink 리밸런싱·부수업무) — 블록체인 없이도 이미 3개 업무 모두 완성·검증됐고, B2B API로 외부 GA·핀테크사에 재판매되는 독자 매출 자산. 규제 리스크가 거의 없어 가장 빠르게 Star로 확정할 수 있는 영역. ② 치아보험(블록체인 자동화) — 완전자동 스마트컨트랙트로 청약~만기환급을 집행하는 플레이어가 국내에 사실상 전무해, 좁은 세그먼트 내 점유율 사실상 1위. 손보업계 디지털·지수형 보험 성장률도 높아 Star로 분류.</w:t>
            </w:r>
          </w:p>
        </w:tc>
        <w:tc>
          <w:tcPr>
            <w:tcW w:type="dxa" w:w="3550"/>
            <w:shd w:fill="F6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[Question Mark] 파라메트릭보험(폭염특보)·B2B 파트너 API·헬스케어 리퍼럴(CareLink)
손보업계 지수형 보험 성장률은 높지만, 세 사업 모두 아직 실사용 파트너·고객 확보 전(PoC 이전) 단계라 점유율은 낮다. 성공 시 Star로, 실패 시 Dog로 갈릴 전형적인 Question Mark.</w:t>
            </w:r>
          </w:p>
        </w:tc>
      </w:tr>
      <w:tr>
        <w:tc>
          <w:tcPr>
            <w:tcW w:type="dxa" w:w="2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9"/>
                <w:szCs w:val="19"/>
              </w:rPr>
              <w:t xml:space="preserve">성장률 낮음</w:t>
            </w:r>
          </w:p>
        </w:tc>
        <w:tc>
          <w:tcPr>
            <w:tcW w:type="dxa" w:w="3500"/>
            <w:shd w:fill="F6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[Cash Cow] (목표) B2B API 기술 라이선스·월정산 수수료
아직 실제 매출이 없어 엄밀히는 Question Mark에 가깝지만, 반복성 수수료 구조 자체는 설계상 안정적 성장(둔화)·고점유율 목표군으로 투자 없이도 현금흐름을 공급하는 Cash Cow 전환이 목표.</w:t>
            </w:r>
          </w:p>
        </w:tc>
        <w:tc>
          <w:tcPr>
            <w:tcW w:type="dxa" w:w="355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[Dog] 가스리스 온보딩·재보험풀 1클릭화·대체투자 리스크연동형 펀드 등 부가 인프라
자체적으로 매출을 내지 않는 비용센터성 기능(핵심 상품의 진입장벽 완화·운영 효율화 목적)으로, 시장성장률·점유율 두 축 모두 낮다. 핵심 상품을 지원하는 한도 내에서만 최소 투자.</w:t>
            </w:r>
          </w:p>
        </w:tc>
      </w:tr>
    </w:tbl>
    <w:p>
      <w:pPr>
        <w:spacing w:after="200" w:before="60"/>
      </w:pPr>
      <w:r>
        <w:rPr>
          <w:rFonts w:ascii="Malgun Gothic" w:cs="Malgun Gothic" w:eastAsia="Malgun Gothic" w:hAnsi="Malgun Gothic"/>
          <w:i/>
          <w:iCs/>
          <w:color w:val="5A5E68"/>
          <w:sz w:val="18"/>
          <w:szCs w:val="18"/>
        </w:rPr>
        <w:t xml:space="preserve">그림 1. 인슈어체인 사업부 BCG 매트릭스 (현재, 파일럿 단계 기준)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16233F"/>
          <w:sz w:val="25"/>
          <w:szCs w:val="25"/>
        </w:rPr>
        <w:t xml:space="preserve">전략적 시사점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algun Gothic" w:cs="Malgun Gothic" w:eastAsia="Malgun Gothic" w:hAnsi="Malgun Gothic"/>
          <w:sz w:val="21"/>
          <w:szCs w:val="21"/>
        </w:rPr>
        <w:t xml:space="preserve">Star(보험상담 AI Assistant·치아보험) — '유지/방어' 전략. 특히 AI Assistant는 블록체인·규제 리스크 없이 당장 B2B API로 매출화할 수 있는 가장 안전한 현금창출원이므로, 치아보험(블록체인)과 별도로 독자 영업 트랙을 운영해 로드맵 3단계(규제샌드박스 실증) 이전에도 B2B API 유료 파트너 확보를 선행한다.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algun Gothic" w:cs="Malgun Gothic" w:eastAsia="Malgun Gothic" w:hAnsi="Malgun Gothic"/>
          <w:sz w:val="21"/>
          <w:szCs w:val="21"/>
        </w:rPr>
        <w:t xml:space="preserve">Question Mark(파라메트릭·B2B API·헬스케어 리퍼럴) — '선택적 성장투자'. 펀딩 배분(R&amp;D 40%·마케팅파트너십 15%)의 상당 부분을 이 세 영역의 PoC·레퍼런스 확보에 투입해 Star로 전환을 시도하고, 9~24개월(로드맵 3단계) 시점에 성과가 없는 세그먼트는 철수를 검토한다.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algun Gothic" w:cs="Malgun Gothic" w:eastAsia="Malgun Gothic" w:hAnsi="Malgun Gothic"/>
          <w:sz w:val="21"/>
          <w:szCs w:val="21"/>
        </w:rPr>
        <w:t xml:space="preserve">Cash Cow(목표, B2B API 반복매출) — 아직 도달하지 못한 목표 포지션이므로 '투자'가 아니라 '전환 조건'(유료 파트너 1곳 이상 확보)을 KPI로 설정해 관리한다.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algun Gothic" w:cs="Malgun Gothic" w:eastAsia="Malgun Gothic" w:hAnsi="Malgun Gothic"/>
          <w:sz w:val="21"/>
          <w:szCs w:val="21"/>
        </w:rPr>
        <w:t xml:space="preserve">Dog(부가 인프라) — 신규 투자를 최소화하고, 핵심 상품(치아보험·파라메트릭)의 운영비 절감·진입장벽 완화 효과로만 가치를 인정한다 — 가스리스 온보딩이 대표적으로, 그 자체가 매출원이 아니라 가입 전환율을 높이는 보조 장치다.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6233F"/>
          <w:sz w:val="32"/>
          <w:szCs w:val="32"/>
        </w:rPr>
        <w:t xml:space="preserve">3. 5 Layers 분석</w:t>
      </w:r>
    </w:p>
    <w:p>
      <w:pPr>
        <w:spacing w:after="160"/>
      </w:pPr>
      <w:r>
        <w:rPr>
          <w:rFonts w:ascii="Malgun Gothic" w:cs="Malgun Gothic" w:eastAsia="Malgun Gothic" w:hAnsi="Malgun Gothic"/>
          <w:sz w:val="21"/>
          <w:szCs w:val="21"/>
        </w:rPr>
        <w:t xml:space="preserve">5 Layers는 IoT 서비스를 물리적 접촉(Layer 1)부터 디지털 서비스 통합(Layer 5)까지 다섯 계층으로 나눠, 각 단계가 서로 종속적으로 연결되는지를 점검하는 프레임워크다. 인슈어체인은 '보험'이라는 금융상품이지만, 건강검진 데이터·대화 데이터·온체인 데이터를 수집·연결·분석해 디지털 서비스로 통합한다는 점에서 동일한 5계층 구조로 설명할 수 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50"/>
      </w:tblGrid>
      <w:tr>
        <w:tc>
          <w:tcPr>
            <w:tcW w:type="dxa" w:w="20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735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인슈어체인 적용 내용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Layer 1
Physical Things
(사용자 혜택)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[보험상담 AI Assistant] ① 1:1 맞춤 상품 추천을 설계사 인건비 없이 즉시 제공, ② 건강 변화를 자동 감지해 설계사 없이 즉시 재설계를 제안(CareLink 리밸런싱), ③ 신용·병력으로 소외되던 고객(씬파일러)도 건강 데이터로 대출 심사 경로 확보(부수업무). [블록체인 자동화] ④ 청구~지급 전 과정 온체인 투명 기록으로 진행 상황 실시간 확인, ⑤ 건강 개선 시 보험료 자동 할인(최대 20%)·만기/미납 사전 알림으로 가입 후 사후관리 공백 해소.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Layer 2
Sensor &amp; Data
(수집 데이터)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[보험 AI Agent] ① 챗봇과의 대화 입력 정보(나이·예산·가족상황·건강상태·기존보험), ② 건강검진 결과(PDF·캡처·수기입력, DIOBIO 웰니스 연동), ③ 보험다모아 실시간 공시 데이터(20~65세 10개 연령대 × 보장영역별 보험료 비교), ④ ChromaDB RAG 지식베이스(약관·상품 설명 임베딩)와 실시간 웹검색 결과(보험 뉴스), ⑤ NICE·KCB 신용점수 포트폴리오·웰니스 체크인 이력. [블록체인 자동화] ⑥ 보험계약 온체인 데이터(청약·납입·청구·만기).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Layer 3
Connectivity
(연결 인프라)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[보험 AI Agent] ① 챗봇(Flask web_app.py) ↔ OpenAI LLM API(tool-calling), ② 추천 서브에이전트 ↔ 보험다모아(e-insmarket.or.kr) 실시간 크롤러(Playwright stealth / raw CDP 모드로 봇탐지 우회), ③ 챗봇 ↔ ChromaDB 벡터검색 + 실시간 웹검색 API(뉴스 섹션), ④ 언더라이팅 서브에이전트 내부 연결 — 경계·중위험 구간에서 건강축·신용행동축 두 독립 리뷰어가 서로 다른 도구셋으로 교차심사 후 결과를 메인 판정과 연결(_run_scoped_reviewer). [블록체인 자동화] ⑤ Python → Node.js subprocess(ethers.js 재사용) ↔ Hardhat 블록체인 노드, ⑥ 오라클 서비스(wellness-oracle.js·parametric-oracle-service.js·Open-Meteo 기상 API) ↔ 스마트컨트랙트, ⑦ Slack 양방향 연동(슬래시 커맨드 온체인 조회 + 이벤트 알림)·이메일 알림(Mailpit/SMTP).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Layer 4
Analytics
(분석)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[보험 AI Agent] ① 언더라이팅 19종 AI 서브에이전트(위험도 tier 산정), ② 경계·중위험 구간 교차심사(건강·신용행동 두 리뷰어 중 최대 위험도 채택, 완화 방향 없음), ③ 건강위험 예측 로지스틱 모델(AUC≈0.78), ④ Health-Credit 대안 신용평가(씬파일러 신용점수 가산), ⑤ 역선택 지수(AASI) 기반 종합 병력 심사. [블록체인 자동화] ⑥ 수익성 지표(손해율·사업비율·합산비율) 및 규모별 손익분기점 시뮬레이션 — 온체인 데이터를 기반으로 산출.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Layer 5
Digital Service
(통합 서비스)</w:t>
            </w:r>
          </w:p>
        </w:tc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[보험 AI Agent] ① 보험상담 AI Assistant 웹앱(상품추천·CareLink 리밸런싱·부수업무 3대 모듈), ② 데모 시나리오 UI(가상 시나리오 프롬프트로 Agent 역량 시연), ③ 관리자용 언더라이팅 수동심사 대기열(/admin/underwriting, Human-in-the-Loop UI), ④ B2B 파트너 API(AI Assistant의 추천엔진을 외부 GA·핀테크사에 재판매). [블록체인 자동화] ⑤ 블록체인 가입·온체인 조회를 AI Assistant 웹앱에 통합, ⑥ 관리자 대시보드(블록체인 상태·청약심사·파트너 API 관리·CSV 정산 리포트), ⑦ Slack 슬래시 커맨드(관리자용 실시간 온체인 조회), ⑧ 가스리스 온보딩(지갑·가스비 없이 챗봇 대화만으로 가입 완료).</w:t>
            </w:r>
          </w:p>
        </w:tc>
      </w:tr>
    </w:tbl>
    <w:p>
      <w:pPr>
        <w:spacing w:after="200" w:before="60"/>
      </w:pPr>
      <w:r>
        <w:rPr>
          <w:rFonts w:ascii="Malgun Gothic" w:cs="Malgun Gothic" w:eastAsia="Malgun Gothic" w:hAnsi="Malgun Gothic"/>
          <w:i/>
          <w:iCs/>
          <w:color w:val="5A5E68"/>
          <w:sz w:val="18"/>
          <w:szCs w:val="18"/>
        </w:rPr>
        <w:t xml:space="preserve">표 2. 인슈어체인 5 Layers 매핑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16233F"/>
          <w:sz w:val="25"/>
          <w:szCs w:val="25"/>
        </w:rPr>
        <w:t xml:space="preserve">계층 간 종속성과 시사점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algun Gothic" w:cs="Malgun Gothic" w:eastAsia="Malgun Gothic" w:hAnsi="Malgun Gothic"/>
          <w:sz w:val="21"/>
          <w:szCs w:val="21"/>
        </w:rPr>
        <w:t xml:space="preserve">5 Layers는 '서비스 추가'가 아니라 '서비스 확장'으로 이뤄져야 한다는 원칙대로, 신규 11개 상품·고도화 기능은 전부 기존 Layer 2~4 인프라(오라클·언더라이팅 서브에이전트·준비금 계좌)를 재사용해 Layer 5(디지털 서비스)만 확장하는 방식으로 구현됐다 — 개발비용 최소화와 계층 간 일관성을 동시에 달성.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algun Gothic" w:cs="Malgun Gothic" w:eastAsia="Malgun Gothic" w:hAnsi="Malgun Gothic"/>
          <w:sz w:val="21"/>
          <w:szCs w:val="21"/>
        </w:rPr>
        <w:t xml:space="preserve">Layer 1(사용자 혜택)이 '건강 개선 시 보험료 할인'처럼 구체적으로 정의되어 있기 때문에, Layer 2에서 수집하는 웰니스 체크인 데이터와 Layer 4의 위험도 개선 판정 로직이 자연스럽게 연결된다 — 계층이 서로 종속적이어야 한다는 프레임워크의 요구를 만족.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algun Gothic" w:cs="Malgun Gothic" w:eastAsia="Malgun Gothic" w:hAnsi="Malgun Gothic"/>
          <w:sz w:val="21"/>
          <w:szCs w:val="21"/>
        </w:rPr>
        <w:t xml:space="preserve">Layer 3(연결)이 아직 약한 지점은 지갑(메타마스크) 온보딩이다 — 가스리스(경량 Relayer) 온보딩으로 신규 지갑을 서버가 대신 생성·가스비 대납하는 보완책을 Layer 5까지 연결해, Layer 1~4가 아무리 잘 설계돼도 '연결' 단계의 진입장벽이 전체 서비스 완성도를 떨어뜨리지 않도록 했다.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algun Gothic" w:cs="Malgun Gothic" w:eastAsia="Malgun Gothic" w:hAnsi="Malgun Gothic"/>
          <w:sz w:val="21"/>
          <w:szCs w:val="21"/>
        </w:rPr>
        <w:t xml:space="preserve">Layer 4(분석)의 산출물이 Layer 5(디지털 서비스)의 관리자 대시보드·B2B API로 그대로 노출되는 구조라서, 분석 결과가 내부 의사결정에만 머물지 않고 투자자·파트너사에게 바로 제공되는 증빙자료(수익성 지표)이자 외부 판매 상품(B2B API)이 된다는 점이 이 프로젝트의 5 Layers 설계에서 가장 차별화된 지점이다.</w:t>
      </w:r>
    </w:p>
    <w:p>
      <w:pPr>
        <w:spacing w:before="300"/>
      </w:pPr>
      <w:r>
        <w:rPr>
          <w:rFonts w:ascii="Malgun Gothic" w:cs="Malgun Gothic" w:eastAsia="Malgun Gothic" w:hAnsi="Malgun Gothic"/>
          <w:i/>
          <w:iCs/>
          <w:color w:val="5A5E68"/>
          <w:sz w:val="17"/>
          <w:szCs w:val="17"/>
        </w:rPr>
        <w:t xml:space="preserve">※ 본 분석은 WK5 강의자료(마케팅 믹스·Portfolio 분석·5 Layers)의 프레임워크를 캡스톤 프로젝트 '인슈어체인'(보험상담 AI Agent × 블록체인 인슈어테크)에 적용한 것으로, BCG 매트릭스의 시장성장률·점유율 평가와 수익성 추정치는 공개 통계가 아닌 프로젝트 팀의 정성적 판단 및 명시된 가정에 기반한다.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2026-10-30T07:18:02.519Z</dcterms:created>
  <dcterms:modified xsi:type="dcterms:W3CDTF">2026-10-30T07:18:02.720Z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