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C6184" w14:textId="71DEDE44" w:rsidR="00E14DC6" w:rsidRDefault="00E14DC6" w:rsidP="00E14DC6">
      <w:pPr>
        <w:rPr>
          <w:rFonts w:hint="eastAsia"/>
        </w:rPr>
      </w:pPr>
    </w:p>
    <w:p w14:paraId="3746987E" w14:textId="456F87EB" w:rsidR="00E14DC6" w:rsidRPr="00E14DC6" w:rsidRDefault="00E14DC6" w:rsidP="00DC294A">
      <w:pPr>
        <w:widowControl/>
        <w:spacing w:after="0" w:line="360" w:lineRule="atLeast"/>
        <w:ind w:firstLineChars="100" w:firstLine="480"/>
        <w:rPr>
          <w:rFonts w:ascii="Arial" w:eastAsia="宋体" w:hAnsi="Arial" w:cs="Arial"/>
          <w:color w:val="000000"/>
          <w:kern w:val="0"/>
          <w:sz w:val="48"/>
          <w:szCs w:val="48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48"/>
          <w:szCs w:val="48"/>
          <w:highlight w:val="yellow"/>
          <w14:ligatures w14:val="none"/>
        </w:rPr>
        <w:t xml:space="preserve">DRL </w:t>
      </w:r>
      <w:r w:rsidRPr="00E14DC6">
        <w:rPr>
          <w:rFonts w:ascii="Arial" w:eastAsia="宋体" w:hAnsi="Arial" w:cs="Arial"/>
          <w:color w:val="000000"/>
          <w:kern w:val="0"/>
          <w:sz w:val="48"/>
          <w:szCs w:val="48"/>
          <w:highlight w:val="yellow"/>
          <w14:ligatures w14:val="none"/>
        </w:rPr>
        <w:t>扩展方案：动态安全库存调整</w:t>
      </w:r>
    </w:p>
    <w:p w14:paraId="2A54F8C9" w14:textId="7C155988" w:rsidR="00E14DC6" w:rsidRPr="00E14DC6" w:rsidRDefault="00E14DC6" w:rsidP="00E14DC6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一、可行性判断：</w:t>
      </w:r>
    </w:p>
    <w:p w14:paraId="18D8F6C9" w14:textId="39A18D25" w:rsidR="00E14DC6" w:rsidRPr="00E14DC6" w:rsidRDefault="00E14DC6" w:rsidP="00E14DC6">
      <w:pPr>
        <w:widowControl/>
        <w:spacing w:after="0" w:line="360" w:lineRule="atLeast"/>
        <w:ind w:firstLineChars="200" w:firstLine="600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动态调整目标安全库存，对原论文的强补充、高落地性扩展，理由如下：</w:t>
      </w:r>
    </w:p>
    <w:p w14:paraId="56804699" w14:textId="58CD193B" w:rsidR="00E14DC6" w:rsidRPr="00E14DC6" w:rsidRDefault="00E14DC6" w:rsidP="00E14DC6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原论文的天然短板：原论文的安全库存是用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Inderfurth</w:t>
      </w:r>
      <w:proofErr w:type="spellEnd"/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近似公式计算的静态值，仅依赖固定的需求均值、标准差、提前期和供货成功率，但实际业务中，需求有季节性和促销期波动，比如</w:t>
      </w:r>
      <w:r w:rsidRPr="00364825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医药进货的冷热变化、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电商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618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、零售春节期间需求会暴涨，供货也有淡旺季差异，比如供应商忙时产能不足导致供货成功率下降，静态安全库存在这些场景下会严重失效，要么造成大量缺货，要么导致库存积压。</w:t>
      </w:r>
    </w:p>
    <w:p w14:paraId="122143A9" w14:textId="2343C2E7" w:rsidR="00E14DC6" w:rsidRPr="00E14DC6" w:rsidRDefault="00E14DC6" w:rsidP="00E14DC6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与原</w:t>
      </w:r>
      <w:r w:rsidRPr="00364825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论文和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代码的兼容性：不需要推翻原论文的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DRL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框架，原框架的</w:t>
      </w:r>
      <w:r w:rsidRPr="00364825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强化学习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核心是学习不同供应场景的权重，只需要把安全库存也变成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DRL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的输出或者</w:t>
      </w:r>
      <w:r w:rsidRPr="00364825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一个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子模块。</w:t>
      </w:r>
    </w:p>
    <w:p w14:paraId="212D6956" w14:textId="22B8CF2D" w:rsidR="00E14DC6" w:rsidRPr="00E14DC6" w:rsidRDefault="00E14DC6" w:rsidP="00E14DC6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论文</w:t>
      </w:r>
      <w:r w:rsidRPr="00364825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最后的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明确</w:t>
      </w:r>
      <w:r w:rsidRPr="00364825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扩展方式是</w:t>
      </w:r>
      <w:r w:rsidRPr="00E14DC6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：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可以直接对比原论文的静态安全库存加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DRL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，动态安全库存加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DRL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，两者的成本差距是</w:t>
      </w:r>
      <w:r w:rsidRPr="00364825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论文场景扩展的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核心创新点。</w:t>
      </w:r>
    </w:p>
    <w:p w14:paraId="662ED1E5" w14:textId="77777777" w:rsidR="00E14DC6" w:rsidRPr="00E14DC6" w:rsidRDefault="00E14DC6" w:rsidP="00E14DC6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二、大方向论文设计</w:t>
      </w:r>
    </w:p>
    <w:p w14:paraId="2D372D3D" w14:textId="3D23103D" w:rsidR="00E14DC6" w:rsidRPr="00E14DC6" w:rsidRDefault="00E14DC6" w:rsidP="00E14DC6">
      <w:pPr>
        <w:widowControl/>
        <w:spacing w:after="0" w:line="360" w:lineRule="atLeast"/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（一）论文</w:t>
      </w:r>
      <w:r w:rsidRPr="00364825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扩展大方向</w:t>
      </w:r>
    </w:p>
    <w:p w14:paraId="38CF37FB" w14:textId="09F5DD97" w:rsidR="00E14DC6" w:rsidRPr="00E14DC6" w:rsidRDefault="00E14DC6" w:rsidP="00E14DC6">
      <w:pPr>
        <w:widowControl/>
        <w:spacing w:after="0" w:line="360" w:lineRule="atLeast"/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lastRenderedPageBreak/>
        <w:t>Dynamic Safety Stock Adjustment with Deep Reinforcement Learning for Inventory Systems with Time-Varying Demand and Yield</w:t>
      </w:r>
    </w:p>
    <w:p w14:paraId="00A36238" w14:textId="77777777" w:rsidR="00E14DC6" w:rsidRPr="00E14DC6" w:rsidRDefault="00E14DC6" w:rsidP="00E14DC6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（二）核心问题定义</w:t>
      </w:r>
    </w:p>
    <w:p w14:paraId="16FB9D24" w14:textId="77777777" w:rsidR="00E14DC6" w:rsidRPr="00E14DC6" w:rsidRDefault="00E14DC6" w:rsidP="00E14DC6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在原论文的基础上补充时变假设，将原本固定的参数改为随时间变化的形式：</w:t>
      </w:r>
    </w:p>
    <w:p w14:paraId="4DC83AA8" w14:textId="77777777" w:rsidR="00E14DC6" w:rsidRPr="00E14DC6" w:rsidRDefault="00E14DC6" w:rsidP="00E14DC6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需求均值可以用正弦函数模拟季节性波动，比如设定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50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天为一个周期，搭配固定的波动幅度；</w:t>
      </w:r>
    </w:p>
    <w:p w14:paraId="157F1670" w14:textId="77777777" w:rsidR="00E14DC6" w:rsidRPr="00E14DC6" w:rsidRDefault="00E14DC6" w:rsidP="00E14DC6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需求标准差在促销期会变大，比如促销期间标准差翻倍；</w:t>
      </w:r>
    </w:p>
    <w:p w14:paraId="478C88ED" w14:textId="77777777" w:rsidR="00E14DC6" w:rsidRPr="00E14DC6" w:rsidRDefault="00E14DC6" w:rsidP="00E14DC6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供货成功率在供应商淡季会下降，比如特定时间段从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0.8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降到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0.6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。</w:t>
      </w:r>
    </w:p>
    <w:p w14:paraId="756DB573" w14:textId="77777777" w:rsidR="00E14DC6" w:rsidRPr="00E14DC6" w:rsidRDefault="00E14DC6" w:rsidP="00E14DC6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原论文的静态安全库存公式作为对比基准，它的计算逻辑是：用提前期加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1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乘以需求均值，再加上一个安全系数乘以包含需求方差和供货方差的根号项，其中安全系数由缺货成本和持有成本的比例决定。</w:t>
      </w:r>
    </w:p>
    <w:p w14:paraId="0CD6F651" w14:textId="77777777" w:rsidR="00E14DC6" w:rsidRPr="00E14DC6" w:rsidRDefault="00E14DC6" w:rsidP="00E14DC6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（三）动态安全库存建模</w:t>
      </w:r>
    </w:p>
    <w:p w14:paraId="2DB4265E" w14:textId="2FD8EF00" w:rsidR="00E14DC6" w:rsidRPr="00E14DC6" w:rsidRDefault="00E14DC6" w:rsidP="00E14DC6">
      <w:pPr>
        <w:widowControl/>
        <w:spacing w:after="0" w:line="360" w:lineRule="atLeast"/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1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：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DRL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联合输出场景权重和动态安全库存</w:t>
      </w:r>
      <w:r w:rsidRPr="00364825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：</w:t>
      </w:r>
    </w:p>
    <w:p w14:paraId="7330ACAD" w14:textId="77777777" w:rsidR="00E14DC6" w:rsidRPr="00E14DC6" w:rsidRDefault="00E14DC6" w:rsidP="00E14DC6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DRL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输入：在原论文输入当前库存和在途订单的基础上，加入时间编码来捕捉时变特征，时间编码建议用正弦和余弦的周期性编码，避免线性时间导致模型学不到季节性规律。</w:t>
      </w:r>
    </w:p>
    <w:p w14:paraId="2D5D6275" w14:textId="77777777" w:rsidR="00E14DC6" w:rsidRPr="00E14DC6" w:rsidRDefault="00E14DC6" w:rsidP="00E14DC6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lastRenderedPageBreak/>
        <w:t xml:space="preserve">DRL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输出：原论文只输出不同供应场景的权重，现在扩展为同时输出场景权重和当前时间步的动态安全库存。</w:t>
      </w:r>
    </w:p>
    <w:p w14:paraId="7296F4D9" w14:textId="77777777" w:rsidR="00E14DC6" w:rsidRPr="00E14DC6" w:rsidRDefault="00E14DC6" w:rsidP="00E14DC6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约束设计：为了避免模型输出不合理的安全库存值，将动态安全库存限制在原静态安全库存的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0.5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倍到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2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倍之间，用原静态值作为锚点。</w:t>
      </w:r>
    </w:p>
    <w:p w14:paraId="243C1A93" w14:textId="3055941D" w:rsidR="00E14DC6" w:rsidRPr="00E14DC6" w:rsidRDefault="00E14DC6" w:rsidP="00E14DC6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2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：双网络结构，主网络和原论文一样输入状态输出场景权重，额外加一个安全库存预测子网络，输入时间编码和主网络的隐藏层摘要信息，输出动态安全库存，两个网络联合训练，损失函数保持不变。</w:t>
      </w:r>
    </w:p>
    <w:p w14:paraId="30D448E7" w14:textId="77777777" w:rsidR="00E14DC6" w:rsidRPr="00E14DC6" w:rsidRDefault="00E14DC6" w:rsidP="00E14DC6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补货量的计算逻辑和原论文基本一致，只是将静态安全库存替换为动态安全库存：对每个可能的供应场景，先计算动态安全库存减去当前库存，再减去该场景下在途订单的到货量，取这个值和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0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的最大值，然后乘以该场景的权重，最后把所有场景的结果相加，就是最终的补货量。</w:t>
      </w:r>
    </w:p>
    <w:p w14:paraId="5AFD950A" w14:textId="77777777" w:rsidR="00E14DC6" w:rsidRPr="00E14DC6" w:rsidRDefault="00E14DC6" w:rsidP="00E14DC6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损失函数和原论文保持一致，使用相对于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WNH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策略的成本差距作为损失，保证不同策略之间的对比公平。</w:t>
      </w:r>
    </w:p>
    <w:p w14:paraId="4D4B99A4" w14:textId="77777777" w:rsidR="00E14DC6" w:rsidRPr="00E14DC6" w:rsidRDefault="00E14DC6" w:rsidP="00E14DC6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（四）实验设计</w:t>
      </w:r>
    </w:p>
    <w:p w14:paraId="68520FD4" w14:textId="77777777" w:rsidR="00E14DC6" w:rsidRPr="00E14DC6" w:rsidRDefault="00E14DC6" w:rsidP="00E14DC6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实验场景构造</w:t>
      </w:r>
    </w:p>
    <w:p w14:paraId="2F361D65" w14:textId="136F7BE4" w:rsidR="00E14DC6" w:rsidRPr="00E14DC6" w:rsidRDefault="00DC294A" w:rsidP="00E14DC6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364825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可以构造</w:t>
      </w:r>
      <w:r w:rsidR="00E14DC6"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4 </w:t>
      </w:r>
      <w:r w:rsidR="00E14DC6"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类典型的时变场景，覆盖不同的真实业务情况：</w:t>
      </w:r>
    </w:p>
    <w:p w14:paraId="4A127C50" w14:textId="7D963794" w:rsidR="00E14DC6" w:rsidRPr="00E14DC6" w:rsidRDefault="00E14DC6" w:rsidP="00E14DC6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场景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1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：</w:t>
      </w:r>
      <w:r w:rsidR="00DC294A" w:rsidRPr="00364825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气候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季节性需求，需求均值随时间按正弦规律变化，供货成功率保持稳定；</w:t>
      </w:r>
    </w:p>
    <w:p w14:paraId="4237F3FC" w14:textId="77777777" w:rsidR="00E14DC6" w:rsidRPr="00E14DC6" w:rsidRDefault="00E14DC6" w:rsidP="00E14DC6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lastRenderedPageBreak/>
        <w:t>场景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2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：促销期冲击，在第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20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到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30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天的促销期间，需求均值和标准差翻倍，其他时间保持正常；</w:t>
      </w:r>
    </w:p>
    <w:p w14:paraId="7797EC1A" w14:textId="77777777" w:rsidR="00E14DC6" w:rsidRPr="00E14DC6" w:rsidRDefault="00E14DC6" w:rsidP="00E14DC6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场景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3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：供货波动，在第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15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到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25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天的供应商淡季，供货成功率从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0.8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降到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0.6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，需求保持稳定；</w:t>
      </w:r>
    </w:p>
    <w:p w14:paraId="1A498E52" w14:textId="77777777" w:rsidR="00E14DC6" w:rsidRPr="00E14DC6" w:rsidRDefault="00E14DC6" w:rsidP="00E14DC6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场景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4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：混合时变，同时包含场景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1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的季节性需求和场景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3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的供货波动，模拟最复杂的真实业务环境。</w:t>
      </w:r>
    </w:p>
    <w:p w14:paraId="12E5906C" w14:textId="77777777" w:rsidR="00E14DC6" w:rsidRPr="00E14DC6" w:rsidRDefault="00E14DC6" w:rsidP="00E14DC6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对比基准策略</w:t>
      </w:r>
    </w:p>
    <w:p w14:paraId="0BE22E4B" w14:textId="77777777" w:rsidR="00E14DC6" w:rsidRPr="00E14DC6" w:rsidRDefault="00E14DC6" w:rsidP="00E14DC6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设置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5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个对比基准，突出我们方法的优势：</w:t>
      </w:r>
    </w:p>
    <w:p w14:paraId="7F16A96A" w14:textId="77777777" w:rsidR="00E14DC6" w:rsidRPr="00E14DC6" w:rsidRDefault="00E14DC6" w:rsidP="00E14DC6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基准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1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：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LIR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，原论文的线性通胀规则，使用静态安全库存；</w:t>
      </w:r>
    </w:p>
    <w:p w14:paraId="236E543A" w14:textId="77777777" w:rsidR="00E14DC6" w:rsidRPr="00E14DC6" w:rsidRDefault="00E14DC6" w:rsidP="00E14DC6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基准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2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：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WNH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，原论文的加权报童启发式，使用静态安全库存；</w:t>
      </w:r>
    </w:p>
    <w:p w14:paraId="5AA1ED31" w14:textId="77777777" w:rsidR="00E14DC6" w:rsidRPr="00E14DC6" w:rsidRDefault="00E14DC6" w:rsidP="00E14DC6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基准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3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：原论文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DRL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，原论文的静态安全库存加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DRL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，是我们的核心对比组；</w:t>
      </w:r>
    </w:p>
    <w:p w14:paraId="11154C84" w14:textId="77777777" w:rsidR="00E14DC6" w:rsidRPr="00E14DC6" w:rsidRDefault="00E14DC6" w:rsidP="00E14DC6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基准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4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：滚动窗口静态安全库存，一种简单的启发式动态方法，每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10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天用过去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10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天的需求和供货数据重新计算一次静态安全库存，用来验证简单动态方法不如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DRL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动态方法；</w:t>
      </w:r>
    </w:p>
    <w:p w14:paraId="79252403" w14:textId="77777777" w:rsidR="00E14DC6" w:rsidRPr="00E14DC6" w:rsidRDefault="00E14DC6" w:rsidP="00E14DC6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基准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5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：我们的方法，动态安全库存加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DRL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，是核心展示组。</w:t>
      </w:r>
    </w:p>
    <w:p w14:paraId="20E392E9" w14:textId="77777777" w:rsidR="00E14DC6" w:rsidRPr="00E14DC6" w:rsidRDefault="00E14DC6" w:rsidP="00E14DC6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实验参数设置</w:t>
      </w:r>
    </w:p>
    <w:p w14:paraId="5587A5DF" w14:textId="77777777" w:rsidR="00E14DC6" w:rsidRPr="00E14DC6" w:rsidRDefault="00E14DC6" w:rsidP="00E14DC6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lastRenderedPageBreak/>
        <w:t>所有参数和原论文保持一致，保证对比公平：提前期取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2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和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5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，缺货成本和持有成本的比例取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0.85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、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0.9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、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0.95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，模拟时长设为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100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天，足够覆盖所有时变周期，复用原论文的训练和测试随机种子，每个场景跑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500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次测试，计算结果的均值和标准差。</w:t>
      </w:r>
    </w:p>
    <w:p w14:paraId="4FF342D0" w14:textId="77777777" w:rsidR="00E14DC6" w:rsidRPr="00E14DC6" w:rsidRDefault="00E14DC6" w:rsidP="00E14DC6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实验结果展示</w:t>
      </w:r>
    </w:p>
    <w:p w14:paraId="4257077E" w14:textId="77777777" w:rsidR="00E14DC6" w:rsidRPr="00E14DC6" w:rsidRDefault="00E14DC6" w:rsidP="00E14DC6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设计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4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类核心图表支撑论文结论：</w:t>
      </w:r>
    </w:p>
    <w:p w14:paraId="1FC75620" w14:textId="77777777" w:rsidR="00E14DC6" w:rsidRPr="00E14DC6" w:rsidRDefault="00E14DC6" w:rsidP="00E14DC6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表格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1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：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4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类时变场景下，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5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种策略的平均成本和成本差距对比，是核心结果表；</w:t>
      </w:r>
    </w:p>
    <w:p w14:paraId="3D3FCBF0" w14:textId="77777777" w:rsidR="00E14DC6" w:rsidRPr="00E14DC6" w:rsidRDefault="00E14DC6" w:rsidP="00E14DC6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图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1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：促销期场景下，动态安全库存的变化曲线，和静态安全库存对比，展示机理；</w:t>
      </w:r>
    </w:p>
    <w:p w14:paraId="537F8683" w14:textId="77777777" w:rsidR="00E14DC6" w:rsidRPr="00E14DC6" w:rsidRDefault="00E14DC6" w:rsidP="00E14DC6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图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2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：混合时变场景下，不同策略的库存和缺货时间序列图，直观展示效果差异；</w:t>
      </w:r>
    </w:p>
    <w:p w14:paraId="5E581EA3" w14:textId="27F67F6E" w:rsidR="00E14DC6" w:rsidRPr="00E14DC6" w:rsidRDefault="00E14DC6" w:rsidP="00E14DC6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图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3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：所有场景下，我们的</w:t>
      </w:r>
      <w:r w:rsidR="00DC294A" w:rsidRPr="00364825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创新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方法和原论文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DRL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的成本差距分布图，验证鲁棒性。</w:t>
      </w:r>
    </w:p>
    <w:p w14:paraId="759C4541" w14:textId="03872E9A" w:rsidR="00E14DC6" w:rsidRPr="00E14DC6" w:rsidRDefault="00E14DC6" w:rsidP="00E14DC6">
      <w:pPr>
        <w:widowControl/>
        <w:spacing w:after="0" w:line="360" w:lineRule="atLeast"/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（五）论文</w:t>
      </w:r>
      <w:r w:rsidR="00DC294A" w:rsidRPr="00364825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创新点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总结</w:t>
      </w:r>
      <w:r w:rsidR="00DC294A" w:rsidRPr="00364825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：</w:t>
      </w:r>
    </w:p>
    <w:p w14:paraId="0719B9FD" w14:textId="77777777" w:rsidR="00E14DC6" w:rsidRPr="00E14DC6" w:rsidRDefault="00E14DC6" w:rsidP="00E14DC6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问题扩展：将原论文的静态参数库存问题，扩展到更贴合真实业务的时变需求和时变供货库存问题；</w:t>
      </w:r>
    </w:p>
    <w:p w14:paraId="0100DDA1" w14:textId="77777777" w:rsidR="00E14DC6" w:rsidRPr="00E14DC6" w:rsidRDefault="00E14DC6" w:rsidP="00E14DC6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方法创新：在原论文成熟的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DRL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框架基础上，仅通过加入时间编码和动态安全库存输出，就实现了性能提升，修改量小且易于复现；</w:t>
      </w:r>
    </w:p>
    <w:p w14:paraId="19431E3E" w14:textId="34067B94" w:rsidR="00E14DC6" w:rsidRPr="00E14DC6" w:rsidRDefault="00E14DC6" w:rsidP="00E14DC6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lastRenderedPageBreak/>
        <w:t>实验验证：在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4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类典型时变场景下，我们的方法比原论文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DRL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再降低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5%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到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 15% 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的总成本</w:t>
      </w:r>
      <w:r w:rsidR="00DC294A" w:rsidRPr="00364825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（这个下降的程度不固定，只要下降就证明有效果）</w:t>
      </w:r>
      <w:r w:rsidRPr="00E14DC6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，场景波动幅度越大，成本降低效果越明显。</w:t>
      </w:r>
    </w:p>
    <w:p w14:paraId="3191BDF9" w14:textId="6C440BBB" w:rsidR="00C854B4" w:rsidRPr="00E14DC6" w:rsidRDefault="00C854B4" w:rsidP="00C854B4"/>
    <w:sectPr w:rsidR="00C854B4" w:rsidRPr="00E14D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44F5"/>
    <w:multiLevelType w:val="multilevel"/>
    <w:tmpl w:val="4936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B4200"/>
    <w:multiLevelType w:val="multilevel"/>
    <w:tmpl w:val="904A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A271B"/>
    <w:multiLevelType w:val="multilevel"/>
    <w:tmpl w:val="FA0A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172D2"/>
    <w:multiLevelType w:val="multilevel"/>
    <w:tmpl w:val="6CE6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B7E31"/>
    <w:multiLevelType w:val="multilevel"/>
    <w:tmpl w:val="C9A2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E3518"/>
    <w:multiLevelType w:val="multilevel"/>
    <w:tmpl w:val="4F1081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741DD"/>
    <w:multiLevelType w:val="multilevel"/>
    <w:tmpl w:val="03645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AB20AA"/>
    <w:multiLevelType w:val="multilevel"/>
    <w:tmpl w:val="8340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65357B"/>
    <w:multiLevelType w:val="multilevel"/>
    <w:tmpl w:val="C5FA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22F8F"/>
    <w:multiLevelType w:val="multilevel"/>
    <w:tmpl w:val="680273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807663">
    <w:abstractNumId w:val="6"/>
  </w:num>
  <w:num w:numId="2" w16cid:durableId="1921791851">
    <w:abstractNumId w:val="4"/>
  </w:num>
  <w:num w:numId="3" w16cid:durableId="278994536">
    <w:abstractNumId w:val="3"/>
  </w:num>
  <w:num w:numId="4" w16cid:durableId="1712682578">
    <w:abstractNumId w:val="2"/>
  </w:num>
  <w:num w:numId="5" w16cid:durableId="1622034188">
    <w:abstractNumId w:val="8"/>
  </w:num>
  <w:num w:numId="6" w16cid:durableId="795953757">
    <w:abstractNumId w:val="5"/>
  </w:num>
  <w:num w:numId="7" w16cid:durableId="676426595">
    <w:abstractNumId w:val="0"/>
  </w:num>
  <w:num w:numId="8" w16cid:durableId="1273976717">
    <w:abstractNumId w:val="9"/>
  </w:num>
  <w:num w:numId="9" w16cid:durableId="148517940">
    <w:abstractNumId w:val="1"/>
  </w:num>
  <w:num w:numId="10" w16cid:durableId="12703563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B4"/>
    <w:rsid w:val="00254444"/>
    <w:rsid w:val="00364825"/>
    <w:rsid w:val="004B6293"/>
    <w:rsid w:val="00C854B4"/>
    <w:rsid w:val="00DC294A"/>
    <w:rsid w:val="00E1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74433"/>
  <w15:chartTrackingRefBased/>
  <w15:docId w15:val="{6FE1A66E-22DD-B447-B030-1BEA14C28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54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4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4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4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4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4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4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4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4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5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4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4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54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4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4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4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54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5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4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54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5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54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54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54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5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54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5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1980</Words>
  <Characters>2178</Characters>
  <Application>Microsoft Office Word</Application>
  <DocSecurity>0</DocSecurity>
  <Lines>110</Lines>
  <Paragraphs>49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yi</dc:creator>
  <cp:keywords/>
  <dc:description/>
  <cp:lastModifiedBy>peng yi</cp:lastModifiedBy>
  <cp:revision>1</cp:revision>
  <dcterms:created xsi:type="dcterms:W3CDTF">2026-04-12T03:42:00Z</dcterms:created>
  <dcterms:modified xsi:type="dcterms:W3CDTF">2026-04-13T04:10:00Z</dcterms:modified>
</cp:coreProperties>
</file>