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F30162" w14:textId="77777777" w:rsidR="00F61FCB" w:rsidRDefault="003E346C">
      <w:pPr>
        <w:spacing w:before="480" w:after="480" w:line="288" w:lineRule="auto"/>
      </w:pPr>
      <w:r>
        <w:rPr>
          <w:rFonts w:ascii="Arial" w:eastAsia="DengXian" w:hAnsi="Arial" w:cs="Arial"/>
          <w:b/>
          <w:sz w:val="52"/>
        </w:rPr>
        <w:t>双源采购与季节性需求下的</w:t>
      </w:r>
      <w:r>
        <w:rPr>
          <w:rFonts w:ascii="Arial" w:eastAsia="DengXian" w:hAnsi="Arial" w:cs="Arial"/>
          <w:b/>
          <w:sz w:val="52"/>
        </w:rPr>
        <w:t>DRL</w:t>
      </w:r>
      <w:r>
        <w:rPr>
          <w:rFonts w:ascii="Arial" w:eastAsia="DengXian" w:hAnsi="Arial" w:cs="Arial"/>
          <w:b/>
          <w:sz w:val="52"/>
        </w:rPr>
        <w:t>库存优化</w:t>
      </w:r>
    </w:p>
    <w:p w14:paraId="4FE6171B" w14:textId="77777777" w:rsidR="00F61FCB" w:rsidRDefault="00F61FCB">
      <w:pPr>
        <w:pBdr>
          <w:bottom w:val="single" w:sz="0" w:space="0" w:color="DEE0E3"/>
          <w:between w:val="single" w:sz="0" w:space="0" w:color="DEE0E3"/>
        </w:pBdr>
        <w:spacing w:before="120" w:after="120" w:line="288" w:lineRule="auto"/>
      </w:pPr>
    </w:p>
    <w:p w14:paraId="4911393B" w14:textId="339DA204" w:rsidR="00F61FCB" w:rsidRPr="00BB47C1" w:rsidRDefault="00E3545C">
      <w:pPr>
        <w:spacing w:before="320" w:after="120" w:line="288" w:lineRule="auto"/>
        <w:outlineLvl w:val="1"/>
        <w:rPr>
          <w:color w:val="FF0000"/>
        </w:rPr>
      </w:pPr>
      <w:r w:rsidRPr="00BB47C1">
        <w:rPr>
          <w:rFonts w:hint="eastAsia"/>
          <w:color w:val="FF0000"/>
        </w:rPr>
        <w:t xml:space="preserve">有关应急采购的之前论文的范式 </w:t>
      </w:r>
    </w:p>
    <w:p w14:paraId="34CD5EC8" w14:textId="2621BCAA" w:rsidR="00F61FCB" w:rsidRDefault="003E346C">
      <w:pPr>
        <w:spacing w:before="300" w:after="120" w:line="288" w:lineRule="auto"/>
        <w:outlineLvl w:val="2"/>
      </w:pPr>
      <w:bookmarkStart w:id="0" w:name="heading_6"/>
      <w:r>
        <w:rPr>
          <w:rFonts w:ascii="Arial" w:eastAsia="DengXian" w:hAnsi="Arial" w:cs="Arial"/>
          <w:b/>
          <w:sz w:val="30"/>
        </w:rPr>
        <w:t xml:space="preserve"> </w:t>
      </w:r>
      <w:r>
        <w:rPr>
          <w:rFonts w:ascii="Arial" w:eastAsia="DengXian" w:hAnsi="Arial" w:cs="Arial"/>
          <w:b/>
          <w:sz w:val="30"/>
        </w:rPr>
        <w:t>双源采购问题的研究脉络</w:t>
      </w:r>
      <w:bookmarkEnd w:id="0"/>
    </w:p>
    <w:p w14:paraId="45B9EA09" w14:textId="00EE688E" w:rsidR="00F61FCB" w:rsidRDefault="003E346C">
      <w:pPr>
        <w:spacing w:before="120" w:after="120" w:line="288" w:lineRule="auto"/>
      </w:pPr>
      <w:r>
        <w:rPr>
          <w:rFonts w:ascii="Arial" w:eastAsia="DengXian" w:hAnsi="Arial" w:cs="Arial"/>
          <w:sz w:val="22"/>
        </w:rPr>
        <w:t>双源采购（</w:t>
      </w:r>
      <w:r>
        <w:rPr>
          <w:rFonts w:ascii="Arial" w:eastAsia="DengXian" w:hAnsi="Arial" w:cs="Arial"/>
          <w:sz w:val="22"/>
        </w:rPr>
        <w:t>Dual-Sourcing</w:t>
      </w:r>
      <w:r>
        <w:rPr>
          <w:rFonts w:ascii="Arial" w:eastAsia="DengXian" w:hAnsi="Arial" w:cs="Arial"/>
          <w:sz w:val="22"/>
        </w:rPr>
        <w:t>）问题是库存论领域的经典研究方向，其研究历史可追溯至</w:t>
      </w:r>
      <w:proofErr w:type="spellStart"/>
      <w:r>
        <w:rPr>
          <w:rFonts w:ascii="Arial" w:eastAsia="DengXian" w:hAnsi="Arial" w:cs="Arial"/>
          <w:sz w:val="22"/>
        </w:rPr>
        <w:t>Barankin</w:t>
      </w:r>
      <w:proofErr w:type="spellEnd"/>
      <w:r>
        <w:rPr>
          <w:rFonts w:ascii="Arial" w:eastAsia="DengXian" w:hAnsi="Arial" w:cs="Arial"/>
          <w:sz w:val="22"/>
        </w:rPr>
        <w:t xml:space="preserve"> (1961) </w:t>
      </w:r>
      <w:r>
        <w:rPr>
          <w:rFonts w:ascii="Arial" w:eastAsia="DengXian" w:hAnsi="Arial" w:cs="Arial"/>
          <w:sz w:val="22"/>
        </w:rPr>
        <w:t>的开创性工作。</w:t>
      </w:r>
      <w:proofErr w:type="spellStart"/>
      <w:r>
        <w:rPr>
          <w:rFonts w:ascii="Arial" w:eastAsia="DengXian" w:hAnsi="Arial" w:cs="Arial"/>
          <w:sz w:val="22"/>
        </w:rPr>
        <w:t>Barankin</w:t>
      </w:r>
      <w:proofErr w:type="spellEnd"/>
      <w:r>
        <w:rPr>
          <w:rFonts w:ascii="Arial" w:eastAsia="DengXian" w:hAnsi="Arial" w:cs="Arial"/>
          <w:sz w:val="22"/>
        </w:rPr>
        <w:t>首次提出了</w:t>
      </w:r>
      <w:r>
        <w:rPr>
          <w:rFonts w:ascii="Arial" w:eastAsia="DengXian" w:hAnsi="Arial" w:cs="Arial"/>
          <w:sz w:val="22"/>
        </w:rPr>
        <w:t>"</w:t>
      </w:r>
      <w:r>
        <w:rPr>
          <w:rFonts w:ascii="Arial" w:eastAsia="DengXian" w:hAnsi="Arial" w:cs="Arial"/>
          <w:sz w:val="22"/>
        </w:rPr>
        <w:t>常规渠道</w:t>
      </w:r>
      <w:r>
        <w:rPr>
          <w:rFonts w:ascii="Arial" w:eastAsia="DengXian" w:hAnsi="Arial" w:cs="Arial"/>
          <w:sz w:val="22"/>
        </w:rPr>
        <w:t>+</w:t>
      </w:r>
      <w:r>
        <w:rPr>
          <w:rFonts w:ascii="Arial" w:eastAsia="DengXian" w:hAnsi="Arial" w:cs="Arial"/>
          <w:sz w:val="22"/>
        </w:rPr>
        <w:t>应急渠道</w:t>
      </w:r>
      <w:r>
        <w:rPr>
          <w:rFonts w:ascii="Arial" w:eastAsia="DengXian" w:hAnsi="Arial" w:cs="Arial"/>
          <w:sz w:val="22"/>
        </w:rPr>
        <w:t>"</w:t>
      </w:r>
      <w:r>
        <w:rPr>
          <w:rFonts w:ascii="Arial" w:eastAsia="DengXian" w:hAnsi="Arial" w:cs="Arial"/>
          <w:sz w:val="22"/>
        </w:rPr>
        <w:t>的双源架构，证明了最优策略具有阈值结构。此后数十年间，双源采购问题在随机提前期、</w:t>
      </w:r>
      <w:r w:rsidR="00E3545C">
        <w:rPr>
          <w:rFonts w:ascii="Arial" w:eastAsia="DengXian" w:hAnsi="Arial" w:cs="Arial" w:hint="eastAsia"/>
        </w:rPr>
        <w:t>应急补货、</w:t>
      </w:r>
      <w:r>
        <w:rPr>
          <w:rFonts w:ascii="Arial" w:eastAsia="DengXian" w:hAnsi="Arial" w:cs="Arial"/>
          <w:sz w:val="22"/>
        </w:rPr>
        <w:t>随机产量、多产品等多个维度得到了广泛扩展。</w:t>
      </w:r>
    </w:p>
    <w:p w14:paraId="08542AC6" w14:textId="552DB5F3" w:rsidR="00F61FCB" w:rsidRDefault="003E346C">
      <w:pPr>
        <w:spacing w:before="120" w:after="120" w:line="288" w:lineRule="auto"/>
      </w:pPr>
      <w:r>
        <w:rPr>
          <w:rFonts w:ascii="Arial" w:eastAsia="DengXian" w:hAnsi="Arial" w:cs="Arial"/>
          <w:sz w:val="22"/>
        </w:rPr>
        <w:t>随着供应链风险管理意识的提升，双源采购研究进入了新的发展阶段。研究者们开始关注更复杂的成本结构、更贴近现实的供应模式，以及与其他运营决策的联合优化。</w:t>
      </w:r>
    </w:p>
    <w:p w14:paraId="1FF996B1" w14:textId="3A585493" w:rsidR="00F61FCB" w:rsidRDefault="003E346C">
      <w:pPr>
        <w:spacing w:before="300" w:after="120" w:line="288" w:lineRule="auto"/>
        <w:outlineLvl w:val="2"/>
      </w:pPr>
      <w:bookmarkStart w:id="1" w:name="heading_7"/>
      <w:r>
        <w:rPr>
          <w:rFonts w:ascii="Arial" w:eastAsia="DengXian" w:hAnsi="Arial" w:cs="Arial"/>
          <w:b/>
          <w:sz w:val="30"/>
        </w:rPr>
        <w:t>双指标基库存策略（</w:t>
      </w:r>
      <w:r>
        <w:rPr>
          <w:rFonts w:ascii="Arial" w:eastAsia="DengXian" w:hAnsi="Arial" w:cs="Arial"/>
          <w:b/>
          <w:sz w:val="30"/>
        </w:rPr>
        <w:t>DIP</w:t>
      </w:r>
      <w:r>
        <w:rPr>
          <w:rFonts w:ascii="Arial" w:eastAsia="DengXian" w:hAnsi="Arial" w:cs="Arial"/>
          <w:b/>
          <w:sz w:val="30"/>
        </w:rPr>
        <w:t>）的经典框架</w:t>
      </w:r>
      <w:bookmarkEnd w:id="1"/>
    </w:p>
    <w:p w14:paraId="4516D6F2" w14:textId="77777777" w:rsidR="00F61FCB" w:rsidRDefault="003E346C">
      <w:pPr>
        <w:spacing w:before="120" w:after="120" w:line="288" w:lineRule="auto"/>
        <w:rPr>
          <w:rFonts w:ascii="Arial" w:eastAsia="DengXian" w:hAnsi="Arial" w:cs="Arial"/>
        </w:rPr>
      </w:pPr>
      <w:r>
        <w:rPr>
          <w:rFonts w:ascii="Arial" w:eastAsia="DengXian" w:hAnsi="Arial" w:cs="Arial"/>
          <w:sz w:val="22"/>
        </w:rPr>
        <w:t xml:space="preserve">Veeraraghavan &amp; Scheller-Wolf (2008) </w:t>
      </w:r>
      <w:r>
        <w:rPr>
          <w:rFonts w:ascii="Arial" w:eastAsia="DengXian" w:hAnsi="Arial" w:cs="Arial"/>
          <w:sz w:val="22"/>
        </w:rPr>
        <w:t>在其经典论文中系统建立了双指标基库存策略（</w:t>
      </w:r>
      <w:r>
        <w:rPr>
          <w:rFonts w:ascii="Arial" w:eastAsia="DengXian" w:hAnsi="Arial" w:cs="Arial"/>
          <w:sz w:val="22"/>
        </w:rPr>
        <w:t>Dual-Index Base Stock Policy, DIP</w:t>
      </w:r>
      <w:r>
        <w:rPr>
          <w:rFonts w:ascii="Arial" w:eastAsia="DengXian" w:hAnsi="Arial" w:cs="Arial"/>
          <w:sz w:val="22"/>
        </w:rPr>
        <w:t>）的理论框架，成为双源采购领域的奠基性工作。</w:t>
      </w:r>
    </w:p>
    <w:p w14:paraId="553F6D77" w14:textId="77777777" w:rsidR="00E3545C" w:rsidRPr="00E3545C" w:rsidRDefault="00E3545C" w:rsidP="00E3545C">
      <w:pPr>
        <w:spacing w:line="360" w:lineRule="atLeast"/>
        <w:rPr>
          <w:rFonts w:ascii="Arial" w:hAnsi="Arial" w:cs="Arial"/>
          <w:color w:val="1F2329"/>
          <w14:ligatures w14:val="none"/>
        </w:rPr>
      </w:pPr>
      <w:r w:rsidRPr="00E3545C">
        <w:rPr>
          <w:rFonts w:ascii="Arial" w:hAnsi="Arial" w:cs="Arial"/>
          <w:color w:val="1F2329"/>
          <w14:ligatures w14:val="none"/>
        </w:rPr>
        <w:t>论文明确规定了周期性盘点下的标准决策时序，所有订货决策均在每期期初、当期需求实现之前完成，应急订单在当期提前期结束后入库，可用于满足对应期的需求。</w:t>
      </w:r>
    </w:p>
    <w:p w14:paraId="7D573EDA" w14:textId="77777777" w:rsidR="00E3545C" w:rsidRPr="00E3545C" w:rsidRDefault="00E3545C" w:rsidP="00E3545C">
      <w:pPr>
        <w:spacing w:line="360" w:lineRule="atLeast"/>
        <w:rPr>
          <w:rFonts w:ascii="Arial" w:hAnsi="Arial" w:cs="Arial"/>
          <w:color w:val="1F2329"/>
          <w14:ligatures w14:val="none"/>
        </w:rPr>
      </w:pPr>
      <w:r w:rsidRPr="00E3545C">
        <w:rPr>
          <w:rFonts w:ascii="Arial" w:hAnsi="Arial" w:cs="Arial"/>
          <w:color w:val="1F2329"/>
          <w14:ligatures w14:val="none"/>
        </w:rPr>
        <w:t>原文核心表述：</w:t>
      </w:r>
    </w:p>
    <w:p w14:paraId="17131C1F" w14:textId="77777777" w:rsidR="00E3545C" w:rsidRPr="00E3545C" w:rsidRDefault="00E3545C" w:rsidP="00E3545C">
      <w:pPr>
        <w:spacing w:line="360" w:lineRule="atLeast"/>
        <w:rPr>
          <w:rFonts w:ascii="Arial" w:hAnsi="Arial" w:cs="Arial"/>
          <w:color w:val="1F2329"/>
          <w14:ligatures w14:val="none"/>
        </w:rPr>
      </w:pPr>
      <w:r w:rsidRPr="00E3545C">
        <w:rPr>
          <w:rFonts w:ascii="Arial" w:hAnsi="Arial" w:cs="Arial"/>
          <w:color w:val="1F2329"/>
          <w14:ligatures w14:val="none"/>
        </w:rPr>
        <w:t>"We examine a possibly capacitated, periodically reviewed, single-stage inventory system where replenishment can be obtained either through a regular fixed lead time channel, or, for a premium, via a channel with a smaller fixed lead time. At the beginning of each period, the decision maker observes the current inventory level and outstanding orders, then places orders with either or both suppliers."</w:t>
      </w:r>
    </w:p>
    <w:p w14:paraId="532A8C87" w14:textId="77777777" w:rsidR="00E3545C" w:rsidRPr="00E3545C" w:rsidRDefault="00E3545C" w:rsidP="00E3545C">
      <w:pPr>
        <w:spacing w:line="360" w:lineRule="atLeast"/>
        <w:rPr>
          <w:rFonts w:ascii="Arial" w:hAnsi="Arial" w:cs="Arial"/>
          <w:color w:val="1F2329"/>
          <w14:ligatures w14:val="none"/>
        </w:rPr>
      </w:pPr>
      <w:r w:rsidRPr="00E3545C">
        <w:rPr>
          <w:rFonts w:ascii="Arial" w:hAnsi="Arial" w:cs="Arial"/>
          <w:color w:val="1F2329"/>
          <w14:ligatures w14:val="none"/>
        </w:rPr>
        <w:t xml:space="preserve">—— Veeraraghavan &amp; Scheller-Wolf (2008), </w:t>
      </w:r>
      <w:r w:rsidRPr="00E3545C">
        <w:rPr>
          <w:rFonts w:ascii="Arial" w:hAnsi="Arial" w:cs="Arial"/>
          <w:i/>
          <w:iCs/>
          <w:color w:val="1F2329"/>
          <w14:ligatures w14:val="none"/>
        </w:rPr>
        <w:t>Operations Research</w:t>
      </w:r>
      <w:r w:rsidRPr="00E3545C">
        <w:rPr>
          <w:rFonts w:ascii="Arial" w:hAnsi="Arial" w:cs="Arial"/>
          <w:color w:val="1F2329"/>
          <w14:ligatures w14:val="none"/>
        </w:rPr>
        <w:t>, pp. 850</w:t>
      </w:r>
    </w:p>
    <w:p w14:paraId="225E0AE2" w14:textId="77777777" w:rsidR="00E3545C" w:rsidRPr="00E3545C" w:rsidRDefault="00E3545C" w:rsidP="00E3545C">
      <w:pPr>
        <w:spacing w:line="360" w:lineRule="atLeast"/>
        <w:rPr>
          <w:rFonts w:ascii="Arial" w:hAnsi="Arial" w:cs="Arial"/>
          <w:color w:val="1F2329"/>
          <w14:ligatures w14:val="none"/>
        </w:rPr>
      </w:pPr>
      <w:r w:rsidRPr="00E3545C">
        <w:rPr>
          <w:rFonts w:ascii="Arial" w:hAnsi="Arial" w:cs="Arial"/>
          <w:color w:val="1F2329"/>
          <w14:ligatures w14:val="none"/>
        </w:rPr>
        <w:t>中文释义：</w:t>
      </w:r>
    </w:p>
    <w:p w14:paraId="0CD452E7" w14:textId="77777777" w:rsidR="00E3545C" w:rsidRPr="00E3545C" w:rsidRDefault="00E3545C" w:rsidP="00E3545C">
      <w:pPr>
        <w:spacing w:line="360" w:lineRule="atLeast"/>
        <w:rPr>
          <w:rFonts w:ascii="Arial" w:hAnsi="Arial" w:cs="Arial"/>
          <w:color w:val="1F2329"/>
          <w14:ligatures w14:val="none"/>
        </w:rPr>
      </w:pPr>
      <w:r w:rsidRPr="00E3545C">
        <w:rPr>
          <w:rFonts w:ascii="Arial" w:hAnsi="Arial" w:cs="Arial"/>
          <w:color w:val="1F2329"/>
          <w14:ligatures w14:val="none"/>
        </w:rPr>
        <w:t>我们研究一个可能带产能约束的周期性盘点单阶段库存系统，补货可通过具有固定提前期的常规渠道实现，也可支付溢价通过提前期更短的渠道实现。在每</w:t>
      </w:r>
      <w:r w:rsidRPr="00E3545C">
        <w:rPr>
          <w:rFonts w:ascii="Arial" w:hAnsi="Arial" w:cs="Arial"/>
          <w:color w:val="1F2329"/>
          <w14:ligatures w14:val="none"/>
        </w:rPr>
        <w:lastRenderedPageBreak/>
        <w:t>期期初，决策者观察当前库存水平与未完成订单，然后向任意一个或两个供应商同时下达订单。</w:t>
      </w:r>
    </w:p>
    <w:p w14:paraId="487D1061" w14:textId="77777777" w:rsidR="00E3545C" w:rsidRPr="00E3545C" w:rsidRDefault="00E3545C" w:rsidP="00E3545C">
      <w:pPr>
        <w:spacing w:line="360" w:lineRule="atLeast"/>
        <w:rPr>
          <w:rFonts w:ascii="Arial" w:hAnsi="Arial" w:cs="Arial"/>
          <w:color w:val="1F2329"/>
          <w14:ligatures w14:val="none"/>
        </w:rPr>
      </w:pPr>
      <w:r w:rsidRPr="00E3545C">
        <w:rPr>
          <w:rFonts w:ascii="Arial" w:hAnsi="Arial" w:cs="Arial"/>
          <w:color w:val="1F2329"/>
          <w14:ligatures w14:val="none"/>
        </w:rPr>
        <w:t>事件发生顺序（标准周期内）：</w:t>
      </w:r>
    </w:p>
    <w:p w14:paraId="00EA3661" w14:textId="77777777" w:rsidR="00E3545C" w:rsidRPr="00E3545C" w:rsidRDefault="00E3545C" w:rsidP="00211696">
      <w:pPr>
        <w:numPr>
          <w:ilvl w:val="0"/>
          <w:numId w:val="24"/>
        </w:numPr>
        <w:spacing w:line="360" w:lineRule="atLeast"/>
        <w:rPr>
          <w:rFonts w:ascii="Arial" w:hAnsi="Arial" w:cs="Arial"/>
          <w:color w:val="1F2329"/>
          <w14:ligatures w14:val="none"/>
        </w:rPr>
      </w:pPr>
      <w:r w:rsidRPr="00E3545C">
        <w:rPr>
          <w:rFonts w:ascii="Arial" w:hAnsi="Arial" w:cs="Arial"/>
          <w:color w:val="1F2329"/>
          <w14:ligatures w14:val="none"/>
        </w:rPr>
        <w:t>期初时刻：决策者观察当前库存水平和所有在途订单状态；</w:t>
      </w:r>
    </w:p>
    <w:p w14:paraId="3434D240" w14:textId="77777777" w:rsidR="00E3545C" w:rsidRPr="00E3545C" w:rsidRDefault="00E3545C" w:rsidP="00211696">
      <w:pPr>
        <w:numPr>
          <w:ilvl w:val="0"/>
          <w:numId w:val="24"/>
        </w:numPr>
        <w:spacing w:line="360" w:lineRule="atLeast"/>
        <w:rPr>
          <w:rFonts w:ascii="Arial" w:hAnsi="Arial" w:cs="Arial"/>
          <w:color w:val="1F2329"/>
          <w14:ligatures w14:val="none"/>
        </w:rPr>
      </w:pPr>
      <w:r w:rsidRPr="00E3545C">
        <w:rPr>
          <w:rFonts w:ascii="Arial" w:hAnsi="Arial" w:cs="Arial"/>
          <w:color w:val="1F2329"/>
          <w14:ligatures w14:val="none"/>
        </w:rPr>
        <w:t>决策阶段：同时确定常规渠道订货量和应急渠道订货量并下达订单；</w:t>
      </w:r>
    </w:p>
    <w:p w14:paraId="69729EC4" w14:textId="77777777" w:rsidR="00E3545C" w:rsidRPr="00E3545C" w:rsidRDefault="00E3545C" w:rsidP="00211696">
      <w:pPr>
        <w:numPr>
          <w:ilvl w:val="0"/>
          <w:numId w:val="24"/>
        </w:numPr>
        <w:spacing w:line="360" w:lineRule="atLeast"/>
        <w:rPr>
          <w:rFonts w:ascii="Arial" w:hAnsi="Arial" w:cs="Arial"/>
          <w:color w:val="1F2329"/>
          <w14:ligatures w14:val="none"/>
        </w:rPr>
      </w:pPr>
      <w:r w:rsidRPr="00E3545C">
        <w:rPr>
          <w:rFonts w:ascii="Arial" w:hAnsi="Arial" w:cs="Arial"/>
          <w:color w:val="1F2329"/>
          <w14:ligatures w14:val="none"/>
        </w:rPr>
        <w:t>到货阶段：对应提前期的订单到货入库（零提前期的应急订单当期即可入库）；</w:t>
      </w:r>
    </w:p>
    <w:p w14:paraId="6D41AF69" w14:textId="77777777" w:rsidR="00E3545C" w:rsidRPr="00E3545C" w:rsidRDefault="00E3545C" w:rsidP="00211696">
      <w:pPr>
        <w:numPr>
          <w:ilvl w:val="0"/>
          <w:numId w:val="24"/>
        </w:numPr>
        <w:spacing w:line="360" w:lineRule="atLeast"/>
        <w:rPr>
          <w:rFonts w:ascii="Arial" w:hAnsi="Arial" w:cs="Arial"/>
          <w:color w:val="1F2329"/>
          <w14:ligatures w14:val="none"/>
        </w:rPr>
      </w:pPr>
      <w:r w:rsidRPr="00E3545C">
        <w:rPr>
          <w:rFonts w:ascii="Arial" w:hAnsi="Arial" w:cs="Arial"/>
          <w:color w:val="1F2329"/>
          <w14:ligatures w14:val="none"/>
        </w:rPr>
        <w:t>需求实现：当期随机需求发生，库存被消耗，产生持有成本或缺货成本。</w:t>
      </w:r>
    </w:p>
    <w:p w14:paraId="0BF34E74" w14:textId="6781295A" w:rsidR="00E3545C" w:rsidRPr="00E3545C" w:rsidRDefault="00E3545C" w:rsidP="00E3545C">
      <w:pPr>
        <w:spacing w:line="360" w:lineRule="atLeast"/>
        <w:rPr>
          <w:rFonts w:ascii="Arial" w:hAnsi="Arial" w:cs="Arial"/>
          <w:color w:val="1F2329"/>
          <w14:ligatures w14:val="none"/>
        </w:rPr>
      </w:pPr>
      <w:r w:rsidRPr="00E3545C">
        <w:rPr>
          <w:rFonts w:ascii="Arial" w:hAnsi="Arial" w:cs="Arial"/>
          <w:color w:val="1F2329"/>
          <w14:ligatures w14:val="none"/>
        </w:rPr>
        <w:t>该时序设定明确说明：应急补货的数量是在需求发生之前就基于库存状态和需求分布预期确定的，而非在得知真实需求缺口后再事后补单</w:t>
      </w:r>
      <w:r w:rsidR="002A3A0D">
        <w:rPr>
          <w:rFonts w:ascii="Arial" w:hAnsi="Arial" w:cs="Arial" w:hint="eastAsia"/>
          <w:color w:val="1F2329"/>
          <w14:ligatures w14:val="none"/>
        </w:rPr>
        <w:t>，</w:t>
      </w:r>
      <w:r w:rsidRPr="00E3545C">
        <w:rPr>
          <w:rFonts w:ascii="Arial" w:hAnsi="Arial" w:cs="Arial"/>
          <w:color w:val="1F2329"/>
          <w14:ligatures w14:val="none"/>
        </w:rPr>
        <w:t>是双源采购学术研究的标准范式。</w:t>
      </w:r>
    </w:p>
    <w:p w14:paraId="000D13BD" w14:textId="77777777" w:rsidR="00E3545C" w:rsidRPr="00E3545C" w:rsidRDefault="00E3545C">
      <w:pPr>
        <w:spacing w:before="120" w:after="120" w:line="288" w:lineRule="auto"/>
        <w:rPr>
          <w:rFonts w:hint="eastAsia"/>
        </w:rPr>
      </w:pPr>
    </w:p>
    <w:p w14:paraId="0D3DD5A4" w14:textId="611C5D8D" w:rsidR="00F61FCB" w:rsidRDefault="003E346C" w:rsidP="002A3A0D">
      <w:pPr>
        <w:spacing w:before="120" w:after="120" w:line="288" w:lineRule="auto"/>
      </w:pPr>
      <w:r>
        <w:rPr>
          <w:rFonts w:ascii="Arial" w:eastAsia="DengXian" w:hAnsi="Arial" w:cs="Arial"/>
          <w:b/>
          <w:sz w:val="22"/>
        </w:rPr>
        <w:t>核心设定</w:t>
      </w:r>
      <w:r>
        <w:rPr>
          <w:rFonts w:ascii="Arial" w:eastAsia="DengXian" w:hAnsi="Arial" w:cs="Arial"/>
          <w:sz w:val="22"/>
        </w:rPr>
        <w:t>。常规渠道（</w:t>
      </w:r>
      <w:r>
        <w:rPr>
          <w:rFonts w:ascii="Arial" w:eastAsia="DengXian" w:hAnsi="Arial" w:cs="Arial"/>
          <w:sz w:val="22"/>
        </w:rPr>
        <w:t>Regular mode</w:t>
      </w:r>
      <w:r>
        <w:rPr>
          <w:rFonts w:ascii="Arial" w:eastAsia="DengXian" w:hAnsi="Arial" w:cs="Arial"/>
          <w:sz w:val="22"/>
        </w:rPr>
        <w:t>）：单位成本</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rFonts w:ascii="Arial" w:eastAsia="DengXian" w:hAnsi="Arial" w:cs="Arial"/>
          <w:sz w:val="22"/>
        </w:rPr>
        <w:t>，提前期</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L</m:t>
            </m:r>
          </m:e>
          <m:sub>
            <m:r>
              <w:rPr>
                <w:rFonts w:ascii="Cambria Math" w:hAnsi="Cambria Math"/>
              </w:rPr>
              <m:t>r</m:t>
            </m:r>
          </m:sub>
        </m:sSub>
      </m:oMath>
    </w:p>
    <w:p w14:paraId="18399ED7" w14:textId="77777777" w:rsidR="00F61FCB" w:rsidRDefault="003E346C" w:rsidP="00211696">
      <w:pPr>
        <w:numPr>
          <w:ilvl w:val="0"/>
          <w:numId w:val="1"/>
        </w:numPr>
        <w:spacing w:before="120" w:after="120" w:line="288" w:lineRule="auto"/>
      </w:pPr>
      <w:r>
        <w:rPr>
          <w:rFonts w:ascii="Arial" w:eastAsia="DengXian" w:hAnsi="Arial" w:cs="Arial"/>
          <w:sz w:val="22"/>
        </w:rPr>
        <w:t>应急渠道（</w:t>
      </w:r>
      <w:r>
        <w:rPr>
          <w:rFonts w:ascii="Arial" w:eastAsia="DengXian" w:hAnsi="Arial" w:cs="Arial"/>
          <w:sz w:val="22"/>
        </w:rPr>
        <w:t>Express mode</w:t>
      </w:r>
      <w:r>
        <w:rPr>
          <w:rFonts w:ascii="Arial" w:eastAsia="DengXian" w:hAnsi="Arial" w:cs="Arial"/>
          <w:sz w:val="22"/>
        </w:rPr>
        <w:t>）：单位成本</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c</m:t>
            </m:r>
          </m:e>
          <m:sub>
            <m:r>
              <w:rPr>
                <w:rFonts w:ascii="Cambria Math" w:hAnsi="Cambria Math"/>
              </w:rPr>
              <m:t>e</m:t>
            </m:r>
          </m:sub>
        </m:sSub>
      </m:oMath>
      <w:r>
        <w:rPr>
          <w:rFonts w:ascii="Arial" w:eastAsia="DengXian" w:hAnsi="Arial" w:cs="Arial"/>
          <w:sz w:val="22"/>
        </w:rPr>
        <w:t>，提前期</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L</m:t>
            </m:r>
          </m:e>
          <m:sub>
            <m:r>
              <w:rPr>
                <w:rFonts w:ascii="Cambria Math" w:hAnsi="Cambria Math"/>
              </w:rPr>
              <m:t>e</m:t>
            </m:r>
          </m:sub>
        </m:sSub>
      </m:oMath>
    </w:p>
    <w:p w14:paraId="758F62A9" w14:textId="485E79B1" w:rsidR="00F61FCB" w:rsidRPr="00E3545C" w:rsidRDefault="003E346C" w:rsidP="00211696">
      <w:pPr>
        <w:numPr>
          <w:ilvl w:val="0"/>
          <w:numId w:val="2"/>
        </w:numPr>
        <w:spacing w:before="120" w:after="120" w:line="288" w:lineRule="auto"/>
        <w:rPr>
          <w:rFonts w:asciiTheme="minorHAnsi" w:eastAsiaTheme="minorEastAsia" w:hAnsiTheme="minorHAnsi" w:cstheme="minorBidi"/>
        </w:rPr>
      </w:pPr>
      <w:r>
        <w:rPr>
          <w:rFonts w:ascii="Arial" w:eastAsia="DengXian" w:hAnsi="Arial" w:cs="Arial"/>
          <w:sz w:val="22"/>
        </w:rPr>
        <w:t>满足</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e</m:t>
            </m:r>
          </m:sub>
        </m:sSub>
      </m:oMath>
      <w:r>
        <w:rPr>
          <w:rFonts w:ascii="Arial" w:eastAsia="DengXian" w:hAnsi="Arial" w:cs="Arial"/>
          <w:sz w:val="22"/>
        </w:rPr>
        <w:t xml:space="preserve"> </w:t>
      </w:r>
      <w:r>
        <w:rPr>
          <w:rFonts w:ascii="Arial" w:eastAsia="DengXian" w:hAnsi="Arial" w:cs="Arial"/>
          <w:sz w:val="22"/>
        </w:rPr>
        <w:t>且</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L</m:t>
            </m:r>
          </m:e>
          <m:sub>
            <m:r>
              <w:rPr>
                <w:rFonts w:ascii="Cambria Math" w:hAnsi="Cambria Math"/>
              </w:rPr>
              <m:t>e</m:t>
            </m:r>
          </m:sub>
        </m:sSub>
        <m: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r</m:t>
            </m:r>
          </m:sub>
        </m:sSub>
      </m:oMath>
      <w:r w:rsidR="001C5D12">
        <w:rPr>
          <w:rFonts w:ascii="Arial" w:eastAsia="DengXian" w:hAnsi="Arial" w:cs="Arial" w:hint="eastAsia"/>
        </w:rPr>
        <w:t>（</w:t>
      </w:r>
      <w:r w:rsidR="001C5D12">
        <w:rPr>
          <w:rFonts w:ascii="Arial" w:eastAsia="DengXian" w:hAnsi="Arial" w:cs="Arial" w:hint="eastAsia"/>
        </w:rPr>
        <w:t>le</w:t>
      </w:r>
      <w:r w:rsidR="001C5D12">
        <w:rPr>
          <w:rFonts w:ascii="Arial" w:eastAsia="DengXian" w:hAnsi="Arial" w:cs="Arial" w:hint="eastAsia"/>
        </w:rPr>
        <w:t>≧</w:t>
      </w:r>
      <w:r w:rsidR="001C5D12">
        <w:rPr>
          <w:rFonts w:ascii="Arial" w:eastAsia="DengXian" w:hAnsi="Arial" w:cs="Arial" w:hint="eastAsia"/>
        </w:rPr>
        <w:t>0</w:t>
      </w:r>
      <w:r w:rsidR="001C5D12">
        <w:rPr>
          <w:rFonts w:ascii="Arial" w:eastAsia="DengXian" w:hAnsi="Arial" w:cs="Arial" w:hint="eastAsia"/>
        </w:rPr>
        <w:t>）</w:t>
      </w:r>
    </w:p>
    <w:p w14:paraId="7913ECD3" w14:textId="77777777" w:rsidR="00E3545C" w:rsidRPr="00E3545C" w:rsidRDefault="00E3545C" w:rsidP="00E3545C">
      <w:pPr>
        <w:spacing w:before="120" w:after="120" w:line="288" w:lineRule="auto"/>
        <w:rPr>
          <w:rFonts w:hint="eastAsia"/>
        </w:rPr>
      </w:pPr>
    </w:p>
    <w:p w14:paraId="18C8F551" w14:textId="77777777" w:rsidR="00F61FCB" w:rsidRDefault="003E346C">
      <w:pPr>
        <w:spacing w:before="120" w:after="120" w:line="288" w:lineRule="auto"/>
      </w:pPr>
      <w:r>
        <w:rPr>
          <w:rFonts w:ascii="Arial" w:eastAsia="DengXian" w:hAnsi="Arial" w:cs="Arial"/>
          <w:b/>
          <w:sz w:val="22"/>
        </w:rPr>
        <w:t>决策时序</w:t>
      </w:r>
      <w:r>
        <w:rPr>
          <w:rFonts w:ascii="Arial" w:eastAsia="DengXian" w:hAnsi="Arial" w:cs="Arial"/>
          <w:sz w:val="22"/>
        </w:rPr>
        <w:t>。每期期初、需求实现前，决策者同时决定两个渠道的订货量。这一决策时序是</w:t>
      </w:r>
      <w:r>
        <w:rPr>
          <w:rFonts w:ascii="Arial" w:eastAsia="DengXian" w:hAnsi="Arial" w:cs="Arial"/>
          <w:sz w:val="22"/>
        </w:rPr>
        <w:t>DIP</w:t>
      </w:r>
      <w:r>
        <w:rPr>
          <w:rFonts w:ascii="Arial" w:eastAsia="DengXian" w:hAnsi="Arial" w:cs="Arial"/>
          <w:sz w:val="22"/>
        </w:rPr>
        <w:t>框架的标志性特征，区别于其他</w:t>
      </w:r>
      <w:r>
        <w:rPr>
          <w:rFonts w:ascii="Arial" w:eastAsia="DengXian" w:hAnsi="Arial" w:cs="Arial"/>
          <w:sz w:val="22"/>
        </w:rPr>
        <w:t>"</w:t>
      </w:r>
      <w:r>
        <w:rPr>
          <w:rFonts w:ascii="Arial" w:eastAsia="DengXian" w:hAnsi="Arial" w:cs="Arial"/>
          <w:sz w:val="22"/>
        </w:rPr>
        <w:t>先决策常规、后补充应急</w:t>
      </w:r>
      <w:r>
        <w:rPr>
          <w:rFonts w:ascii="Arial" w:eastAsia="DengXian" w:hAnsi="Arial" w:cs="Arial"/>
          <w:sz w:val="22"/>
        </w:rPr>
        <w:t>"</w:t>
      </w:r>
      <w:r>
        <w:rPr>
          <w:rFonts w:ascii="Arial" w:eastAsia="DengXian" w:hAnsi="Arial" w:cs="Arial"/>
          <w:sz w:val="22"/>
        </w:rPr>
        <w:t>的序贯决策模式。</w:t>
      </w:r>
    </w:p>
    <w:p w14:paraId="63123528" w14:textId="77777777" w:rsidR="00F61FCB" w:rsidRDefault="00F61FCB">
      <w:pPr>
        <w:pBdr>
          <w:bottom w:val="single" w:sz="0" w:space="0" w:color="DEE0E3"/>
          <w:between w:val="single" w:sz="0" w:space="0" w:color="DEE0E3"/>
        </w:pBdr>
        <w:spacing w:before="120" w:after="120" w:line="288" w:lineRule="auto"/>
      </w:pPr>
    </w:p>
    <w:p w14:paraId="4C8E3C96" w14:textId="55970C6B" w:rsidR="00F61FCB" w:rsidRDefault="003E346C">
      <w:pPr>
        <w:spacing w:before="320" w:after="120" w:line="288" w:lineRule="auto"/>
        <w:outlineLvl w:val="1"/>
      </w:pPr>
      <w:bookmarkStart w:id="2" w:name="heading_9"/>
      <w:r>
        <w:rPr>
          <w:rFonts w:ascii="Arial" w:eastAsia="DengXian" w:hAnsi="Arial" w:cs="Arial"/>
          <w:b/>
          <w:sz w:val="32"/>
        </w:rPr>
        <w:t>扩展一：双源采购建模</w:t>
      </w:r>
      <w:bookmarkEnd w:id="2"/>
    </w:p>
    <w:p w14:paraId="07B72667" w14:textId="0868F488" w:rsidR="00F61FCB" w:rsidRDefault="003E346C">
      <w:pPr>
        <w:spacing w:before="300" w:after="120" w:line="288" w:lineRule="auto"/>
        <w:outlineLvl w:val="2"/>
      </w:pPr>
      <w:bookmarkStart w:id="3" w:name="heading_10"/>
      <w:r>
        <w:rPr>
          <w:rFonts w:ascii="Arial" w:eastAsia="DengXian" w:hAnsi="Arial" w:cs="Arial"/>
          <w:b/>
          <w:sz w:val="30"/>
        </w:rPr>
        <w:t xml:space="preserve"> </w:t>
      </w:r>
      <w:r>
        <w:rPr>
          <w:rFonts w:ascii="Arial" w:eastAsia="DengXian" w:hAnsi="Arial" w:cs="Arial"/>
          <w:b/>
          <w:sz w:val="30"/>
        </w:rPr>
        <w:t>双渠道定义与价格约束</w:t>
      </w:r>
      <w:bookmarkEnd w:id="3"/>
    </w:p>
    <w:p w14:paraId="18490414" w14:textId="77777777" w:rsidR="00F61FCB" w:rsidRDefault="003E346C">
      <w:pPr>
        <w:spacing w:before="120" w:after="120" w:line="288" w:lineRule="auto"/>
      </w:pPr>
      <w:r>
        <w:rPr>
          <w:rFonts w:ascii="Arial" w:eastAsia="DengXian" w:hAnsi="Arial" w:cs="Arial"/>
          <w:b/>
          <w:sz w:val="22"/>
        </w:rPr>
        <w:t>常规渠道</w:t>
      </w:r>
      <w:r>
        <w:rPr>
          <w:rFonts w:ascii="Arial" w:eastAsia="DengXian" w:hAnsi="Arial" w:cs="Arial"/>
          <w:sz w:val="22"/>
        </w:rPr>
        <w:t>。常规渠道是系统的主要采购来源，具有三个核心特征：</w:t>
      </w:r>
    </w:p>
    <w:p w14:paraId="442E31C2" w14:textId="77777777" w:rsidR="00F61FCB" w:rsidRDefault="003E346C" w:rsidP="00211696">
      <w:pPr>
        <w:numPr>
          <w:ilvl w:val="0"/>
          <w:numId w:val="3"/>
        </w:numPr>
        <w:spacing w:before="120" w:after="120" w:line="288" w:lineRule="auto"/>
      </w:pPr>
      <w:r>
        <w:rPr>
          <w:rFonts w:ascii="Arial" w:eastAsia="DengXian" w:hAnsi="Arial" w:cs="Arial"/>
          <w:sz w:val="22"/>
        </w:rPr>
        <w:t>低成本：单位采购成本</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p>
    <w:p w14:paraId="3B37A5AF" w14:textId="77777777" w:rsidR="00F61FCB" w:rsidRDefault="003E346C" w:rsidP="00211696">
      <w:pPr>
        <w:numPr>
          <w:ilvl w:val="0"/>
          <w:numId w:val="4"/>
        </w:numPr>
        <w:spacing w:before="120" w:after="120" w:line="288" w:lineRule="auto"/>
      </w:pPr>
      <w:r>
        <w:rPr>
          <w:rFonts w:ascii="Arial" w:eastAsia="DengXian" w:hAnsi="Arial" w:cs="Arial"/>
          <w:sz w:val="22"/>
        </w:rPr>
        <w:t>有提前期：订单需要</w:t>
      </w:r>
      <w:r>
        <w:rPr>
          <w:rFonts w:ascii="Arial" w:eastAsia="DengXian" w:hAnsi="Arial" w:cs="Arial"/>
          <w:sz w:val="22"/>
        </w:rPr>
        <w:t xml:space="preserve"> </w:t>
      </w:r>
      <m:oMath>
        <m:r>
          <w:rPr>
            <w:rFonts w:ascii="Cambria Math" w:hAnsi="Cambria Math"/>
          </w:rPr>
          <m:t>L</m:t>
        </m:r>
      </m:oMath>
      <w:r>
        <w:rPr>
          <w:rFonts w:ascii="Arial" w:eastAsia="DengXian" w:hAnsi="Arial" w:cs="Arial"/>
          <w:sz w:val="22"/>
        </w:rPr>
        <w:t xml:space="preserve"> </w:t>
      </w:r>
      <w:r>
        <w:rPr>
          <w:rFonts w:ascii="Arial" w:eastAsia="DengXian" w:hAnsi="Arial" w:cs="Arial"/>
          <w:sz w:val="22"/>
        </w:rPr>
        <w:t>期才能到货</w:t>
      </w:r>
    </w:p>
    <w:p w14:paraId="60DC0BFB" w14:textId="77777777" w:rsidR="00F61FCB" w:rsidRDefault="003E346C" w:rsidP="00211696">
      <w:pPr>
        <w:numPr>
          <w:ilvl w:val="0"/>
          <w:numId w:val="5"/>
        </w:numPr>
        <w:spacing w:before="120" w:after="120" w:line="288" w:lineRule="auto"/>
      </w:pPr>
      <w:r>
        <w:rPr>
          <w:rFonts w:ascii="Arial" w:eastAsia="DengXian" w:hAnsi="Arial" w:cs="Arial"/>
          <w:sz w:val="22"/>
        </w:rPr>
        <w:t>良率风险：采用</w:t>
      </w:r>
      <w:r>
        <w:rPr>
          <w:rFonts w:ascii="Arial" w:eastAsia="DengXian" w:hAnsi="Arial" w:cs="Arial"/>
          <w:sz w:val="22"/>
        </w:rPr>
        <w:t>"</w:t>
      </w:r>
      <w:r>
        <w:rPr>
          <w:rFonts w:ascii="Arial" w:eastAsia="DengXian" w:hAnsi="Arial" w:cs="Arial"/>
          <w:sz w:val="22"/>
        </w:rPr>
        <w:t>全有或全无</w:t>
      </w:r>
      <w:r>
        <w:rPr>
          <w:rFonts w:ascii="Arial" w:eastAsia="DengXian" w:hAnsi="Arial" w:cs="Arial"/>
          <w:sz w:val="22"/>
        </w:rPr>
        <w:t>"</w:t>
      </w:r>
      <w:r>
        <w:rPr>
          <w:rFonts w:ascii="Arial" w:eastAsia="DengXian" w:hAnsi="Arial" w:cs="Arial"/>
          <w:sz w:val="22"/>
        </w:rPr>
        <w:t>模式，订单成功概率为</w:t>
      </w:r>
      <w:r>
        <w:rPr>
          <w:rFonts w:ascii="Arial" w:eastAsia="DengXian" w:hAnsi="Arial" w:cs="Arial"/>
          <w:sz w:val="22"/>
        </w:rPr>
        <w:t xml:space="preserve"> </w:t>
      </w:r>
      <m:oMath>
        <m:r>
          <w:rPr>
            <w:rFonts w:ascii="Cambria Math" w:hAnsi="Cambria Math"/>
          </w:rPr>
          <m:t>p</m:t>
        </m:r>
      </m:oMath>
    </w:p>
    <w:p w14:paraId="74C47B1D" w14:textId="77777777" w:rsidR="00F61FCB" w:rsidRDefault="003E346C">
      <w:pPr>
        <w:spacing w:before="120" w:after="120" w:line="288" w:lineRule="auto"/>
      </w:pPr>
      <w:r>
        <w:rPr>
          <w:rFonts w:ascii="Arial" w:eastAsia="DengXian" w:hAnsi="Arial" w:cs="Arial"/>
          <w:b/>
          <w:sz w:val="22"/>
        </w:rPr>
        <w:t>应急渠道</w:t>
      </w:r>
      <w:r>
        <w:rPr>
          <w:rFonts w:ascii="Arial" w:eastAsia="DengXian" w:hAnsi="Arial" w:cs="Arial"/>
          <w:sz w:val="22"/>
        </w:rPr>
        <w:t>。应急渠道是系统的兜底保障来源，具有三个核心特征：</w:t>
      </w:r>
    </w:p>
    <w:p w14:paraId="30B40D0F" w14:textId="77777777" w:rsidR="00F61FCB" w:rsidRDefault="003E346C" w:rsidP="00211696">
      <w:pPr>
        <w:numPr>
          <w:ilvl w:val="0"/>
          <w:numId w:val="6"/>
        </w:numPr>
        <w:spacing w:before="120" w:after="120" w:line="288" w:lineRule="auto"/>
      </w:pPr>
      <w:r>
        <w:rPr>
          <w:rFonts w:ascii="Arial" w:eastAsia="DengXian" w:hAnsi="Arial" w:cs="Arial"/>
          <w:sz w:val="22"/>
        </w:rPr>
        <w:t>高成本：单位采购成本</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p>
    <w:p w14:paraId="0665C627" w14:textId="77777777" w:rsidR="00F61FCB" w:rsidRDefault="003E346C" w:rsidP="00211696">
      <w:pPr>
        <w:numPr>
          <w:ilvl w:val="0"/>
          <w:numId w:val="7"/>
        </w:numPr>
        <w:spacing w:before="120" w:after="120" w:line="288" w:lineRule="auto"/>
      </w:pPr>
      <w:r>
        <w:rPr>
          <w:rFonts w:ascii="Arial" w:eastAsia="DengXian" w:hAnsi="Arial" w:cs="Arial"/>
          <w:sz w:val="22"/>
        </w:rPr>
        <w:t>零提前期：订单当期立即到货</w:t>
      </w:r>
    </w:p>
    <w:p w14:paraId="096F8782" w14:textId="77777777" w:rsidR="00F61FCB" w:rsidRDefault="003E346C" w:rsidP="00211696">
      <w:pPr>
        <w:numPr>
          <w:ilvl w:val="0"/>
          <w:numId w:val="8"/>
        </w:numPr>
        <w:spacing w:before="120" w:after="120" w:line="288" w:lineRule="auto"/>
      </w:pPr>
      <w:r>
        <w:rPr>
          <w:rFonts w:ascii="Arial" w:eastAsia="DengXian" w:hAnsi="Arial" w:cs="Arial"/>
          <w:sz w:val="22"/>
        </w:rPr>
        <w:t>供货可靠：良率为</w:t>
      </w:r>
      <w:r>
        <w:rPr>
          <w:rFonts w:ascii="Arial" w:eastAsia="DengXian" w:hAnsi="Arial" w:cs="Arial"/>
          <w:sz w:val="22"/>
        </w:rPr>
        <w:t>100%</w:t>
      </w:r>
      <w:r>
        <w:rPr>
          <w:rFonts w:ascii="Arial" w:eastAsia="DengXian" w:hAnsi="Arial" w:cs="Arial"/>
          <w:sz w:val="22"/>
        </w:rPr>
        <w:t>，不存在供应失败风险</w:t>
      </w:r>
    </w:p>
    <w:p w14:paraId="16AE48B1" w14:textId="77777777" w:rsidR="00F61FCB" w:rsidRDefault="003E346C">
      <w:pPr>
        <w:spacing w:before="120" w:after="120" w:line="288" w:lineRule="auto"/>
      </w:pPr>
      <w:r>
        <w:rPr>
          <w:rFonts w:ascii="Arial" w:eastAsia="DengXian" w:hAnsi="Arial" w:cs="Arial"/>
          <w:b/>
          <w:sz w:val="22"/>
        </w:rPr>
        <w:t>价格约束</w:t>
      </w:r>
      <w:r>
        <w:rPr>
          <w:rFonts w:ascii="Arial" w:eastAsia="DengXian" w:hAnsi="Arial" w:cs="Arial"/>
          <w:sz w:val="22"/>
        </w:rPr>
        <w:t>。双源架构的经济性依赖于严格的价格约束不等式链：</w:t>
      </w:r>
    </w:p>
    <w:p w14:paraId="37276633" w14:textId="77777777" w:rsidR="00F61FCB" w:rsidRDefault="003E346C">
      <w:pPr>
        <w:spacing w:before="120" w:after="120" w:line="288" w:lineRule="auto"/>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&lt;b</m:t>
          </m:r>
        </m:oMath>
      </m:oMathPara>
    </w:p>
    <w:p w14:paraId="7D887955" w14:textId="77777777" w:rsidR="00F61FCB" w:rsidRDefault="003E346C">
      <w:pPr>
        <w:spacing w:before="120" w:after="120" w:line="288" w:lineRule="auto"/>
      </w:pPr>
      <w:r>
        <w:rPr>
          <w:rFonts w:ascii="Arial" w:eastAsia="DengXian" w:hAnsi="Arial" w:cs="Arial"/>
          <w:sz w:val="22"/>
        </w:rPr>
        <w:t>其中</w:t>
      </w:r>
      <w:r>
        <w:rPr>
          <w:rFonts w:ascii="Arial" w:eastAsia="DengXian" w:hAnsi="Arial" w:cs="Arial"/>
          <w:sz w:val="22"/>
        </w:rPr>
        <w:t xml:space="preserve"> </w:t>
      </w:r>
      <m:oMath>
        <m:r>
          <w:rPr>
            <w:rFonts w:ascii="Cambria Math" w:hAnsi="Cambria Math"/>
          </w:rPr>
          <m:t>b</m:t>
        </m:r>
      </m:oMath>
      <w:r>
        <w:rPr>
          <w:rFonts w:ascii="Arial" w:eastAsia="DengXian" w:hAnsi="Arial" w:cs="Arial"/>
          <w:sz w:val="22"/>
        </w:rPr>
        <w:t xml:space="preserve"> </w:t>
      </w:r>
      <w:r>
        <w:rPr>
          <w:rFonts w:ascii="Arial" w:eastAsia="DengXian" w:hAnsi="Arial" w:cs="Arial"/>
          <w:sz w:val="22"/>
        </w:rPr>
        <w:t>为单位缺货惩罚成本。这一约束具有明确的经济含义：</w:t>
      </w:r>
    </w:p>
    <w:p w14:paraId="77A3A4AA" w14:textId="77777777" w:rsidR="00F61FCB" w:rsidRDefault="003E346C">
      <w:pPr>
        <w:spacing w:before="120" w:after="120" w:line="288" w:lineRule="auto"/>
      </w:pP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2</m:t>
            </m:r>
          </m:sub>
        </m:sSub>
      </m:oMath>
      <w:r>
        <w:rPr>
          <w:rFonts w:ascii="Arial" w:eastAsia="DengXian" w:hAnsi="Arial" w:cs="Arial"/>
          <w:sz w:val="22"/>
        </w:rPr>
        <w:t>：保证常规渠道作为主采购渠道的经济性，避免模型退化为单应急渠道</w:t>
      </w:r>
    </w:p>
    <w:p w14:paraId="5BF11873" w14:textId="77777777" w:rsidR="00F61FCB" w:rsidRDefault="003E346C">
      <w:pPr>
        <w:spacing w:before="120" w:after="120" w:line="288" w:lineRule="auto"/>
      </w:pPr>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&lt;b</m:t>
        </m:r>
      </m:oMath>
      <w:r>
        <w:rPr>
          <w:rFonts w:ascii="Arial" w:eastAsia="DengXian" w:hAnsi="Arial" w:cs="Arial"/>
          <w:sz w:val="22"/>
        </w:rPr>
        <w:t>：保证应急采购的经济合理性，确保应急渠道在缺货风险面前具有使用价值</w:t>
      </w:r>
    </w:p>
    <w:p w14:paraId="4B43D602" w14:textId="24F4D114" w:rsidR="00F61FCB" w:rsidRDefault="003E346C">
      <w:pPr>
        <w:spacing w:before="300" w:after="120" w:line="288" w:lineRule="auto"/>
        <w:outlineLvl w:val="2"/>
      </w:pPr>
      <w:bookmarkStart w:id="4" w:name="heading_11"/>
      <w:r>
        <w:rPr>
          <w:rFonts w:ascii="Arial" w:eastAsia="DengXian" w:hAnsi="Arial" w:cs="Arial"/>
          <w:b/>
          <w:sz w:val="30"/>
        </w:rPr>
        <w:t xml:space="preserve"> </w:t>
      </w:r>
      <w:r>
        <w:rPr>
          <w:rFonts w:ascii="Arial" w:eastAsia="DengXian" w:hAnsi="Arial" w:cs="Arial"/>
          <w:b/>
          <w:sz w:val="30"/>
        </w:rPr>
        <w:t>双指标启发式策略</w:t>
      </w:r>
      <w:bookmarkEnd w:id="4"/>
    </w:p>
    <w:p w14:paraId="0475E997" w14:textId="0BA4A9E1" w:rsidR="00F61FCB" w:rsidRDefault="003E346C">
      <w:pPr>
        <w:spacing w:before="120" w:after="120" w:line="288" w:lineRule="auto"/>
      </w:pPr>
      <w:r>
        <w:rPr>
          <w:rFonts w:ascii="Arial" w:eastAsia="DengXian" w:hAnsi="Arial" w:cs="Arial"/>
          <w:sz w:val="22"/>
        </w:rPr>
        <w:t>采用双指标基库存策略作为启发式基准，包含两个核心阈值：</w:t>
      </w:r>
    </w:p>
    <w:p w14:paraId="3A8EF7AF" w14:textId="77777777" w:rsidR="00F61FCB" w:rsidRDefault="003E346C">
      <w:pPr>
        <w:spacing w:before="120" w:after="120" w:line="288" w:lineRule="auto"/>
      </w:pPr>
      <w:r>
        <w:rPr>
          <w:rFonts w:ascii="Arial" w:eastAsia="DengXian" w:hAnsi="Arial" w:cs="Arial"/>
          <w:b/>
          <w:sz w:val="22"/>
        </w:rPr>
        <w:t>短期安全阈值</w:t>
      </w:r>
      <w:r>
        <w:rPr>
          <w:rFonts w:ascii="Arial" w:eastAsia="DengXian" w:hAnsi="Arial" w:cs="Arial"/>
          <w:b/>
          <w:sz w:val="22"/>
        </w:rP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rFonts w:ascii="Arial" w:eastAsia="DengXian" w:hAnsi="Arial" w:cs="Arial"/>
          <w:sz w:val="22"/>
        </w:rPr>
        <w:t>。</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rFonts w:ascii="Arial" w:eastAsia="DengXian" w:hAnsi="Arial" w:cs="Arial"/>
          <w:sz w:val="22"/>
        </w:rPr>
        <w:t xml:space="preserve"> </w:t>
      </w:r>
      <w:r>
        <w:rPr>
          <w:rFonts w:ascii="Arial" w:eastAsia="DengXian" w:hAnsi="Arial" w:cs="Arial"/>
          <w:sz w:val="22"/>
        </w:rPr>
        <w:t>是应急渠道的触发阈值，对应单期报童模型的最优解：</w:t>
      </w:r>
    </w:p>
    <w:p w14:paraId="19C0C666" w14:textId="77777777" w:rsidR="00F61FCB" w:rsidRDefault="003E346C">
      <w:pPr>
        <w:spacing w:before="120" w:after="120" w:line="288" w:lineRule="auto"/>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b-</m:t>
                  </m:r>
                  <m:sSub>
                    <m:sSubPr>
                      <m:ctrlPr>
                        <w:rPr>
                          <w:rFonts w:ascii="Cambria Math" w:hAnsi="Cambria Math"/>
                        </w:rPr>
                      </m:ctrlPr>
                    </m:sSubPr>
                    <m:e>
                      <m:r>
                        <w:rPr>
                          <w:rFonts w:ascii="Cambria Math" w:hAnsi="Cambria Math"/>
                        </w:rPr>
                        <m:t>c</m:t>
                      </m:r>
                    </m:e>
                    <m:sub>
                      <m:r>
                        <w:rPr>
                          <w:rFonts w:ascii="Cambria Math" w:hAnsi="Cambria Math"/>
                        </w:rPr>
                        <m:t>2</m:t>
                      </m:r>
                    </m:sub>
                  </m:sSub>
                </m:num>
                <m:den>
                  <m:r>
                    <w:rPr>
                      <w:rFonts w:ascii="Cambria Math" w:hAnsi="Cambria Math"/>
                    </w:rPr>
                    <m:t>b+h</m:t>
                  </m:r>
                </m:den>
              </m:f>
            </m:e>
          </m:d>
        </m:oMath>
      </m:oMathPara>
    </w:p>
    <w:p w14:paraId="1387F805" w14:textId="77777777" w:rsidR="00F61FCB" w:rsidRDefault="003E346C">
      <w:pPr>
        <w:spacing w:before="120" w:after="120" w:line="288" w:lineRule="auto"/>
      </w:pPr>
      <w:r>
        <w:rPr>
          <w:rFonts w:ascii="Arial" w:eastAsia="DengXian" w:hAnsi="Arial" w:cs="Arial"/>
          <w:sz w:val="22"/>
        </w:rPr>
        <w:t>其中</w:t>
      </w:r>
      <w:r>
        <w:rPr>
          <w:rFonts w:ascii="Arial" w:eastAsia="DengXian" w:hAnsi="Arial" w:cs="Arial"/>
          <w:sz w:val="22"/>
        </w:rPr>
        <w:t xml:space="preserve"> </w:t>
      </w:r>
      <m:oMath>
        <m:sSup>
          <m:sSupPr>
            <m:ctrlPr>
              <w:rPr>
                <w:rFonts w:ascii="Cambria Math" w:hAnsi="Cambria Math"/>
              </w:rPr>
            </m:ctrlPr>
          </m:sSupPr>
          <m:e>
            <m:r>
              <w:rPr>
                <w:rFonts w:ascii="Cambria Math" w:hAnsi="Cambria Math"/>
              </w:rPr>
              <m:t>F</m:t>
            </m:r>
          </m:e>
          <m:sup>
            <m:r>
              <w:rPr>
                <w:rFonts w:ascii="Cambria Math" w:hAnsi="Cambria Math"/>
              </w:rPr>
              <m:t>-1</m:t>
            </m:r>
          </m:sup>
        </m:sSup>
        <m:r>
          <w:rPr>
            <w:rFonts w:ascii="Cambria Math" w:hAnsi="Cambria Math"/>
          </w:rPr>
          <m:t>(⋅)</m:t>
        </m:r>
      </m:oMath>
      <w:r>
        <w:rPr>
          <w:rFonts w:ascii="Arial" w:eastAsia="DengXian" w:hAnsi="Arial" w:cs="Arial"/>
          <w:sz w:val="22"/>
        </w:rPr>
        <w:t xml:space="preserve"> </w:t>
      </w:r>
      <w:r>
        <w:rPr>
          <w:rFonts w:ascii="Arial" w:eastAsia="DengXian" w:hAnsi="Arial" w:cs="Arial"/>
          <w:sz w:val="22"/>
        </w:rPr>
        <w:t>为需求分布的逆累积分布函数。</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rFonts w:ascii="Arial" w:eastAsia="DengXian" w:hAnsi="Arial" w:cs="Arial"/>
          <w:sz w:val="22"/>
        </w:rPr>
        <w:t xml:space="preserve"> </w:t>
      </w:r>
      <w:r>
        <w:rPr>
          <w:rFonts w:ascii="Arial" w:eastAsia="DengXian" w:hAnsi="Arial" w:cs="Arial"/>
          <w:sz w:val="22"/>
        </w:rPr>
        <w:t>的经济含义是</w:t>
      </w:r>
      <w:r>
        <w:rPr>
          <w:rFonts w:ascii="Arial" w:eastAsia="DengXian" w:hAnsi="Arial" w:cs="Arial"/>
          <w:sz w:val="22"/>
        </w:rPr>
        <w:t>"</w:t>
      </w:r>
      <w:r>
        <w:rPr>
          <w:rFonts w:ascii="Arial" w:eastAsia="DengXian" w:hAnsi="Arial" w:cs="Arial"/>
          <w:sz w:val="22"/>
        </w:rPr>
        <w:t>触发应急补货的最低安全线</w:t>
      </w:r>
      <w:r>
        <w:rPr>
          <w:rFonts w:ascii="Arial" w:eastAsia="DengXian" w:hAnsi="Arial" w:cs="Arial"/>
          <w:sz w:val="22"/>
        </w:rPr>
        <w:t>"——</w:t>
      </w:r>
      <w:r>
        <w:rPr>
          <w:rFonts w:ascii="Arial" w:eastAsia="DengXian" w:hAnsi="Arial" w:cs="Arial"/>
          <w:sz w:val="22"/>
        </w:rPr>
        <w:t>当库存跌破此阈值时，使用应急渠道补货的边际收益大于边际成本。</w:t>
      </w:r>
    </w:p>
    <w:p w14:paraId="62429DCC" w14:textId="77777777" w:rsidR="00F61FCB" w:rsidRDefault="003E346C">
      <w:pPr>
        <w:spacing w:before="120" w:after="120" w:line="288" w:lineRule="auto"/>
      </w:pPr>
      <w:r>
        <w:rPr>
          <w:rFonts w:ascii="Arial" w:eastAsia="DengXian" w:hAnsi="Arial" w:cs="Arial"/>
          <w:b/>
          <w:sz w:val="22"/>
        </w:rPr>
        <w:t>长期目标库存</w:t>
      </w:r>
      <w:r>
        <w:rPr>
          <w:rFonts w:ascii="Arial" w:eastAsia="DengXian" w:hAnsi="Arial" w:cs="Arial"/>
          <w:b/>
          <w:sz w:val="22"/>
        </w:rPr>
        <w:t xml:space="preserve"> </w:t>
      </w:r>
      <m:oMath>
        <m:sSub>
          <m:sSubPr>
            <m:ctrlPr>
              <w:rPr>
                <w:rFonts w:ascii="Cambria Math" w:hAnsi="Cambria Math"/>
              </w:rPr>
            </m:ctrlPr>
          </m:sSubPr>
          <m:e>
            <m:r>
              <w:rPr>
                <w:rFonts w:ascii="Cambria Math" w:hAnsi="Cambria Math"/>
              </w:rPr>
              <m:t>S</m:t>
            </m:r>
          </m:e>
          <m:sub>
            <m:r>
              <w:rPr>
                <w:rFonts w:ascii="Cambria Math" w:hAnsi="Cambria Math"/>
              </w:rPr>
              <m:t>L</m:t>
            </m:r>
          </m:sub>
        </m:sSub>
      </m:oMath>
      <w:r>
        <w:rPr>
          <w:rFonts w:ascii="Arial" w:eastAsia="DengXian" w:hAnsi="Arial" w:cs="Arial"/>
          <w:sz w:val="22"/>
        </w:rPr>
        <w:t>。</w:t>
      </w:r>
      <m:oMath>
        <m:sSub>
          <m:sSubPr>
            <m:ctrlPr>
              <w:rPr>
                <w:rFonts w:ascii="Cambria Math" w:hAnsi="Cambria Math"/>
              </w:rPr>
            </m:ctrlPr>
          </m:sSubPr>
          <m:e>
            <m:r>
              <w:rPr>
                <w:rFonts w:ascii="Cambria Math" w:hAnsi="Cambria Math"/>
              </w:rPr>
              <m:t>S</m:t>
            </m:r>
          </m:e>
          <m:sub>
            <m:r>
              <w:rPr>
                <w:rFonts w:ascii="Cambria Math" w:hAnsi="Cambria Math"/>
              </w:rPr>
              <m:t>L</m:t>
            </m:r>
          </m:sub>
        </m:sSub>
      </m:oMath>
      <w:r>
        <w:rPr>
          <w:rFonts w:ascii="Arial" w:eastAsia="DengXian" w:hAnsi="Arial" w:cs="Arial"/>
          <w:sz w:val="22"/>
        </w:rPr>
        <w:t xml:space="preserve"> </w:t>
      </w:r>
      <w:r>
        <w:rPr>
          <w:rFonts w:ascii="Arial" w:eastAsia="DengXian" w:hAnsi="Arial" w:cs="Arial"/>
          <w:sz w:val="22"/>
        </w:rPr>
        <w:t>是常规渠道的目标库存水平，对应</w:t>
      </w:r>
      <w:r>
        <w:rPr>
          <w:rFonts w:ascii="Arial" w:eastAsia="DengXian" w:hAnsi="Arial" w:cs="Arial"/>
          <w:sz w:val="22"/>
        </w:rPr>
        <w:t xml:space="preserve"> </w:t>
      </w:r>
      <m:oMath>
        <m:r>
          <w:rPr>
            <w:rFonts w:ascii="Cambria Math" w:hAnsi="Cambria Math"/>
          </w:rPr>
          <m:t>L+1</m:t>
        </m:r>
      </m:oMath>
      <w:r>
        <w:rPr>
          <w:rFonts w:ascii="Arial" w:eastAsia="DengXian" w:hAnsi="Arial" w:cs="Arial"/>
          <w:sz w:val="22"/>
        </w:rPr>
        <w:t xml:space="preserve"> </w:t>
      </w:r>
      <w:r>
        <w:rPr>
          <w:rFonts w:ascii="Arial" w:eastAsia="DengXian" w:hAnsi="Arial" w:cs="Arial"/>
          <w:sz w:val="22"/>
        </w:rPr>
        <w:t>期总需求的报童最优解：</w:t>
      </w:r>
    </w:p>
    <w:p w14:paraId="30AC8DFA" w14:textId="77777777" w:rsidR="00F61FCB" w:rsidRDefault="003E346C">
      <w:pPr>
        <w:spacing w:before="120" w:after="120" w:line="288" w:lineRule="auto"/>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L+1</m:t>
              </m:r>
            </m:sub>
            <m:sup>
              <m:r>
                <w:rPr>
                  <w:rFonts w:ascii="Cambria Math" w:hAnsi="Cambria Math"/>
                </w:rPr>
                <m:t>-1</m:t>
              </m:r>
            </m:sup>
          </m:sSubSup>
          <m:d>
            <m:dPr>
              <m:ctrlPr>
                <w:rPr>
                  <w:rFonts w:ascii="Cambria Math" w:hAnsi="Cambria Math"/>
                </w:rPr>
              </m:ctrlPr>
            </m:dPr>
            <m:e>
              <m:f>
                <m:fPr>
                  <m:ctrlPr>
                    <w:rPr>
                      <w:rFonts w:ascii="Cambria Math" w:hAnsi="Cambria Math"/>
                    </w:rPr>
                  </m:ctrlPr>
                </m:fPr>
                <m:num>
                  <m:r>
                    <w:rPr>
                      <w:rFonts w:ascii="Cambria Math" w:hAnsi="Cambria Math"/>
                    </w:rPr>
                    <m:t>b-</m:t>
                  </m:r>
                  <m:sSub>
                    <m:sSubPr>
                      <m:ctrlPr>
                        <w:rPr>
                          <w:rFonts w:ascii="Cambria Math" w:hAnsi="Cambria Math"/>
                        </w:rPr>
                      </m:ctrlPr>
                    </m:sSubPr>
                    <m:e>
                      <m:r>
                        <w:rPr>
                          <w:rFonts w:ascii="Cambria Math" w:hAnsi="Cambria Math"/>
                        </w:rPr>
                        <m:t>c</m:t>
                      </m:r>
                    </m:e>
                    <m:sub>
                      <m:r>
                        <w:rPr>
                          <w:rFonts w:ascii="Cambria Math" w:hAnsi="Cambria Math"/>
                        </w:rPr>
                        <m:t>1</m:t>
                      </m:r>
                    </m:sub>
                  </m:sSub>
                </m:num>
                <m:den>
                  <m:r>
                    <w:rPr>
                      <w:rFonts w:ascii="Cambria Math" w:hAnsi="Cambria Math"/>
                    </w:rPr>
                    <m:t>b+h</m:t>
                  </m:r>
                </m:den>
              </m:f>
            </m:e>
          </m:d>
        </m:oMath>
      </m:oMathPara>
    </w:p>
    <w:p w14:paraId="66CF74C1" w14:textId="77777777" w:rsidR="00F61FCB" w:rsidRDefault="003E346C">
      <w:pPr>
        <w:spacing w:before="120" w:after="120" w:line="288" w:lineRule="auto"/>
      </w:pPr>
      <w:r>
        <w:rPr>
          <w:rFonts w:ascii="Arial" w:eastAsia="DengXian" w:hAnsi="Arial" w:cs="Arial"/>
          <w:sz w:val="22"/>
        </w:rPr>
        <w:t>其中</w:t>
      </w:r>
      <w:r>
        <w:rPr>
          <w:rFonts w:ascii="Arial" w:eastAsia="DengXian" w:hAnsi="Arial" w:cs="Arial"/>
          <w:sz w:val="22"/>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L+1</m:t>
            </m:r>
          </m:sub>
          <m:sup>
            <m:r>
              <w:rPr>
                <w:rFonts w:ascii="Cambria Math" w:hAnsi="Cambria Math"/>
              </w:rPr>
              <m:t>-1</m:t>
            </m:r>
          </m:sup>
        </m:sSubSup>
        <m:r>
          <w:rPr>
            <w:rFonts w:ascii="Cambria Math" w:hAnsi="Cambria Math"/>
          </w:rPr>
          <m:t>(⋅)</m:t>
        </m:r>
      </m:oMath>
      <w:r>
        <w:rPr>
          <w:rFonts w:ascii="Arial" w:eastAsia="DengXian" w:hAnsi="Arial" w:cs="Arial"/>
          <w:sz w:val="22"/>
        </w:rPr>
        <w:t xml:space="preserve"> </w:t>
      </w:r>
      <w:r>
        <w:rPr>
          <w:rFonts w:ascii="Arial" w:eastAsia="DengXian" w:hAnsi="Arial" w:cs="Arial"/>
          <w:sz w:val="22"/>
        </w:rPr>
        <w:t>为</w:t>
      </w:r>
      <w:r>
        <w:rPr>
          <w:rFonts w:ascii="Arial" w:eastAsia="DengXian" w:hAnsi="Arial" w:cs="Arial"/>
          <w:sz w:val="22"/>
        </w:rPr>
        <w:t xml:space="preserve"> </w:t>
      </w:r>
      <m:oMath>
        <m:r>
          <w:rPr>
            <w:rFonts w:ascii="Cambria Math" w:hAnsi="Cambria Math"/>
          </w:rPr>
          <m:t>L+1</m:t>
        </m:r>
      </m:oMath>
      <w:r>
        <w:rPr>
          <w:rFonts w:ascii="Arial" w:eastAsia="DengXian" w:hAnsi="Arial" w:cs="Arial"/>
          <w:sz w:val="22"/>
        </w:rPr>
        <w:t xml:space="preserve"> </w:t>
      </w:r>
      <w:r>
        <w:rPr>
          <w:rFonts w:ascii="Arial" w:eastAsia="DengXian" w:hAnsi="Arial" w:cs="Arial"/>
          <w:sz w:val="22"/>
        </w:rPr>
        <w:t>期总需求分布的逆累积分布函数。</w:t>
      </w:r>
      <m:oMath>
        <m:sSub>
          <m:sSubPr>
            <m:ctrlPr>
              <w:rPr>
                <w:rFonts w:ascii="Cambria Math" w:hAnsi="Cambria Math"/>
              </w:rPr>
            </m:ctrlPr>
          </m:sSubPr>
          <m:e>
            <m:r>
              <w:rPr>
                <w:rFonts w:ascii="Cambria Math" w:hAnsi="Cambria Math"/>
              </w:rPr>
              <m:t>S</m:t>
            </m:r>
          </m:e>
          <m:sub>
            <m:r>
              <w:rPr>
                <w:rFonts w:ascii="Cambria Math" w:hAnsi="Cambria Math"/>
              </w:rPr>
              <m:t>L</m:t>
            </m:r>
          </m:sub>
        </m:sSub>
      </m:oMath>
      <w:r>
        <w:rPr>
          <w:rFonts w:ascii="Arial" w:eastAsia="DengXian" w:hAnsi="Arial" w:cs="Arial"/>
          <w:sz w:val="22"/>
        </w:rPr>
        <w:t xml:space="preserve"> </w:t>
      </w:r>
      <w:r>
        <w:rPr>
          <w:rFonts w:ascii="Arial" w:eastAsia="DengXian" w:hAnsi="Arial" w:cs="Arial"/>
          <w:sz w:val="22"/>
        </w:rPr>
        <w:t>的经济含义是</w:t>
      </w:r>
      <w:r>
        <w:rPr>
          <w:rFonts w:ascii="Arial" w:eastAsia="DengXian" w:hAnsi="Arial" w:cs="Arial"/>
          <w:sz w:val="22"/>
        </w:rPr>
        <w:t>"</w:t>
      </w:r>
      <w:r>
        <w:rPr>
          <w:rFonts w:ascii="Arial" w:eastAsia="DengXian" w:hAnsi="Arial" w:cs="Arial"/>
          <w:sz w:val="22"/>
        </w:rPr>
        <w:t>系统长期运行的理想库存水平</w:t>
      </w:r>
      <w:r>
        <w:rPr>
          <w:rFonts w:ascii="Arial" w:eastAsia="DengXian" w:hAnsi="Arial" w:cs="Arial"/>
          <w:sz w:val="22"/>
        </w:rPr>
        <w:t>"——</w:t>
      </w:r>
      <w:r>
        <w:rPr>
          <w:rFonts w:ascii="Arial" w:eastAsia="DengXian" w:hAnsi="Arial" w:cs="Arial"/>
          <w:sz w:val="22"/>
        </w:rPr>
        <w:t>通过低成本的常规渠道将系统维持在这一水平，以覆盖整个提前期的需求风险。</w:t>
      </w:r>
    </w:p>
    <w:p w14:paraId="3FBEEE26" w14:textId="77777777" w:rsidR="00F61FCB" w:rsidRDefault="003E346C">
      <w:pPr>
        <w:spacing w:before="120" w:after="120" w:line="288" w:lineRule="auto"/>
      </w:pPr>
      <w:r>
        <w:rPr>
          <w:rFonts w:ascii="Arial" w:eastAsia="DengXian" w:hAnsi="Arial" w:cs="Arial"/>
          <w:b/>
          <w:sz w:val="22"/>
        </w:rPr>
        <w:t>两步决策规则</w:t>
      </w:r>
      <w:r>
        <w:rPr>
          <w:rFonts w:ascii="Arial" w:eastAsia="DengXian" w:hAnsi="Arial" w:cs="Arial"/>
          <w:sz w:val="22"/>
        </w:rPr>
        <w:t>。给定常规渠道到货后的期初库存水平</w:t>
      </w:r>
      <w:r>
        <w:rPr>
          <w:rFonts w:ascii="Arial" w:eastAsia="DengXian" w:hAnsi="Arial" w:cs="Arial"/>
          <w:sz w:val="22"/>
        </w:rPr>
        <w:t xml:space="preserv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oMath>
      <w:r>
        <w:rPr>
          <w:rFonts w:ascii="Arial" w:eastAsia="DengXian" w:hAnsi="Arial" w:cs="Arial"/>
          <w:sz w:val="22"/>
        </w:rPr>
        <w:t>，决策分两步执行：</w:t>
      </w:r>
    </w:p>
    <w:p w14:paraId="1AC30013" w14:textId="77777777" w:rsidR="00F61FCB" w:rsidRDefault="003E346C" w:rsidP="00211696">
      <w:pPr>
        <w:numPr>
          <w:ilvl w:val="0"/>
          <w:numId w:val="9"/>
        </w:numPr>
        <w:spacing w:before="120" w:after="120" w:line="288" w:lineRule="auto"/>
      </w:pPr>
      <w:r>
        <w:rPr>
          <w:rFonts w:ascii="Arial" w:eastAsia="DengXian" w:hAnsi="Arial" w:cs="Arial"/>
          <w:sz w:val="22"/>
        </w:rPr>
        <w:t>应急渠道决策：</w:t>
      </w:r>
      <m:oMath>
        <m:sSub>
          <m:sSubPr>
            <m:ctrlPr>
              <w:rPr>
                <w:rFonts w:ascii="Cambria Math" w:hAnsi="Cambria Math"/>
              </w:rPr>
            </m:ctrlPr>
          </m:sSubPr>
          <m:e>
            <m:r>
              <w:rPr>
                <w:rFonts w:ascii="Cambria Math" w:hAnsi="Cambria Math"/>
              </w:rPr>
              <m:t>q</m:t>
            </m:r>
          </m:e>
          <m:sub>
            <m:r>
              <w:rPr>
                <w:rFonts w:ascii="Cambria Math" w:hAnsi="Cambria Math"/>
              </w:rPr>
              <m:t>2,t</m:t>
            </m:r>
          </m:sub>
        </m:sSub>
        <m:r>
          <w:rPr>
            <w:rFonts w:ascii="Cambria Math" w:hAnsi="Cambria Math"/>
          </w:rPr>
          <m:t>=max(0,</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oMath>
    </w:p>
    <w:p w14:paraId="45E68B54" w14:textId="77777777" w:rsidR="00F61FCB" w:rsidRDefault="003E346C" w:rsidP="00211696">
      <w:pPr>
        <w:numPr>
          <w:ilvl w:val="0"/>
          <w:numId w:val="10"/>
        </w:numPr>
        <w:spacing w:before="120" w:after="120" w:line="288" w:lineRule="auto"/>
      </w:pPr>
      <w:r>
        <w:rPr>
          <w:rFonts w:ascii="Arial" w:eastAsia="DengXian" w:hAnsi="Arial" w:cs="Arial"/>
          <w:sz w:val="22"/>
        </w:rPr>
        <w:t>常规渠道决策：</w:t>
      </w:r>
      <m:oMath>
        <m:sSub>
          <m:sSubPr>
            <m:ctrlPr>
              <w:rPr>
                <w:rFonts w:ascii="Cambria Math" w:hAnsi="Cambria Math"/>
              </w:rPr>
            </m:ctrlPr>
          </m:sSubPr>
          <m:e>
            <m:r>
              <w:rPr>
                <w:rFonts w:ascii="Cambria Math" w:hAnsi="Cambria Math"/>
              </w:rPr>
              <m:t>q</m:t>
            </m:r>
          </m:e>
          <m:sub>
            <m:r>
              <w:rPr>
                <w:rFonts w:ascii="Cambria Math" w:hAnsi="Cambria Math"/>
              </w:rPr>
              <m:t>1,t</m:t>
            </m:r>
          </m:sub>
        </m:sSub>
        <m:r>
          <w:rPr>
            <w:rFonts w:ascii="Cambria Math" w:hAnsi="Cambria Math"/>
          </w:rPr>
          <m:t>=max(0,</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2,t</m:t>
            </m:r>
          </m:sub>
        </m:sSub>
        <m:r>
          <w:rPr>
            <w:rFonts w:ascii="Cambria Math" w:hAnsi="Cambria Math"/>
          </w:rPr>
          <m:t>)</m:t>
        </m:r>
      </m:oMath>
    </w:p>
    <w:tbl>
      <w:tblPr>
        <w:tblW w:w="5000" w:type="pct"/>
        <w:tblCellMar>
          <w:top w:w="15" w:type="dxa"/>
          <w:left w:w="15" w:type="dxa"/>
          <w:bottom w:w="15" w:type="dxa"/>
          <w:right w:w="15" w:type="dxa"/>
        </w:tblCellMar>
        <w:tblLook w:val="04A0" w:firstRow="1" w:lastRow="0" w:firstColumn="1" w:lastColumn="0" w:noHBand="0" w:noVBand="1"/>
      </w:tblPr>
      <w:tblGrid>
        <w:gridCol w:w="1131"/>
        <w:gridCol w:w="2861"/>
        <w:gridCol w:w="4297"/>
      </w:tblGrid>
      <w:tr w:rsidR="001C5D12" w14:paraId="07CA62C1"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68FCD6" w14:textId="77777777" w:rsidR="001C5D12" w:rsidRDefault="001C5D12">
            <w:pPr>
              <w:rPr>
                <w:b/>
                <w:bCs/>
              </w:rPr>
            </w:pPr>
            <w:bookmarkStart w:id="5" w:name="heading_12"/>
            <w:r>
              <w:rPr>
                <w:b/>
                <w:bCs/>
              </w:rPr>
              <w:t>步骤</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B872DC" w14:textId="77777777" w:rsidR="001C5D12" w:rsidRDefault="001C5D12">
            <w:pPr>
              <w:rPr>
                <w:b/>
                <w:bCs/>
              </w:rPr>
            </w:pPr>
            <w:r>
              <w:rPr>
                <w:b/>
                <w:bCs/>
              </w:rPr>
              <w:t>操作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1B48F3" w14:textId="77777777" w:rsidR="001C5D12" w:rsidRDefault="001C5D12">
            <w:pPr>
              <w:rPr>
                <w:b/>
                <w:bCs/>
              </w:rPr>
            </w:pPr>
            <w:r>
              <w:rPr>
                <w:b/>
                <w:bCs/>
              </w:rPr>
              <w:t>含义</w:t>
            </w:r>
          </w:p>
        </w:tc>
      </w:tr>
      <w:tr w:rsidR="001C5D12" w14:paraId="144D7C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3B3CBC" w14:textId="77777777" w:rsidR="001C5D12" w:rsidRDefault="001C5D12">
            <w:r>
              <w:t>进入循环时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95E218" w14:textId="77777777" w:rsidR="001C5D12" w:rsidRDefault="001C5D12">
            <w:r>
              <w:t xml:space="preserve">当前 </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0F9ED8" w14:textId="77777777" w:rsidR="001C5D12" w:rsidRDefault="001C5D12">
            <w:r>
              <w:t xml:space="preserve">第 </w:t>
            </w:r>
            <w:proofErr w:type="spellStart"/>
            <w:r>
              <w:t>i</w:t>
            </w:r>
            <w:proofErr w:type="spellEnd"/>
            <w:r>
              <w:t xml:space="preserve"> 期开始、</w:t>
            </w:r>
            <w:r>
              <w:rPr>
                <w:rStyle w:val="a4"/>
              </w:rPr>
              <w:t>常规到货前</w:t>
            </w:r>
            <w:r>
              <w:t>的库存</w:t>
            </w:r>
          </w:p>
        </w:tc>
      </w:tr>
      <w:tr w:rsidR="001C5D12" w14:paraId="72A3DE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9D6978" w14:textId="77777777" w:rsidR="001C5D12" w:rsidRDefault="001C5D12">
            <w:r>
              <w:t>①</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E423DE" w14:textId="77777777" w:rsidR="001C5D12" w:rsidRDefault="001C5D12">
            <w:r>
              <w:rPr>
                <w:rStyle w:val="HTML"/>
              </w:rPr>
              <w:t xml:space="preserve">It += </w:t>
            </w:r>
            <w:proofErr w:type="spellStart"/>
            <w:r>
              <w:rPr>
                <w:rStyle w:val="HTML"/>
              </w:rPr>
              <w:t>q_</w:t>
            </w:r>
            <w:proofErr w:type="gramStart"/>
            <w:r>
              <w:rPr>
                <w:rStyle w:val="HTML"/>
              </w:rPr>
              <w:t>vector</w:t>
            </w:r>
            <w:proofErr w:type="spellEnd"/>
            <w:r>
              <w:rPr>
                <w:rStyle w:val="HTML"/>
              </w:rPr>
              <w:t>[</w:t>
            </w:r>
            <w:proofErr w:type="gramEnd"/>
            <w:r>
              <w:rPr>
                <w:rStyle w:val="HTML"/>
              </w:rPr>
              <w:t>0] * 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40DE7B" w14:textId="77777777" w:rsidR="001C5D12" w:rsidRDefault="001C5D12">
            <w:r>
              <w:t>L 期前下达的常规订单，本期到货入库（受良率影响）</w:t>
            </w:r>
          </w:p>
        </w:tc>
      </w:tr>
      <w:tr w:rsidR="001C5D12" w14:paraId="3B552C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9E17E7" w14:textId="77777777" w:rsidR="001C5D12" w:rsidRDefault="001C5D12">
            <w:r>
              <w:t>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07A773" w14:textId="77777777" w:rsidR="001C5D12" w:rsidRDefault="001C5D12">
            <w:r>
              <w:t xml:space="preserve">调用 </w:t>
            </w:r>
            <w:proofErr w:type="spellStart"/>
            <w:r>
              <w:rPr>
                <w:rStyle w:val="HTML"/>
              </w:rPr>
              <w:t>qt.test</w:t>
            </w:r>
            <w:proofErr w:type="spellEnd"/>
            <w:r>
              <w:rPr>
                <w:rStyle w:val="HTML"/>
              </w:rPr>
              <w:t>()</w:t>
            </w:r>
            <w:r>
              <w:t xml:space="preserve"> 输出 </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AFB8E6" w14:textId="77777777" w:rsidR="001C5D12" w:rsidRDefault="001C5D12">
            <w:r>
              <w:t>基于 "常规到货后的库存" 做决策</w:t>
            </w:r>
          </w:p>
        </w:tc>
      </w:tr>
      <w:tr w:rsidR="001C5D12" w14:paraId="34C463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94D431" w14:textId="77777777" w:rsidR="001C5D12" w:rsidRDefault="001C5D12">
            <w:r>
              <w:t>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9D29CD" w14:textId="77777777" w:rsidR="001C5D12" w:rsidRDefault="001C5D12">
            <w:r>
              <w:rPr>
                <w:rStyle w:val="HTML"/>
              </w:rPr>
              <w:t>It += q2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597AAE" w14:textId="77777777" w:rsidR="001C5D12" w:rsidRDefault="001C5D12">
            <w:r>
              <w:rPr>
                <w:rStyle w:val="a4"/>
              </w:rPr>
              <w:t>应急订单立刻入库</w:t>
            </w:r>
          </w:p>
        </w:tc>
      </w:tr>
      <w:tr w:rsidR="001C5D12" w14:paraId="072ACC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39E7C4" w14:textId="77777777" w:rsidR="001C5D12" w:rsidRDefault="001C5D12">
            <w:r>
              <w:t>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7D2949" w14:textId="77777777" w:rsidR="001C5D12" w:rsidRDefault="001C5D12">
            <w:r>
              <w:rPr>
                <w:rStyle w:val="HTML"/>
              </w:rPr>
              <w:t>It -= Dt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A5C2B1" w14:textId="77777777" w:rsidR="001C5D12" w:rsidRDefault="001C5D12">
            <w:r>
              <w:t xml:space="preserve">第 </w:t>
            </w:r>
            <w:proofErr w:type="spellStart"/>
            <w:r>
              <w:t>i</w:t>
            </w:r>
            <w:proofErr w:type="spellEnd"/>
            <w:r>
              <w:t xml:space="preserve"> 期的需求发生，消耗库存</w:t>
            </w:r>
          </w:p>
        </w:tc>
      </w:tr>
      <w:tr w:rsidR="001C5D12" w14:paraId="4C1E4B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FCDFE7" w14:textId="77777777" w:rsidR="001C5D12" w:rsidRDefault="001C5D12">
            <w:r>
              <w:t>⑤</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265CB5" w14:textId="77777777" w:rsidR="001C5D12" w:rsidRDefault="001C5D12">
            <w:r>
              <w:t>计算当期成本， 进入在</w:t>
            </w:r>
            <w:r>
              <w:lastRenderedPageBreak/>
              <w:t>途队列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BF8A03" w14:textId="77777777" w:rsidR="001C5D12" w:rsidRDefault="001C5D12">
            <w:r>
              <w:lastRenderedPageBreak/>
              <w:t>要等 L 期后才到货</w:t>
            </w:r>
          </w:p>
        </w:tc>
      </w:tr>
    </w:tbl>
    <w:p w14:paraId="07019792" w14:textId="5908ADA8" w:rsidR="00F61FCB" w:rsidRDefault="003E346C">
      <w:pPr>
        <w:spacing w:before="300" w:after="120" w:line="288" w:lineRule="auto"/>
        <w:outlineLvl w:val="2"/>
      </w:pPr>
      <w:r>
        <w:rPr>
          <w:rFonts w:ascii="Arial" w:eastAsia="DengXian" w:hAnsi="Arial" w:cs="Arial"/>
          <w:b/>
          <w:sz w:val="30"/>
        </w:rPr>
        <w:t xml:space="preserve"> </w:t>
      </w:r>
      <w:r>
        <w:rPr>
          <w:rFonts w:ascii="Arial" w:eastAsia="DengXian" w:hAnsi="Arial" w:cs="Arial"/>
          <w:b/>
          <w:sz w:val="30"/>
        </w:rPr>
        <w:t>双源扩展的价值</w:t>
      </w:r>
      <w:bookmarkEnd w:id="5"/>
    </w:p>
    <w:p w14:paraId="63205EA7" w14:textId="77777777" w:rsidR="00F61FCB" w:rsidRDefault="003E346C">
      <w:pPr>
        <w:spacing w:before="120" w:after="120" w:line="288" w:lineRule="auto"/>
      </w:pPr>
      <w:r>
        <w:rPr>
          <w:rFonts w:ascii="Arial" w:eastAsia="DengXian" w:hAnsi="Arial" w:cs="Arial"/>
          <w:sz w:val="22"/>
        </w:rPr>
        <w:t>双源采购扩展从根本上解决了单源模型</w:t>
      </w:r>
      <w:r>
        <w:rPr>
          <w:rFonts w:ascii="Arial" w:eastAsia="DengXian" w:hAnsi="Arial" w:cs="Arial"/>
          <w:sz w:val="22"/>
        </w:rPr>
        <w:t>"</w:t>
      </w:r>
      <w:r>
        <w:rPr>
          <w:rFonts w:ascii="Arial" w:eastAsia="DengXian" w:hAnsi="Arial" w:cs="Arial"/>
          <w:sz w:val="22"/>
        </w:rPr>
        <w:t>远水解不了近渴</w:t>
      </w:r>
      <w:r>
        <w:rPr>
          <w:rFonts w:ascii="Arial" w:eastAsia="DengXian" w:hAnsi="Arial" w:cs="Arial"/>
          <w:sz w:val="22"/>
        </w:rPr>
        <w:t>"</w:t>
      </w:r>
      <w:r>
        <w:rPr>
          <w:rFonts w:ascii="Arial" w:eastAsia="DengXian" w:hAnsi="Arial" w:cs="Arial"/>
          <w:sz w:val="22"/>
        </w:rPr>
        <w:t>的核心痛点：</w:t>
      </w:r>
    </w:p>
    <w:p w14:paraId="6BDC29B9" w14:textId="77777777" w:rsidR="00F61FCB" w:rsidRDefault="003E346C">
      <w:pPr>
        <w:spacing w:before="120" w:after="120" w:line="288" w:lineRule="auto"/>
      </w:pPr>
      <w:r>
        <w:rPr>
          <w:rFonts w:ascii="Arial" w:eastAsia="DengXian" w:hAnsi="Arial" w:cs="Arial"/>
          <w:b/>
          <w:sz w:val="22"/>
        </w:rPr>
        <w:t>响应速度的质的飞跃</w:t>
      </w:r>
      <w:r>
        <w:rPr>
          <w:rFonts w:ascii="Arial" w:eastAsia="DengXian" w:hAnsi="Arial" w:cs="Arial"/>
          <w:sz w:val="22"/>
        </w:rPr>
        <w:t>。应急渠道的零提前期特性，使得系统在面临突发缺货风险时能够即时响应，将当期缺货概率控制在可接受的医疗安全水平。</w:t>
      </w:r>
    </w:p>
    <w:p w14:paraId="78397E1D" w14:textId="77777777" w:rsidR="00F61FCB" w:rsidRDefault="003E346C">
      <w:pPr>
        <w:spacing w:before="120" w:after="120" w:line="288" w:lineRule="auto"/>
      </w:pPr>
      <w:r>
        <w:rPr>
          <w:rFonts w:ascii="Arial" w:eastAsia="DengXian" w:hAnsi="Arial" w:cs="Arial"/>
          <w:b/>
          <w:sz w:val="22"/>
        </w:rPr>
        <w:t>分层决策的经济性</w:t>
      </w:r>
      <w:r>
        <w:rPr>
          <w:rFonts w:ascii="Arial" w:eastAsia="DengXian" w:hAnsi="Arial" w:cs="Arial"/>
          <w:sz w:val="22"/>
        </w:rPr>
        <w:t>。形成</w:t>
      </w:r>
      <w:r>
        <w:rPr>
          <w:rFonts w:ascii="Arial" w:eastAsia="DengXian" w:hAnsi="Arial" w:cs="Arial"/>
          <w:sz w:val="22"/>
        </w:rPr>
        <w:t>"</w:t>
      </w:r>
      <w:r>
        <w:rPr>
          <w:rFonts w:ascii="Arial" w:eastAsia="DengXian" w:hAnsi="Arial" w:cs="Arial"/>
          <w:sz w:val="22"/>
        </w:rPr>
        <w:t>长期成本优化</w:t>
      </w:r>
      <w:r>
        <w:rPr>
          <w:rFonts w:ascii="Arial" w:eastAsia="DengXian" w:hAnsi="Arial" w:cs="Arial"/>
          <w:sz w:val="22"/>
        </w:rPr>
        <w:t xml:space="preserve"> + </w:t>
      </w:r>
      <w:r>
        <w:rPr>
          <w:rFonts w:ascii="Arial" w:eastAsia="DengXian" w:hAnsi="Arial" w:cs="Arial"/>
          <w:sz w:val="22"/>
        </w:rPr>
        <w:t>短期风险兜底</w:t>
      </w:r>
      <w:r>
        <w:rPr>
          <w:rFonts w:ascii="Arial" w:eastAsia="DengXian" w:hAnsi="Arial" w:cs="Arial"/>
          <w:sz w:val="22"/>
        </w:rPr>
        <w:t>"</w:t>
      </w:r>
      <w:r>
        <w:rPr>
          <w:rFonts w:ascii="Arial" w:eastAsia="DengXian" w:hAnsi="Arial" w:cs="Arial"/>
          <w:sz w:val="22"/>
        </w:rPr>
        <w:t>的双层架构：常规渠道以低成本保障常态化供应，应急渠道以高成本应对偶发风险。这种分层机制在保障服务水平的同时，有效控制了整体采购成本。</w:t>
      </w:r>
    </w:p>
    <w:p w14:paraId="50A80B8E" w14:textId="77777777" w:rsidR="00F61FCB" w:rsidRDefault="003E346C">
      <w:pPr>
        <w:spacing w:before="120" w:after="120" w:line="288" w:lineRule="auto"/>
      </w:pPr>
      <w:r>
        <w:rPr>
          <w:rFonts w:ascii="Arial" w:eastAsia="DengXian" w:hAnsi="Arial" w:cs="Arial"/>
          <w:b/>
          <w:sz w:val="22"/>
        </w:rPr>
        <w:t>供应风险的有效对冲</w:t>
      </w:r>
      <w:r>
        <w:rPr>
          <w:rFonts w:ascii="Arial" w:eastAsia="DengXian" w:hAnsi="Arial" w:cs="Arial"/>
          <w:sz w:val="22"/>
        </w:rPr>
        <w:t>。</w:t>
      </w:r>
      <w:r>
        <w:rPr>
          <w:rFonts w:ascii="Arial" w:eastAsia="DengXian" w:hAnsi="Arial" w:cs="Arial"/>
          <w:sz w:val="22"/>
        </w:rPr>
        <w:t>"</w:t>
      </w:r>
      <w:r>
        <w:rPr>
          <w:rFonts w:ascii="Arial" w:eastAsia="DengXian" w:hAnsi="Arial" w:cs="Arial"/>
          <w:sz w:val="22"/>
        </w:rPr>
        <w:t>全有或全无</w:t>
      </w:r>
      <w:r>
        <w:rPr>
          <w:rFonts w:ascii="Arial" w:eastAsia="DengXian" w:hAnsi="Arial" w:cs="Arial"/>
          <w:sz w:val="22"/>
        </w:rPr>
        <w:t>"</w:t>
      </w:r>
      <w:r>
        <w:rPr>
          <w:rFonts w:ascii="Arial" w:eastAsia="DengXian" w:hAnsi="Arial" w:cs="Arial"/>
          <w:sz w:val="22"/>
        </w:rPr>
        <w:t>良率下，常规渠道连续失败的概率为</w:t>
      </w:r>
      <w:r>
        <w:rPr>
          <w:rFonts w:ascii="Arial" w:eastAsia="DengXian" w:hAnsi="Arial" w:cs="Arial"/>
          <w:sz w:val="22"/>
        </w:rPr>
        <w:t xml:space="preserve"> </w:t>
      </w:r>
      <m:oMath>
        <m:r>
          <w:rPr>
            <w:rFonts w:ascii="Cambria Math" w:hAnsi="Cambria Math"/>
          </w:rPr>
          <m:t>(1-p</m:t>
        </m:r>
        <m:sSup>
          <m:sSupPr>
            <m:ctrlPr>
              <w:rPr>
                <w:rFonts w:ascii="Cambria Math" w:hAnsi="Cambria Math"/>
              </w:rPr>
            </m:ctrlPr>
          </m:sSupPr>
          <m:e>
            <m:r>
              <w:rPr>
                <w:rFonts w:ascii="Cambria Math" w:hAnsi="Cambria Math"/>
              </w:rPr>
              <m:t>)</m:t>
            </m:r>
          </m:e>
          <m:sup>
            <m:r>
              <w:rPr>
                <w:rFonts w:ascii="Cambria Math" w:hAnsi="Cambria Math"/>
              </w:rPr>
              <m:t>k</m:t>
            </m:r>
          </m:sup>
        </m:sSup>
      </m:oMath>
      <w:r>
        <w:rPr>
          <w:rFonts w:ascii="Arial" w:eastAsia="DengXian" w:hAnsi="Arial" w:cs="Arial"/>
          <w:sz w:val="22"/>
        </w:rPr>
        <w:t>，随</w:t>
      </w:r>
      <w:r>
        <w:rPr>
          <w:rFonts w:ascii="Arial" w:eastAsia="DengXian" w:hAnsi="Arial" w:cs="Arial"/>
          <w:sz w:val="22"/>
        </w:rPr>
        <w:t xml:space="preserve"> </w:t>
      </w:r>
      <m:oMath>
        <m:r>
          <w:rPr>
            <w:rFonts w:ascii="Cambria Math" w:hAnsi="Cambria Math"/>
          </w:rPr>
          <m:t>k</m:t>
        </m:r>
      </m:oMath>
      <w:r>
        <w:rPr>
          <w:rFonts w:ascii="Arial" w:eastAsia="DengXian" w:hAnsi="Arial" w:cs="Arial"/>
          <w:sz w:val="22"/>
        </w:rPr>
        <w:t xml:space="preserve"> </w:t>
      </w:r>
      <w:r>
        <w:rPr>
          <w:rFonts w:ascii="Arial" w:eastAsia="DengXian" w:hAnsi="Arial" w:cs="Arial"/>
          <w:sz w:val="22"/>
        </w:rPr>
        <w:t>指数增长。双源机制通过应急渠道提供了独立于常规渠道的第二供应来源，显著降低了系统的供应中断风险。</w:t>
      </w:r>
    </w:p>
    <w:p w14:paraId="59D02B83" w14:textId="77777777" w:rsidR="00F61FCB" w:rsidRDefault="00F61FCB">
      <w:pPr>
        <w:pBdr>
          <w:bottom w:val="single" w:sz="0" w:space="0" w:color="DEE0E3"/>
          <w:between w:val="single" w:sz="0" w:space="0" w:color="DEE0E3"/>
        </w:pBdr>
        <w:spacing w:before="120" w:after="120" w:line="288" w:lineRule="auto"/>
      </w:pPr>
    </w:p>
    <w:p w14:paraId="22223422" w14:textId="015C8950" w:rsidR="00F61FCB" w:rsidRDefault="003E346C">
      <w:pPr>
        <w:spacing w:before="320" w:after="120" w:line="288" w:lineRule="auto"/>
        <w:outlineLvl w:val="1"/>
      </w:pPr>
      <w:bookmarkStart w:id="6" w:name="heading_13"/>
      <w:r>
        <w:rPr>
          <w:rFonts w:ascii="Arial" w:eastAsia="DengXian" w:hAnsi="Arial" w:cs="Arial"/>
          <w:b/>
          <w:sz w:val="32"/>
        </w:rPr>
        <w:t>扩展二：季节性需求建模</w:t>
      </w:r>
      <w:bookmarkEnd w:id="6"/>
    </w:p>
    <w:p w14:paraId="1536B347" w14:textId="4ECAA4CB" w:rsidR="00F61FCB" w:rsidRDefault="003E346C">
      <w:pPr>
        <w:spacing w:before="300" w:after="120" w:line="288" w:lineRule="auto"/>
        <w:outlineLvl w:val="2"/>
      </w:pPr>
      <w:bookmarkStart w:id="7" w:name="heading_14"/>
      <w:r>
        <w:rPr>
          <w:rFonts w:ascii="Arial" w:eastAsia="DengXian" w:hAnsi="Arial" w:cs="Arial"/>
          <w:b/>
          <w:sz w:val="30"/>
        </w:rPr>
        <w:t>从稳态到非平稳：正弦周期需求模型</w:t>
      </w:r>
      <w:bookmarkEnd w:id="7"/>
    </w:p>
    <w:p w14:paraId="6E8863BC" w14:textId="4F20D9CF" w:rsidR="00F61FCB" w:rsidRDefault="003E346C">
      <w:pPr>
        <w:spacing w:before="120" w:after="120" w:line="288" w:lineRule="auto"/>
      </w:pPr>
      <w:r>
        <w:rPr>
          <w:rFonts w:ascii="Arial" w:eastAsia="DengXian" w:hAnsi="Arial" w:cs="Arial"/>
          <w:sz w:val="22"/>
        </w:rPr>
        <w:t>：</w:t>
      </w:r>
    </w:p>
    <w:p w14:paraId="0167254D" w14:textId="77777777" w:rsidR="00F61FCB" w:rsidRDefault="003E346C">
      <w:pPr>
        <w:spacing w:before="120" w:after="120" w:line="288" w:lineRule="auto"/>
      </w:pPr>
      <m:oMathPara>
        <m:oMathParaPr>
          <m:jc m:val="left"/>
        </m:oMathParaPr>
        <m:oMath>
          <m:r>
            <w:rPr>
              <w:rFonts w:ascii="Cambria Math" w:hAnsi="Cambria Math"/>
            </w:rPr>
            <m:t>μ(t)=</m:t>
          </m:r>
          <m:sSub>
            <m:sSubPr>
              <m:ctrlPr>
                <w:rPr>
                  <w:rFonts w:ascii="Cambria Math" w:hAnsi="Cambria Math"/>
                </w:rPr>
              </m:ctrlPr>
            </m:sSubPr>
            <m:e>
              <m:r>
                <w:rPr>
                  <w:rFonts w:ascii="Cambria Math" w:hAnsi="Cambria Math"/>
                </w:rPr>
                <m:t>μ</m:t>
              </m:r>
            </m:e>
            <m:sub>
              <m:r>
                <w:rPr>
                  <w:rFonts w:ascii="Cambria Math" w:hAnsi="Cambria Math"/>
                </w:rPr>
                <m:t>base</m:t>
              </m:r>
            </m:sub>
          </m:sSub>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2πt</m:t>
                  </m:r>
                </m:num>
                <m:den>
                  <m:r>
                    <w:rPr>
                      <w:rFonts w:ascii="Cambria Math" w:hAnsi="Cambria Math"/>
                    </w:rPr>
                    <m:t>τ</m:t>
                  </m:r>
                </m:den>
              </m:f>
            </m:e>
          </m:d>
        </m:oMath>
      </m:oMathPara>
    </w:p>
    <w:p w14:paraId="6D0EB424" w14:textId="77777777" w:rsidR="00F61FCB" w:rsidRDefault="003E346C">
      <w:pPr>
        <w:spacing w:before="120" w:after="120" w:line="288" w:lineRule="auto"/>
      </w:pPr>
      <w:r>
        <w:rPr>
          <w:rFonts w:ascii="Arial" w:eastAsia="DengXian" w:hAnsi="Arial" w:cs="Arial"/>
          <w:sz w:val="22"/>
        </w:rPr>
        <w:t>其中：</w:t>
      </w:r>
    </w:p>
    <w:p w14:paraId="6821B99F" w14:textId="77777777" w:rsidR="00F61FCB" w:rsidRDefault="003E346C">
      <w:pPr>
        <w:spacing w:before="120" w:after="120" w:line="288" w:lineRule="auto"/>
      </w:pPr>
      <m:oMath>
        <m:sSub>
          <m:sSubPr>
            <m:ctrlPr>
              <w:rPr>
                <w:rFonts w:ascii="Cambria Math" w:hAnsi="Cambria Math"/>
              </w:rPr>
            </m:ctrlPr>
          </m:sSubPr>
          <m:e>
            <m:r>
              <w:rPr>
                <w:rFonts w:ascii="Cambria Math" w:hAnsi="Cambria Math"/>
              </w:rPr>
              <m:t>μ</m:t>
            </m:r>
          </m:e>
          <m:sub>
            <m:r>
              <w:rPr>
                <w:rFonts w:ascii="Cambria Math" w:hAnsi="Cambria Math"/>
              </w:rPr>
              <m:t>base</m:t>
            </m:r>
          </m:sub>
        </m:sSub>
      </m:oMath>
      <w:r>
        <w:rPr>
          <w:rFonts w:ascii="Arial" w:eastAsia="DengXian" w:hAnsi="Arial" w:cs="Arial"/>
          <w:sz w:val="22"/>
        </w:rPr>
        <w:t>：基准需求均值（全年平均水平）</w:t>
      </w:r>
    </w:p>
    <w:p w14:paraId="70DAE765" w14:textId="77777777" w:rsidR="00F61FCB" w:rsidRDefault="003E346C">
      <w:pPr>
        <w:spacing w:before="120" w:after="120" w:line="288" w:lineRule="auto"/>
      </w:pPr>
      <m:oMath>
        <m:r>
          <w:rPr>
            <w:rFonts w:ascii="Cambria Math" w:hAnsi="Cambria Math"/>
          </w:rPr>
          <m:t>A</m:t>
        </m:r>
      </m:oMath>
      <w:r>
        <w:rPr>
          <w:rFonts w:ascii="Arial" w:eastAsia="DengXian" w:hAnsi="Arial" w:cs="Arial"/>
          <w:sz w:val="22"/>
        </w:rPr>
        <w:t>：需求波动振幅（季节性波动的最大幅度）</w:t>
      </w:r>
    </w:p>
    <w:p w14:paraId="18EBF758" w14:textId="77777777" w:rsidR="00F61FCB" w:rsidRDefault="003E346C">
      <w:pPr>
        <w:spacing w:before="120" w:after="120" w:line="288" w:lineRule="auto"/>
      </w:pPr>
      <m:oMath>
        <m:r>
          <w:rPr>
            <w:rFonts w:ascii="Cambria Math" w:hAnsi="Cambria Math"/>
          </w:rPr>
          <m:t>τ</m:t>
        </m:r>
      </m:oMath>
      <w:r>
        <w:rPr>
          <w:rFonts w:ascii="Arial" w:eastAsia="DengXian" w:hAnsi="Arial" w:cs="Arial"/>
          <w:sz w:val="22"/>
        </w:rPr>
        <w:t>：需求周期长度（如一年</w:t>
      </w:r>
      <w:r>
        <w:rPr>
          <w:rFonts w:ascii="Arial" w:eastAsia="DengXian" w:hAnsi="Arial" w:cs="Arial"/>
          <w:sz w:val="22"/>
        </w:rPr>
        <w:t>=365</w:t>
      </w:r>
      <w:r>
        <w:rPr>
          <w:rFonts w:ascii="Arial" w:eastAsia="DengXian" w:hAnsi="Arial" w:cs="Arial"/>
          <w:sz w:val="22"/>
        </w:rPr>
        <w:t>天）</w:t>
      </w:r>
    </w:p>
    <w:p w14:paraId="2F7CA2CB" w14:textId="77777777" w:rsidR="00F61FCB" w:rsidRDefault="003E346C">
      <w:pPr>
        <w:spacing w:before="120" w:after="120" w:line="288" w:lineRule="auto"/>
      </w:pPr>
      <m:oMath>
        <m:r>
          <w:rPr>
            <w:rFonts w:ascii="Cambria Math" w:hAnsi="Cambria Math"/>
          </w:rPr>
          <m:t>t</m:t>
        </m:r>
      </m:oMath>
      <w:r>
        <w:rPr>
          <w:rFonts w:ascii="Arial" w:eastAsia="DengXian" w:hAnsi="Arial" w:cs="Arial"/>
          <w:sz w:val="22"/>
        </w:rPr>
        <w:t>：当前时间步</w:t>
      </w:r>
    </w:p>
    <w:p w14:paraId="5B7E0595" w14:textId="77777777" w:rsidR="00F61FCB" w:rsidRDefault="003E346C">
      <w:pPr>
        <w:spacing w:before="120" w:after="120" w:line="288" w:lineRule="auto"/>
      </w:pPr>
      <w:r>
        <w:rPr>
          <w:rFonts w:ascii="Arial" w:eastAsia="DengXian" w:hAnsi="Arial" w:cs="Arial"/>
          <w:sz w:val="22"/>
        </w:rPr>
        <w:t>当</w:t>
      </w:r>
      <w:r>
        <w:rPr>
          <w:rFonts w:ascii="Arial" w:eastAsia="DengXian" w:hAnsi="Arial" w:cs="Arial"/>
          <w:sz w:val="22"/>
        </w:rPr>
        <w:t xml:space="preserve"> </w:t>
      </w:r>
      <m:oMath>
        <m:r>
          <w:rPr>
            <w:rFonts w:ascii="Cambria Math" w:hAnsi="Cambria Math"/>
          </w:rPr>
          <m:t>A=0</m:t>
        </m:r>
      </m:oMath>
      <w:r>
        <w:rPr>
          <w:rFonts w:ascii="Arial" w:eastAsia="DengXian" w:hAnsi="Arial" w:cs="Arial"/>
          <w:sz w:val="22"/>
        </w:rPr>
        <w:t xml:space="preserve"> </w:t>
      </w:r>
      <w:r>
        <w:rPr>
          <w:rFonts w:ascii="Arial" w:eastAsia="DengXian" w:hAnsi="Arial" w:cs="Arial"/>
          <w:sz w:val="22"/>
        </w:rPr>
        <w:t>时，模型退化为稳态需求，因此经典稳态模型是本模型的特殊情形。</w:t>
      </w:r>
    </w:p>
    <w:p w14:paraId="0CA91C0B" w14:textId="77777777" w:rsidR="00F61FCB" w:rsidRDefault="003E346C">
      <w:pPr>
        <w:spacing w:before="120" w:after="120" w:line="288" w:lineRule="auto"/>
      </w:pPr>
      <w:r>
        <w:rPr>
          <w:rFonts w:ascii="Arial" w:eastAsia="DengXian" w:hAnsi="Arial" w:cs="Arial"/>
          <w:b/>
          <w:sz w:val="22"/>
        </w:rPr>
        <w:t>乘性方差模型</w:t>
      </w:r>
      <w:r>
        <w:rPr>
          <w:rFonts w:ascii="Arial" w:eastAsia="DengXian" w:hAnsi="Arial" w:cs="Arial"/>
          <w:sz w:val="22"/>
        </w:rPr>
        <w:t>。医药需求呈现</w:t>
      </w:r>
      <w:r>
        <w:rPr>
          <w:rFonts w:ascii="Arial" w:eastAsia="DengXian" w:hAnsi="Arial" w:cs="Arial"/>
          <w:sz w:val="22"/>
        </w:rPr>
        <w:t>"</w:t>
      </w:r>
      <w:r>
        <w:rPr>
          <w:rFonts w:ascii="Arial" w:eastAsia="DengXian" w:hAnsi="Arial" w:cs="Arial"/>
          <w:sz w:val="22"/>
        </w:rPr>
        <w:t>高需求伴随高波动</w:t>
      </w:r>
      <w:r>
        <w:rPr>
          <w:rFonts w:ascii="Arial" w:eastAsia="DengXian" w:hAnsi="Arial" w:cs="Arial"/>
          <w:sz w:val="22"/>
        </w:rPr>
        <w:t>"</w:t>
      </w:r>
      <w:r>
        <w:rPr>
          <w:rFonts w:ascii="Arial" w:eastAsia="DengXian" w:hAnsi="Arial" w:cs="Arial"/>
          <w:sz w:val="22"/>
        </w:rPr>
        <w:t>的乘性异方差特征，本文采用变异系数建模方式：</w:t>
      </w:r>
    </w:p>
    <w:p w14:paraId="4EA58F96" w14:textId="77777777" w:rsidR="00F61FCB" w:rsidRDefault="003E346C">
      <w:pPr>
        <w:spacing w:before="120" w:after="120" w:line="288" w:lineRule="auto"/>
      </w:pPr>
      <m:oMathPara>
        <m:oMathParaPr>
          <m:jc m:val="left"/>
        </m:oMathParaPr>
        <m:oMath>
          <m:r>
            <w:rPr>
              <w:rFonts w:ascii="Cambria Math" w:hAnsi="Cambria Math"/>
            </w:rPr>
            <m:t>σ(t)=cv⋅μ(t)</m:t>
          </m:r>
        </m:oMath>
      </m:oMathPara>
    </w:p>
    <w:p w14:paraId="4082532C" w14:textId="77777777" w:rsidR="00F61FCB" w:rsidRDefault="003E346C">
      <w:pPr>
        <w:spacing w:before="120" w:after="120" w:line="288" w:lineRule="auto"/>
      </w:pPr>
      <w:r>
        <w:rPr>
          <w:rFonts w:ascii="Arial" w:eastAsia="DengXian" w:hAnsi="Arial" w:cs="Arial"/>
          <w:sz w:val="22"/>
        </w:rPr>
        <w:lastRenderedPageBreak/>
        <w:t>其中</w:t>
      </w:r>
      <w:r>
        <w:rPr>
          <w:rFonts w:ascii="Arial" w:eastAsia="DengXian" w:hAnsi="Arial" w:cs="Arial"/>
          <w:sz w:val="22"/>
        </w:rPr>
        <w:t xml:space="preserve"> </w:t>
      </w:r>
      <m:oMath>
        <m:r>
          <w:rPr>
            <w:rFonts w:ascii="Cambria Math" w:hAnsi="Cambria Math"/>
          </w:rPr>
          <m:t>cv</m:t>
        </m:r>
      </m:oMath>
      <w:r>
        <w:rPr>
          <w:rFonts w:ascii="Arial" w:eastAsia="DengXian" w:hAnsi="Arial" w:cs="Arial"/>
          <w:sz w:val="22"/>
        </w:rPr>
        <w:t xml:space="preserve"> </w:t>
      </w:r>
      <w:r>
        <w:rPr>
          <w:rFonts w:ascii="Arial" w:eastAsia="DengXian" w:hAnsi="Arial" w:cs="Arial"/>
          <w:sz w:val="22"/>
        </w:rPr>
        <w:t>为变异系数，衡量需求的相对波动程度。这种建模方式保证了需求非负性，同时捕捉了旺季波动放大效应，且参数简约，仅需额外一个参数。</w:t>
      </w:r>
    </w:p>
    <w:p w14:paraId="62BD851E" w14:textId="77777777" w:rsidR="00F61FCB" w:rsidRDefault="003E346C">
      <w:pPr>
        <w:spacing w:before="120" w:after="120" w:line="288" w:lineRule="auto"/>
      </w:pPr>
      <w:r>
        <w:rPr>
          <w:rFonts w:ascii="Arial" w:eastAsia="DengXian" w:hAnsi="Arial" w:cs="Arial"/>
          <w:b/>
          <w:sz w:val="22"/>
        </w:rPr>
        <w:t>完整时变需求分布</w:t>
      </w:r>
      <w:r>
        <w:rPr>
          <w:rFonts w:ascii="Arial" w:eastAsia="DengXian" w:hAnsi="Arial" w:cs="Arial"/>
          <w:sz w:val="22"/>
        </w:rPr>
        <w:t>。每期需求服从均值和方差均随时间变化的正态分布：</w:t>
      </w:r>
    </w:p>
    <w:p w14:paraId="1BA8AA57" w14:textId="77777777" w:rsidR="00F61FCB" w:rsidRDefault="003E346C">
      <w:pPr>
        <w:spacing w:before="120" w:after="120" w:line="288" w:lineRule="auto"/>
      </w:pPr>
      <m:oMathPara>
        <m:oMathParaPr>
          <m:jc m:val="left"/>
        </m:oMathParaPr>
        <m:oMath>
          <m:sSub>
            <m:sSubPr>
              <m:ctrlPr>
                <w:rPr>
                  <w:rFonts w:ascii="Cambria Math" w:hAnsi="Cambria Math"/>
                </w:rPr>
              </m:ctrlPr>
            </m:sSubPr>
            <m:e>
              <m:r>
                <w:rPr>
                  <w:rFonts w:ascii="Cambria Math" w:hAnsi="Cambria Math"/>
                </w:rPr>
                <m:t>D</m:t>
              </m:r>
            </m:e>
            <m:sub>
              <m:r>
                <w:rPr>
                  <w:rFonts w:ascii="Cambria Math" w:hAnsi="Cambria Math"/>
                </w:rPr>
                <m:t>t</m:t>
              </m:r>
            </m:sub>
          </m:sSub>
          <m:r>
            <m:rPr>
              <m:scr m:val="script"/>
            </m:rPr>
            <w:rPr>
              <w:rFonts w:ascii="Cambria Math" w:hAnsi="Cambria Math"/>
            </w:rPr>
            <m:t>∼N</m:t>
          </m:r>
          <m:d>
            <m:dPr>
              <m:ctrlPr>
                <w:rPr>
                  <w:rFonts w:ascii="Cambria Math" w:hAnsi="Cambria Math"/>
                </w:rPr>
              </m:ctrlPr>
            </m:dPr>
            <m:e>
              <m:r>
                <w:rPr>
                  <w:rFonts w:ascii="Cambria Math" w:hAnsi="Cambria Math"/>
                </w:rPr>
                <m:t>μ(t),σ(t</m:t>
              </m:r>
              <m:sSup>
                <m:sSupPr>
                  <m:ctrlPr>
                    <w:rPr>
                      <w:rFonts w:ascii="Cambria Math" w:hAnsi="Cambria Math"/>
                    </w:rPr>
                  </m:ctrlPr>
                </m:sSupPr>
                <m:e>
                  <m:r>
                    <w:rPr>
                      <w:rFonts w:ascii="Cambria Math" w:hAnsi="Cambria Math"/>
                    </w:rPr>
                    <m:t>)</m:t>
                  </m:r>
                </m:e>
                <m:sup>
                  <m:r>
                    <w:rPr>
                      <w:rFonts w:ascii="Cambria Math" w:hAnsi="Cambria Math"/>
                    </w:rPr>
                    <m:t>2</m:t>
                  </m:r>
                </m:sup>
              </m:sSup>
            </m:e>
          </m:d>
        </m:oMath>
      </m:oMathPara>
    </w:p>
    <w:p w14:paraId="309B884C" w14:textId="075478BF" w:rsidR="00F61FCB" w:rsidRDefault="003E346C">
      <w:pPr>
        <w:spacing w:before="300" w:after="120" w:line="288" w:lineRule="auto"/>
        <w:outlineLvl w:val="2"/>
      </w:pPr>
      <w:bookmarkStart w:id="8" w:name="heading_15"/>
      <w:r>
        <w:rPr>
          <w:rFonts w:ascii="Arial" w:eastAsia="DengXian" w:hAnsi="Arial" w:cs="Arial"/>
          <w:b/>
          <w:sz w:val="30"/>
        </w:rPr>
        <w:t xml:space="preserve"> </w:t>
      </w:r>
      <w:r>
        <w:rPr>
          <w:rFonts w:ascii="Arial" w:eastAsia="DengXian" w:hAnsi="Arial" w:cs="Arial"/>
          <w:b/>
          <w:sz w:val="30"/>
        </w:rPr>
        <w:t>动态目标库存</w:t>
      </w:r>
      <w:bookmarkEnd w:id="8"/>
    </w:p>
    <w:p w14:paraId="59C8AA64" w14:textId="77777777" w:rsidR="00F61FCB" w:rsidRDefault="003E346C">
      <w:pPr>
        <w:spacing w:before="120" w:after="120" w:line="288" w:lineRule="auto"/>
      </w:pPr>
      <w:r>
        <w:rPr>
          <w:rFonts w:ascii="Arial" w:eastAsia="DengXian" w:hAnsi="Arial" w:cs="Arial"/>
          <w:sz w:val="22"/>
        </w:rPr>
        <w:t>在季节性需求下，目标库存不再是固定常数，而是随时间动态调整的时变函数。</w:t>
      </w:r>
    </w:p>
    <w:p w14:paraId="023DB5EB" w14:textId="77777777" w:rsidR="00F61FCB" w:rsidRDefault="003E346C">
      <w:pPr>
        <w:spacing w:before="120" w:after="120" w:line="288" w:lineRule="auto"/>
      </w:pPr>
      <w:r>
        <w:rPr>
          <w:rFonts w:ascii="Arial" w:eastAsia="DengXian" w:hAnsi="Arial" w:cs="Arial"/>
          <w:b/>
          <w:sz w:val="22"/>
        </w:rPr>
        <w:t>前瞻性需求预测</w:t>
      </w:r>
      <w:r>
        <w:rPr>
          <w:rFonts w:ascii="Arial" w:eastAsia="DengXian" w:hAnsi="Arial" w:cs="Arial"/>
          <w:sz w:val="22"/>
        </w:rPr>
        <w:t>。第</w:t>
      </w:r>
      <w:r>
        <w:rPr>
          <w:rFonts w:ascii="Arial" w:eastAsia="DengXian" w:hAnsi="Arial" w:cs="Arial"/>
          <w:sz w:val="22"/>
        </w:rPr>
        <w:t xml:space="preserve"> </w:t>
      </w:r>
      <m:oMath>
        <m:r>
          <w:rPr>
            <w:rFonts w:ascii="Cambria Math" w:hAnsi="Cambria Math"/>
          </w:rPr>
          <m:t>t</m:t>
        </m:r>
      </m:oMath>
      <w:r>
        <w:rPr>
          <w:rFonts w:ascii="Arial" w:eastAsia="DengXian" w:hAnsi="Arial" w:cs="Arial"/>
          <w:sz w:val="22"/>
        </w:rPr>
        <w:t xml:space="preserve"> </w:t>
      </w:r>
      <w:r>
        <w:rPr>
          <w:rFonts w:ascii="Arial" w:eastAsia="DengXian" w:hAnsi="Arial" w:cs="Arial"/>
          <w:sz w:val="22"/>
        </w:rPr>
        <w:t>期做出的常规渠道订货，将在第</w:t>
      </w:r>
      <w:r>
        <w:rPr>
          <w:rFonts w:ascii="Arial" w:eastAsia="DengXian" w:hAnsi="Arial" w:cs="Arial"/>
          <w:sz w:val="22"/>
        </w:rPr>
        <w:t xml:space="preserve"> </w:t>
      </w:r>
      <m:oMath>
        <m:r>
          <w:rPr>
            <w:rFonts w:ascii="Cambria Math" w:hAnsi="Cambria Math"/>
          </w:rPr>
          <m:t>t+L</m:t>
        </m:r>
      </m:oMath>
      <w:r>
        <w:rPr>
          <w:rFonts w:ascii="Arial" w:eastAsia="DengXian" w:hAnsi="Arial" w:cs="Arial"/>
          <w:sz w:val="22"/>
        </w:rPr>
        <w:t xml:space="preserve"> </w:t>
      </w:r>
      <w:r>
        <w:rPr>
          <w:rFonts w:ascii="Arial" w:eastAsia="DengXian" w:hAnsi="Arial" w:cs="Arial"/>
          <w:sz w:val="22"/>
        </w:rPr>
        <w:t>期到货，需要覆盖未来</w:t>
      </w:r>
      <w:r>
        <w:rPr>
          <w:rFonts w:ascii="Arial" w:eastAsia="DengXian" w:hAnsi="Arial" w:cs="Arial"/>
          <w:sz w:val="22"/>
        </w:rPr>
        <w:t xml:space="preserve"> </w:t>
      </w:r>
      <m:oMath>
        <m:r>
          <w:rPr>
            <w:rFonts w:ascii="Cambria Math" w:hAnsi="Cambria Math"/>
          </w:rPr>
          <m:t>L+1</m:t>
        </m:r>
      </m:oMath>
      <w:r>
        <w:rPr>
          <w:rFonts w:ascii="Arial" w:eastAsia="DengXian" w:hAnsi="Arial" w:cs="Arial"/>
          <w:sz w:val="22"/>
        </w:rPr>
        <w:t xml:space="preserve"> </w:t>
      </w:r>
      <w:r>
        <w:rPr>
          <w:rFonts w:ascii="Arial" w:eastAsia="DengXian" w:hAnsi="Arial" w:cs="Arial"/>
          <w:sz w:val="22"/>
        </w:rPr>
        <w:t>期的总需求。因此，目标库存的计算必须前瞻性地考虑整个提前期内的需求分布变化。</w:t>
      </w:r>
    </w:p>
    <w:p w14:paraId="1478A7F4" w14:textId="77777777" w:rsidR="00F61FCB" w:rsidRDefault="003E346C">
      <w:pPr>
        <w:spacing w:before="120" w:after="120" w:line="288" w:lineRule="auto"/>
      </w:pPr>
      <w:r>
        <w:rPr>
          <w:rFonts w:ascii="Arial" w:eastAsia="DengXian" w:hAnsi="Arial" w:cs="Arial"/>
          <w:b/>
          <w:sz w:val="22"/>
        </w:rPr>
        <w:t>提前期总需求的均值和方差</w:t>
      </w:r>
      <w:r>
        <w:rPr>
          <w:rFonts w:ascii="Arial" w:eastAsia="DengXian" w:hAnsi="Arial" w:cs="Arial"/>
          <w:sz w:val="22"/>
        </w:rPr>
        <w:t>：</w:t>
      </w:r>
    </w:p>
    <w:p w14:paraId="73CFFC3A" w14:textId="77777777" w:rsidR="00F61FCB" w:rsidRDefault="003E346C" w:rsidP="00211696">
      <w:pPr>
        <w:numPr>
          <w:ilvl w:val="0"/>
          <w:numId w:val="11"/>
        </w:numPr>
        <w:spacing w:before="120" w:after="120" w:line="288" w:lineRule="auto"/>
      </w:pPr>
      <w:r>
        <w:rPr>
          <w:rFonts w:ascii="Arial" w:eastAsia="DengXian" w:hAnsi="Arial" w:cs="Arial"/>
          <w:sz w:val="22"/>
        </w:rPr>
        <w:t>总需求均值：</w:t>
      </w:r>
      <m:oMath>
        <m:sSub>
          <m:sSubPr>
            <m:ctrlPr>
              <w:rPr>
                <w:rFonts w:ascii="Cambria Math" w:hAnsi="Cambria Math"/>
              </w:rPr>
            </m:ctrlPr>
          </m:sSubPr>
          <m:e>
            <m:r>
              <w:rPr>
                <w:rFonts w:ascii="Cambria Math" w:hAnsi="Cambria Math"/>
              </w:rPr>
              <m:t>μ</m:t>
            </m:r>
          </m:e>
          <m:sub>
            <m:r>
              <w:rPr>
                <w:rFonts w:ascii="Cambria Math" w:hAnsi="Cambria Math"/>
              </w:rPr>
              <m:t>total</m:t>
            </m:r>
          </m:sub>
        </m:sSub>
        <m:r>
          <w:rPr>
            <w:rFonts w:ascii="Cambria Math" w:hAnsi="Cambria Math"/>
          </w:rPr>
          <m:t>(t)=</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L</m:t>
            </m:r>
          </m:sup>
          <m:e/>
        </m:nary>
        <m:r>
          <w:rPr>
            <w:rFonts w:ascii="Cambria Math" w:hAnsi="Cambria Math"/>
          </w:rPr>
          <m:t>μ(t+k)</m:t>
        </m:r>
      </m:oMath>
    </w:p>
    <w:p w14:paraId="0D0C43F2" w14:textId="77777777" w:rsidR="00F61FCB" w:rsidRDefault="003E346C" w:rsidP="00211696">
      <w:pPr>
        <w:numPr>
          <w:ilvl w:val="0"/>
          <w:numId w:val="12"/>
        </w:numPr>
        <w:spacing w:before="120" w:after="120" w:line="288" w:lineRule="auto"/>
      </w:pPr>
      <w:r>
        <w:rPr>
          <w:rFonts w:ascii="Arial" w:eastAsia="DengXian" w:hAnsi="Arial" w:cs="Arial"/>
          <w:sz w:val="22"/>
        </w:rPr>
        <w:t>总需求方差：</w:t>
      </w:r>
      <m:oMath>
        <m:sSubSup>
          <m:sSubSupPr>
            <m:ctrlPr>
              <w:rPr>
                <w:rFonts w:ascii="Cambria Math" w:hAnsi="Cambria Math"/>
              </w:rPr>
            </m:ctrlPr>
          </m:sSubSupPr>
          <m:e>
            <m:r>
              <w:rPr>
                <w:rFonts w:ascii="Cambria Math" w:hAnsi="Cambria Math"/>
              </w:rPr>
              <m:t>σ</m:t>
            </m:r>
          </m:e>
          <m:sub>
            <m:r>
              <w:rPr>
                <w:rFonts w:ascii="Cambria Math" w:hAnsi="Cambria Math"/>
              </w:rPr>
              <m:t>total</m:t>
            </m:r>
          </m:sub>
          <m:sup>
            <m:r>
              <w:rPr>
                <w:rFonts w:ascii="Cambria Math" w:hAnsi="Cambria Math"/>
              </w:rPr>
              <m:t>2</m:t>
            </m:r>
          </m:sup>
        </m:sSubSup>
        <m:r>
          <w:rPr>
            <w:rFonts w:ascii="Cambria Math" w:hAnsi="Cambria Math"/>
          </w:rPr>
          <m:t>(t)=</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L</m:t>
            </m:r>
          </m:sup>
          <m:e/>
        </m:nary>
        <m:r>
          <w:rPr>
            <w:rFonts w:ascii="Cambria Math" w:hAnsi="Cambria Math"/>
          </w:rPr>
          <m:t>σ(t+k</m:t>
        </m:r>
        <m:sSup>
          <m:sSupPr>
            <m:ctrlPr>
              <w:rPr>
                <w:rFonts w:ascii="Cambria Math" w:hAnsi="Cambria Math"/>
              </w:rPr>
            </m:ctrlPr>
          </m:sSupPr>
          <m:e>
            <m:r>
              <w:rPr>
                <w:rFonts w:ascii="Cambria Math" w:hAnsi="Cambria Math"/>
              </w:rPr>
              <m:t>)</m:t>
            </m:r>
          </m:e>
          <m:sup>
            <m:r>
              <w:rPr>
                <w:rFonts w:ascii="Cambria Math" w:hAnsi="Cambria Math"/>
              </w:rPr>
              <m:t>2</m:t>
            </m:r>
          </m:sup>
        </m:sSup>
      </m:oMath>
    </w:p>
    <w:p w14:paraId="2A974C98" w14:textId="77777777" w:rsidR="00F61FCB" w:rsidRDefault="003E346C">
      <w:pPr>
        <w:spacing w:before="120" w:after="120" w:line="288" w:lineRule="auto"/>
      </w:pPr>
      <w:r>
        <w:rPr>
          <w:rFonts w:ascii="Arial" w:eastAsia="DengXian" w:hAnsi="Arial" w:cs="Arial"/>
          <w:b/>
          <w:sz w:val="22"/>
        </w:rPr>
        <w:t>动态目标库存水平</w:t>
      </w:r>
      <w:r>
        <w:rPr>
          <w:rFonts w:ascii="Arial" w:eastAsia="DengXian" w:hAnsi="Arial" w:cs="Arial"/>
          <w:sz w:val="22"/>
        </w:rPr>
        <w:t>：</w:t>
      </w:r>
    </w:p>
    <w:p w14:paraId="0962271C" w14:textId="77777777" w:rsidR="00F61FCB" w:rsidRDefault="003E346C">
      <w:pPr>
        <w:spacing w:before="120" w:after="120" w:line="288" w:lineRule="auto"/>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b-</m:t>
                  </m:r>
                  <m:sSub>
                    <m:sSubPr>
                      <m:ctrlPr>
                        <w:rPr>
                          <w:rFonts w:ascii="Cambria Math" w:hAnsi="Cambria Math"/>
                        </w:rPr>
                      </m:ctrlPr>
                    </m:sSubPr>
                    <m:e>
                      <m:r>
                        <w:rPr>
                          <w:rFonts w:ascii="Cambria Math" w:hAnsi="Cambria Math"/>
                        </w:rPr>
                        <m:t>c</m:t>
                      </m:r>
                    </m:e>
                    <m:sub>
                      <m:r>
                        <w:rPr>
                          <w:rFonts w:ascii="Cambria Math" w:hAnsi="Cambria Math"/>
                        </w:rPr>
                        <m:t>1</m:t>
                      </m:r>
                    </m:sub>
                  </m:sSub>
                </m:num>
                <m:den>
                  <m:r>
                    <w:rPr>
                      <w:rFonts w:ascii="Cambria Math" w:hAnsi="Cambria Math"/>
                    </w:rPr>
                    <m:t>b+h</m:t>
                  </m:r>
                </m:den>
              </m:f>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total</m:t>
              </m:r>
            </m:sub>
          </m:sSub>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total</m:t>
              </m:r>
            </m:sub>
          </m:sSub>
          <m:r>
            <w:rPr>
              <w:rFonts w:ascii="Cambria Math" w:hAnsi="Cambria Math"/>
            </w:rPr>
            <m:t>(t)</m:t>
          </m:r>
        </m:oMath>
      </m:oMathPara>
    </w:p>
    <w:p w14:paraId="15830004" w14:textId="77777777" w:rsidR="00F61FCB" w:rsidRDefault="003E346C">
      <w:pPr>
        <w:spacing w:before="120" w:after="120" w:line="288" w:lineRule="auto"/>
      </w:pPr>
      <w:r>
        <w:rPr>
          <w:rFonts w:ascii="Arial" w:eastAsia="DengXian" w:hAnsi="Arial" w:cs="Arial"/>
          <w:sz w:val="22"/>
        </w:rPr>
        <w:t>其中</w:t>
      </w:r>
      <w:r>
        <w:rPr>
          <w:rFonts w:ascii="Arial" w:eastAsia="DengXian" w:hAnsi="Arial" w:cs="Arial"/>
          <w:sz w:val="22"/>
        </w:rPr>
        <w:t xml:space="preserve"> </w:t>
      </w:r>
      <m:oMath>
        <m:sSup>
          <m:sSupPr>
            <m:ctrlPr>
              <w:rPr>
                <w:rFonts w:ascii="Cambria Math" w:hAnsi="Cambria Math"/>
              </w:rPr>
            </m:ctrlPr>
          </m:sSupPr>
          <m:e>
            <m:r>
              <m:rPr>
                <m:sty m:val="p"/>
              </m:rPr>
              <w:rPr>
                <w:rFonts w:ascii="Cambria Math" w:hAnsi="Cambria Math"/>
              </w:rPr>
              <m:t>Φ</m:t>
            </m:r>
          </m:e>
          <m:sup>
            <m:r>
              <w:rPr>
                <w:rFonts w:ascii="Cambria Math" w:hAnsi="Cambria Math"/>
              </w:rPr>
              <m:t>-1</m:t>
            </m:r>
          </m:sup>
        </m:sSup>
        <m:r>
          <w:rPr>
            <w:rFonts w:ascii="Cambria Math" w:hAnsi="Cambria Math"/>
          </w:rPr>
          <m:t>(⋅)</m:t>
        </m:r>
      </m:oMath>
      <w:r>
        <w:rPr>
          <w:rFonts w:ascii="Arial" w:eastAsia="DengXian" w:hAnsi="Arial" w:cs="Arial"/>
          <w:sz w:val="22"/>
        </w:rPr>
        <w:t xml:space="preserve"> </w:t>
      </w:r>
      <w:r>
        <w:rPr>
          <w:rFonts w:ascii="Arial" w:eastAsia="DengXian" w:hAnsi="Arial" w:cs="Arial"/>
          <w:sz w:val="22"/>
        </w:rPr>
        <w:t>为标准正态分布的分位数函数。</w:t>
      </w:r>
    </w:p>
    <w:p w14:paraId="5DA45EAF" w14:textId="77777777" w:rsidR="00F61FCB" w:rsidRDefault="003E346C">
      <w:pPr>
        <w:spacing w:before="120" w:after="120" w:line="288" w:lineRule="auto"/>
      </w:pPr>
      <w:r>
        <w:rPr>
          <w:rFonts w:ascii="Arial" w:eastAsia="DengXian" w:hAnsi="Arial" w:cs="Arial"/>
          <w:b/>
          <w:sz w:val="22"/>
        </w:rPr>
        <w:t>核心改进</w:t>
      </w:r>
      <w:r>
        <w:rPr>
          <w:rFonts w:ascii="Arial" w:eastAsia="DengXian" w:hAnsi="Arial" w:cs="Arial"/>
          <w:sz w:val="22"/>
        </w:rPr>
        <w:t>。与基准模型的固定基库存相比，动态目标库存实现了前瞻性的供需匹配：旺季主动提高库存水平以应对激增需求，淡季主动降低库存水平以避免过期损失。</w:t>
      </w:r>
    </w:p>
    <w:p w14:paraId="05D1597D" w14:textId="77777777" w:rsidR="00F61FCB" w:rsidRDefault="003E346C">
      <w:pPr>
        <w:spacing w:before="300" w:after="120" w:line="288" w:lineRule="auto"/>
        <w:outlineLvl w:val="2"/>
      </w:pPr>
      <w:bookmarkStart w:id="9" w:name="heading_16"/>
      <w:r>
        <w:rPr>
          <w:rFonts w:ascii="Arial" w:eastAsia="DengXian" w:hAnsi="Arial" w:cs="Arial"/>
          <w:b/>
          <w:sz w:val="30"/>
        </w:rPr>
        <w:t>4.3 DRL</w:t>
      </w:r>
      <w:r>
        <w:rPr>
          <w:rFonts w:ascii="Arial" w:eastAsia="DengXian" w:hAnsi="Arial" w:cs="Arial"/>
          <w:b/>
          <w:sz w:val="30"/>
        </w:rPr>
        <w:t>状态空间的时间编码</w:t>
      </w:r>
      <w:bookmarkEnd w:id="9"/>
    </w:p>
    <w:p w14:paraId="4B62B1D4" w14:textId="2ED6E203" w:rsidR="00F61FCB" w:rsidRDefault="003E346C">
      <w:pPr>
        <w:spacing w:before="120" w:after="120" w:line="288" w:lineRule="auto"/>
      </w:pPr>
      <w:r>
        <w:rPr>
          <w:rFonts w:ascii="Arial" w:eastAsia="DengXian" w:hAnsi="Arial" w:cs="Arial"/>
          <w:sz w:val="22"/>
        </w:rPr>
        <w:t>深度强化学习策略能够感知并利用季节性规律</w:t>
      </w:r>
    </w:p>
    <w:p w14:paraId="244CEC4E" w14:textId="77777777" w:rsidR="00F61FCB" w:rsidRDefault="003E346C">
      <w:pPr>
        <w:spacing w:before="120" w:after="120" w:line="288" w:lineRule="auto"/>
      </w:pPr>
      <m:oMathPara>
        <m:oMathParaPr>
          <m:jc m:val="left"/>
        </m:oMathParaPr>
        <m:oMath>
          <m:sSub>
            <m:sSubPr>
              <m:ctrlPr>
                <w:rPr>
                  <w:rFonts w:ascii="Cambria Math" w:hAnsi="Cambria Math"/>
                </w:rPr>
              </m:ctrlPr>
            </m:sSubPr>
            <m:e>
              <m:r>
                <m:rPr>
                  <m:sty m:val="b"/>
                </m:rPr>
                <w:rPr>
                  <w:rFonts w:ascii="Cambria Math" w:hAnsi="Cambria Math"/>
                </w:rPr>
                <m:t>s</m:t>
              </m:r>
            </m:e>
            <m:sub>
              <m:r>
                <w:rPr>
                  <w:rFonts w:ascii="Cambria Math" w:hAnsi="Cambria Math"/>
                </w:rPr>
                <m:t>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2πt</m:t>
                      </m:r>
                    </m:num>
                    <m:den>
                      <m:r>
                        <w:rPr>
                          <w:rFonts w:ascii="Cambria Math" w:hAnsi="Cambria Math"/>
                        </w:rPr>
                        <m:t>τ</m:t>
                      </m:r>
                    </m:den>
                  </m:f>
                </m:e>
              </m:d>
              <m: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2πt</m:t>
                      </m:r>
                    </m:num>
                    <m:den>
                      <m:r>
                        <w:rPr>
                          <w:rFonts w:ascii="Cambria Math" w:hAnsi="Cambria Math"/>
                        </w:rPr>
                        <m:t>τ</m:t>
                      </m:r>
                    </m:den>
                  </m:f>
                </m:e>
              </m:d>
            </m:e>
          </m:d>
        </m:oMath>
      </m:oMathPara>
    </w:p>
    <w:p w14:paraId="36124175" w14:textId="04A966DC" w:rsidR="00F61FCB" w:rsidRDefault="003E346C">
      <w:pPr>
        <w:spacing w:before="120" w:after="120" w:line="288" w:lineRule="auto"/>
      </w:pPr>
      <w:r>
        <w:rPr>
          <w:rFonts w:ascii="Arial" w:eastAsia="DengXian" w:hAnsi="Arial" w:cs="Arial"/>
          <w:sz w:val="22"/>
        </w:rPr>
        <w:t>采用三角函数对周期位置进行编码，而非直接使用时间索引</w:t>
      </w:r>
      <w:r>
        <w:rPr>
          <w:rFonts w:ascii="Arial" w:eastAsia="DengXian" w:hAnsi="Arial" w:cs="Arial"/>
          <w:sz w:val="22"/>
        </w:rPr>
        <w:t xml:space="preserve"> </w:t>
      </w:r>
      <m:oMath>
        <m:r>
          <w:rPr>
            <w:rFonts w:ascii="Cambria Math" w:hAnsi="Cambria Math"/>
          </w:rPr>
          <m:t>t</m:t>
        </m:r>
      </m:oMath>
      <w:r>
        <w:rPr>
          <w:rFonts w:ascii="Arial" w:eastAsia="DengXian" w:hAnsi="Arial" w:cs="Arial"/>
          <w:sz w:val="22"/>
        </w:rPr>
        <w:t>，具有三方面优势：</w:t>
      </w:r>
    </w:p>
    <w:p w14:paraId="7565E62A" w14:textId="77777777" w:rsidR="00F61FCB" w:rsidRDefault="003E346C" w:rsidP="00211696">
      <w:pPr>
        <w:numPr>
          <w:ilvl w:val="0"/>
          <w:numId w:val="13"/>
        </w:numPr>
        <w:spacing w:before="120" w:after="120" w:line="288" w:lineRule="auto"/>
      </w:pPr>
      <w:r>
        <w:rPr>
          <w:rFonts w:ascii="Arial" w:eastAsia="DengXian" w:hAnsi="Arial" w:cs="Arial"/>
          <w:b/>
          <w:sz w:val="22"/>
        </w:rPr>
        <w:t>连续性</w:t>
      </w:r>
      <w:r>
        <w:rPr>
          <w:rFonts w:ascii="Arial" w:eastAsia="DengXian" w:hAnsi="Arial" w:cs="Arial"/>
          <w:sz w:val="22"/>
        </w:rPr>
        <w:t>：避免离散</w:t>
      </w:r>
      <w:r>
        <w:rPr>
          <w:rFonts w:ascii="Arial" w:eastAsia="DengXian" w:hAnsi="Arial" w:cs="Arial"/>
          <w:sz w:val="22"/>
        </w:rPr>
        <w:t>one-hot</w:t>
      </w:r>
      <w:r>
        <w:rPr>
          <w:rFonts w:ascii="Arial" w:eastAsia="DengXian" w:hAnsi="Arial" w:cs="Arial"/>
          <w:sz w:val="22"/>
        </w:rPr>
        <w:t>编码的维度灾难，状态空间维度仅增加</w:t>
      </w:r>
      <w:r>
        <w:rPr>
          <w:rFonts w:ascii="Arial" w:eastAsia="DengXian" w:hAnsi="Arial" w:cs="Arial"/>
          <w:sz w:val="22"/>
        </w:rPr>
        <w:t>2</w:t>
      </w:r>
      <w:r>
        <w:rPr>
          <w:rFonts w:ascii="Arial" w:eastAsia="DengXian" w:hAnsi="Arial" w:cs="Arial"/>
          <w:sz w:val="22"/>
        </w:rPr>
        <w:t>维</w:t>
      </w:r>
    </w:p>
    <w:p w14:paraId="613BD018" w14:textId="77777777" w:rsidR="00F61FCB" w:rsidRDefault="003E346C" w:rsidP="00211696">
      <w:pPr>
        <w:numPr>
          <w:ilvl w:val="0"/>
          <w:numId w:val="14"/>
        </w:numPr>
        <w:spacing w:before="120" w:after="120" w:line="288" w:lineRule="auto"/>
      </w:pPr>
      <w:r>
        <w:rPr>
          <w:rFonts w:ascii="Arial" w:eastAsia="DengXian" w:hAnsi="Arial" w:cs="Arial"/>
          <w:b/>
          <w:sz w:val="22"/>
        </w:rPr>
        <w:t>周期性</w:t>
      </w:r>
      <w:r>
        <w:rPr>
          <w:rFonts w:ascii="Arial" w:eastAsia="DengXian" w:hAnsi="Arial" w:cs="Arial"/>
          <w:sz w:val="22"/>
        </w:rPr>
        <w:t>：自然体现</w:t>
      </w:r>
      <w:r>
        <w:rPr>
          <w:rFonts w:ascii="Arial" w:eastAsia="DengXian" w:hAnsi="Arial" w:cs="Arial"/>
          <w:sz w:val="22"/>
        </w:rPr>
        <w:t xml:space="preserve"> </w:t>
      </w:r>
      <m:oMath>
        <m:r>
          <w:rPr>
            <w:rFonts w:ascii="Cambria Math" w:hAnsi="Cambria Math"/>
          </w:rPr>
          <m:t>t=τ</m:t>
        </m:r>
      </m:oMath>
      <w:r>
        <w:rPr>
          <w:rFonts w:ascii="Arial" w:eastAsia="DengXian" w:hAnsi="Arial" w:cs="Arial"/>
          <w:sz w:val="22"/>
        </w:rPr>
        <w:t xml:space="preserve"> </w:t>
      </w:r>
      <w:r>
        <w:rPr>
          <w:rFonts w:ascii="Arial" w:eastAsia="DengXian" w:hAnsi="Arial" w:cs="Arial"/>
          <w:sz w:val="22"/>
        </w:rPr>
        <w:t>与</w:t>
      </w:r>
      <w:r>
        <w:rPr>
          <w:rFonts w:ascii="Arial" w:eastAsia="DengXian" w:hAnsi="Arial" w:cs="Arial"/>
          <w:sz w:val="22"/>
        </w:rPr>
        <w:t xml:space="preserve"> </w:t>
      </w:r>
      <m:oMath>
        <m:r>
          <w:rPr>
            <w:rFonts w:ascii="Cambria Math" w:hAnsi="Cambria Math"/>
          </w:rPr>
          <m:t>t=0</m:t>
        </m:r>
      </m:oMath>
      <w:r>
        <w:rPr>
          <w:rFonts w:ascii="Arial" w:eastAsia="DengXian" w:hAnsi="Arial" w:cs="Arial"/>
          <w:sz w:val="22"/>
        </w:rPr>
        <w:t xml:space="preserve"> </w:t>
      </w:r>
      <w:r>
        <w:rPr>
          <w:rFonts w:ascii="Arial" w:eastAsia="DengXian" w:hAnsi="Arial" w:cs="Arial"/>
          <w:sz w:val="22"/>
        </w:rPr>
        <w:t>的等价性，保证周期首尾的平滑过渡</w:t>
      </w:r>
    </w:p>
    <w:p w14:paraId="61DF5B8D" w14:textId="4852A572" w:rsidR="00591DE7" w:rsidRDefault="003E346C" w:rsidP="00211696">
      <w:pPr>
        <w:numPr>
          <w:ilvl w:val="0"/>
          <w:numId w:val="15"/>
        </w:numPr>
        <w:spacing w:before="120" w:after="120" w:line="288" w:lineRule="auto"/>
      </w:pPr>
      <w:r>
        <w:rPr>
          <w:rFonts w:ascii="Arial" w:eastAsia="DengXian" w:hAnsi="Arial" w:cs="Arial"/>
          <w:b/>
          <w:sz w:val="22"/>
        </w:rPr>
        <w:t>可学习性</w:t>
      </w:r>
      <w:r>
        <w:rPr>
          <w:rFonts w:ascii="Arial" w:eastAsia="DengXian" w:hAnsi="Arial" w:cs="Arial"/>
          <w:sz w:val="22"/>
        </w:rPr>
        <w:t>：神经网络可以直接学习到周期相位与需求模式的对应关系，建立时间与最优决策之间的映射</w:t>
      </w:r>
    </w:p>
    <w:p w14:paraId="4ECBA7C9" w14:textId="77777777" w:rsidR="00591DE7" w:rsidRDefault="00591DE7" w:rsidP="00591DE7">
      <w:pPr>
        <w:spacing w:before="120" w:after="120" w:line="288" w:lineRule="auto"/>
        <w:rPr>
          <w:rFonts w:hint="eastAsia"/>
        </w:rPr>
      </w:pPr>
    </w:p>
    <w:p w14:paraId="1206B431" w14:textId="77777777" w:rsidR="00F61FCB" w:rsidRDefault="00F61FCB">
      <w:pPr>
        <w:pBdr>
          <w:bottom w:val="single" w:sz="0" w:space="0" w:color="DEE0E3"/>
          <w:between w:val="single" w:sz="0" w:space="0" w:color="DEE0E3"/>
        </w:pBdr>
        <w:spacing w:before="120" w:after="120" w:line="288" w:lineRule="auto"/>
      </w:pPr>
    </w:p>
    <w:p w14:paraId="263B8190" w14:textId="2A6690A2" w:rsidR="00F61FCB" w:rsidRDefault="003E346C">
      <w:pPr>
        <w:spacing w:before="320" w:after="120" w:line="288" w:lineRule="auto"/>
        <w:outlineLvl w:val="1"/>
      </w:pPr>
      <w:bookmarkStart w:id="10" w:name="heading_17"/>
      <w:r>
        <w:rPr>
          <w:rFonts w:ascii="Arial" w:eastAsia="DengXian" w:hAnsi="Arial" w:cs="Arial"/>
          <w:b/>
          <w:sz w:val="32"/>
        </w:rPr>
        <w:lastRenderedPageBreak/>
        <w:t>DRL</w:t>
      </w:r>
      <w:r>
        <w:rPr>
          <w:rFonts w:ascii="Arial" w:eastAsia="DengXian" w:hAnsi="Arial" w:cs="Arial"/>
          <w:b/>
          <w:sz w:val="32"/>
        </w:rPr>
        <w:t>优化机制：单</w:t>
      </w:r>
      <w:r>
        <w:rPr>
          <w:rFonts w:ascii="Arial" w:eastAsia="DengXian" w:hAnsi="Arial" w:cs="Arial"/>
          <w:b/>
          <w:sz w:val="32"/>
        </w:rPr>
        <w:t>Agent</w:t>
      </w:r>
      <w:r>
        <w:rPr>
          <w:rFonts w:ascii="Arial" w:eastAsia="DengXian" w:hAnsi="Arial" w:cs="Arial"/>
          <w:b/>
          <w:sz w:val="32"/>
        </w:rPr>
        <w:t>双权重架构</w:t>
      </w:r>
      <w:bookmarkEnd w:id="10"/>
    </w:p>
    <w:p w14:paraId="53E628E9" w14:textId="0F4F478E" w:rsidR="00F61FCB" w:rsidRDefault="003E346C">
      <w:pPr>
        <w:spacing w:before="300" w:after="120" w:line="288" w:lineRule="auto"/>
        <w:outlineLvl w:val="2"/>
      </w:pPr>
      <w:bookmarkStart w:id="11" w:name="heading_18"/>
      <w:r>
        <w:rPr>
          <w:rFonts w:ascii="Arial" w:eastAsia="DengXian" w:hAnsi="Arial" w:cs="Arial"/>
          <w:b/>
          <w:sz w:val="30"/>
        </w:rPr>
        <w:t xml:space="preserve"> </w:t>
      </w:r>
      <w:r>
        <w:rPr>
          <w:rFonts w:ascii="Arial" w:eastAsia="DengXian" w:hAnsi="Arial" w:cs="Arial"/>
          <w:b/>
          <w:sz w:val="30"/>
        </w:rPr>
        <w:t>整体架构：教师策略</w:t>
      </w:r>
      <w:r>
        <w:rPr>
          <w:rFonts w:ascii="Arial" w:eastAsia="DengXian" w:hAnsi="Arial" w:cs="Arial"/>
          <w:b/>
          <w:sz w:val="30"/>
        </w:rPr>
        <w:t xml:space="preserve"> + DRL</w:t>
      </w:r>
      <w:r>
        <w:rPr>
          <w:rFonts w:ascii="Arial" w:eastAsia="DengXian" w:hAnsi="Arial" w:cs="Arial"/>
          <w:b/>
          <w:sz w:val="30"/>
        </w:rPr>
        <w:t>微调</w:t>
      </w:r>
      <w:bookmarkEnd w:id="11"/>
    </w:p>
    <w:p w14:paraId="3FBC43F1" w14:textId="67630DBF" w:rsidR="00F61FCB" w:rsidRDefault="003E346C">
      <w:pPr>
        <w:spacing w:before="120" w:after="120" w:line="288" w:lineRule="auto"/>
      </w:pPr>
      <w:r>
        <w:rPr>
          <w:rFonts w:ascii="Arial" w:eastAsia="DengXian" w:hAnsi="Arial" w:cs="Arial"/>
          <w:sz w:val="22"/>
        </w:rPr>
        <w:t>采用</w:t>
      </w:r>
      <w:r>
        <w:rPr>
          <w:rFonts w:ascii="Arial" w:eastAsia="DengXian" w:hAnsi="Arial" w:cs="Arial"/>
          <w:sz w:val="22"/>
        </w:rPr>
        <w:t>"</w:t>
      </w:r>
      <w:r>
        <w:rPr>
          <w:rFonts w:ascii="Arial" w:eastAsia="DengXian" w:hAnsi="Arial" w:cs="Arial"/>
          <w:sz w:val="22"/>
        </w:rPr>
        <w:t>启发式教师策略</w:t>
      </w:r>
      <w:r>
        <w:rPr>
          <w:rFonts w:ascii="Arial" w:eastAsia="DengXian" w:hAnsi="Arial" w:cs="Arial"/>
          <w:sz w:val="22"/>
        </w:rPr>
        <w:t xml:space="preserve"> + DRL</w:t>
      </w:r>
      <w:r>
        <w:rPr>
          <w:rFonts w:ascii="Arial" w:eastAsia="DengXian" w:hAnsi="Arial" w:cs="Arial"/>
          <w:sz w:val="22"/>
        </w:rPr>
        <w:t>动态微调</w:t>
      </w:r>
      <w:r>
        <w:rPr>
          <w:rFonts w:ascii="Arial" w:eastAsia="DengXian" w:hAnsi="Arial" w:cs="Arial"/>
          <w:sz w:val="22"/>
        </w:rPr>
        <w:t>"</w:t>
      </w:r>
      <w:r>
        <w:rPr>
          <w:rFonts w:ascii="Arial" w:eastAsia="DengXian" w:hAnsi="Arial" w:cs="Arial"/>
          <w:sz w:val="22"/>
        </w:rPr>
        <w:t>的整体架构：</w:t>
      </w:r>
    </w:p>
    <w:p w14:paraId="34875176" w14:textId="77777777" w:rsidR="00F61FCB" w:rsidRDefault="003E346C">
      <w:pPr>
        <w:spacing w:before="120" w:after="120" w:line="288" w:lineRule="auto"/>
      </w:pPr>
      <w:r>
        <w:rPr>
          <w:rFonts w:ascii="Arial" w:eastAsia="DengXian" w:hAnsi="Arial" w:cs="Arial"/>
          <w:b/>
          <w:sz w:val="22"/>
        </w:rPr>
        <w:t>启发式策略提供基准</w:t>
      </w:r>
      <w:r>
        <w:rPr>
          <w:rFonts w:ascii="Arial" w:eastAsia="DengXian" w:hAnsi="Arial" w:cs="Arial"/>
          <w:sz w:val="22"/>
        </w:rPr>
        <w:t>。双指标基库存策略（</w:t>
      </w:r>
      <w:r>
        <w:rPr>
          <w:rFonts w:ascii="Arial" w:eastAsia="DengXian" w:hAnsi="Arial" w:cs="Arial"/>
          <w:sz w:val="22"/>
        </w:rPr>
        <w:t>DIP</w:t>
      </w:r>
      <w:r>
        <w:rPr>
          <w:rFonts w:ascii="Arial" w:eastAsia="DengXian" w:hAnsi="Arial" w:cs="Arial"/>
          <w:sz w:val="22"/>
        </w:rPr>
        <w:t>）作为教师策略，提供了具有坚实运筹学理论基础的基准决策。这一策略在稳态场景下已被证明接近最优，为</w:t>
      </w:r>
      <w:r>
        <w:rPr>
          <w:rFonts w:ascii="Arial" w:eastAsia="DengXian" w:hAnsi="Arial" w:cs="Arial"/>
          <w:sz w:val="22"/>
        </w:rPr>
        <w:t>DRL</w:t>
      </w:r>
      <w:r>
        <w:rPr>
          <w:rFonts w:ascii="Arial" w:eastAsia="DengXian" w:hAnsi="Arial" w:cs="Arial"/>
          <w:sz w:val="22"/>
        </w:rPr>
        <w:t>训练提供了高质量的起点和结构化先验。</w:t>
      </w:r>
    </w:p>
    <w:p w14:paraId="464CFEB3" w14:textId="77777777" w:rsidR="00F61FCB" w:rsidRDefault="003E346C">
      <w:pPr>
        <w:spacing w:before="120" w:after="120" w:line="288" w:lineRule="auto"/>
      </w:pPr>
      <w:r>
        <w:rPr>
          <w:rFonts w:ascii="Arial" w:eastAsia="DengXian" w:hAnsi="Arial" w:cs="Arial"/>
          <w:b/>
          <w:sz w:val="22"/>
        </w:rPr>
        <w:t>DRL</w:t>
      </w:r>
      <w:r>
        <w:rPr>
          <w:rFonts w:ascii="Arial" w:eastAsia="DengXian" w:hAnsi="Arial" w:cs="Arial"/>
          <w:b/>
          <w:sz w:val="22"/>
        </w:rPr>
        <w:t>输出权重进行动态调整</w:t>
      </w:r>
      <w:r>
        <w:rPr>
          <w:rFonts w:ascii="Arial" w:eastAsia="DengXian" w:hAnsi="Arial" w:cs="Arial"/>
          <w:sz w:val="22"/>
        </w:rPr>
        <w:t>。深度强化学习不直接输出订货量，而是输出调整权重，对启发式策略的基准决策进行状态依赖的动态微调。这种设计避免了</w:t>
      </w:r>
      <w:r>
        <w:rPr>
          <w:rFonts w:ascii="Arial" w:eastAsia="DengXian" w:hAnsi="Arial" w:cs="Arial"/>
          <w:sz w:val="22"/>
        </w:rPr>
        <w:t>DRL</w:t>
      </w:r>
      <w:r>
        <w:rPr>
          <w:rFonts w:ascii="Arial" w:eastAsia="DengXian" w:hAnsi="Arial" w:cs="Arial"/>
          <w:sz w:val="22"/>
        </w:rPr>
        <w:t>从零开始学习的不稳定性，同时保留了启发式策略的理论可解释性。</w:t>
      </w:r>
    </w:p>
    <w:p w14:paraId="12D3E2E9" w14:textId="17A6C011" w:rsidR="00F61FCB" w:rsidRDefault="003E346C">
      <w:pPr>
        <w:spacing w:before="300" w:after="120" w:line="288" w:lineRule="auto"/>
        <w:outlineLvl w:val="2"/>
      </w:pPr>
      <w:bookmarkStart w:id="12" w:name="heading_19"/>
      <w:r>
        <w:rPr>
          <w:rFonts w:ascii="Arial" w:eastAsia="DengXian" w:hAnsi="Arial" w:cs="Arial"/>
          <w:b/>
          <w:sz w:val="30"/>
        </w:rPr>
        <w:t xml:space="preserve"> </w:t>
      </w:r>
      <w:r>
        <w:rPr>
          <w:rFonts w:ascii="Arial" w:eastAsia="DengXian" w:hAnsi="Arial" w:cs="Arial"/>
          <w:b/>
          <w:sz w:val="30"/>
        </w:rPr>
        <w:t>单</w:t>
      </w:r>
      <w:r>
        <w:rPr>
          <w:rFonts w:ascii="Arial" w:eastAsia="DengXian" w:hAnsi="Arial" w:cs="Arial"/>
          <w:b/>
          <w:sz w:val="30"/>
        </w:rPr>
        <w:t>Agent</w:t>
      </w:r>
      <w:r>
        <w:rPr>
          <w:rFonts w:ascii="Arial" w:eastAsia="DengXian" w:hAnsi="Arial" w:cs="Arial"/>
          <w:b/>
          <w:sz w:val="30"/>
        </w:rPr>
        <w:t>双输出的设计</w:t>
      </w:r>
      <w:bookmarkEnd w:id="12"/>
    </w:p>
    <w:p w14:paraId="65B4BBDD" w14:textId="29EEFEEE" w:rsidR="00F61FCB" w:rsidRDefault="003E346C">
      <w:pPr>
        <w:spacing w:before="120" w:after="120" w:line="288" w:lineRule="auto"/>
      </w:pPr>
      <w:r>
        <w:rPr>
          <w:rFonts w:ascii="Arial" w:eastAsia="DengXian" w:hAnsi="Arial" w:cs="Arial"/>
          <w:sz w:val="22"/>
        </w:rPr>
        <w:t>采用单</w:t>
      </w:r>
      <w:r>
        <w:rPr>
          <w:rFonts w:ascii="Arial" w:eastAsia="DengXian" w:hAnsi="Arial" w:cs="Arial"/>
          <w:sz w:val="22"/>
        </w:rPr>
        <w:t>Agent</w:t>
      </w:r>
      <w:r>
        <w:rPr>
          <w:rFonts w:ascii="Arial" w:eastAsia="DengXian" w:hAnsi="Arial" w:cs="Arial"/>
          <w:sz w:val="22"/>
        </w:rPr>
        <w:t>双输出的网络架构，两个输出分别对应两个渠道的调整权重，作用于不同的时间尺度：</w:t>
      </w:r>
    </w:p>
    <w:p w14:paraId="61980877" w14:textId="77777777" w:rsidR="00F61FCB" w:rsidRDefault="003E346C">
      <w:pPr>
        <w:spacing w:before="120" w:after="120" w:line="288" w:lineRule="auto"/>
      </w:pPr>
      <w:r>
        <w:rPr>
          <w:rFonts w:ascii="Arial" w:eastAsia="DengXian" w:hAnsi="Arial" w:cs="Arial"/>
          <w:b/>
          <w:sz w:val="22"/>
        </w:rPr>
        <w:t>应急补货权重（</w:t>
      </w:r>
      <w:r>
        <w:rPr>
          <w:rFonts w:ascii="Arial" w:eastAsia="DengXian" w:hAnsi="Arial" w:cs="Arial"/>
          <w:b/>
          <w:sz w:val="22"/>
        </w:rPr>
        <w:t>1</w:t>
      </w:r>
      <w:r>
        <w:rPr>
          <w:rFonts w:ascii="Arial" w:eastAsia="DengXian" w:hAnsi="Arial" w:cs="Arial"/>
          <w:b/>
          <w:sz w:val="22"/>
        </w:rPr>
        <w:t>维调整系数）</w:t>
      </w:r>
      <w:r>
        <w:rPr>
          <w:rFonts w:ascii="Arial" w:eastAsia="DengXian" w:hAnsi="Arial" w:cs="Arial"/>
          <w:sz w:val="22"/>
        </w:rPr>
        <w:t>。</w:t>
      </w:r>
    </w:p>
    <w:p w14:paraId="2089AEC0" w14:textId="77777777" w:rsidR="00F61FCB" w:rsidRDefault="003E346C" w:rsidP="00211696">
      <w:pPr>
        <w:numPr>
          <w:ilvl w:val="0"/>
          <w:numId w:val="16"/>
        </w:numPr>
        <w:spacing w:before="120" w:after="120" w:line="288" w:lineRule="auto"/>
      </w:pPr>
      <w:r>
        <w:rPr>
          <w:rFonts w:ascii="Arial" w:eastAsia="DengXian" w:hAnsi="Arial" w:cs="Arial"/>
          <w:sz w:val="22"/>
        </w:rPr>
        <w:t>作用对象：应急渠道订货量</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q</m:t>
            </m:r>
          </m:e>
          <m:sub>
            <m:r>
              <w:rPr>
                <w:rFonts w:ascii="Cambria Math" w:hAnsi="Cambria Math"/>
              </w:rPr>
              <m:t>2,t</m:t>
            </m:r>
          </m:sub>
        </m:sSub>
      </m:oMath>
    </w:p>
    <w:p w14:paraId="5D01B658" w14:textId="77777777" w:rsidR="00F61FCB" w:rsidRDefault="003E346C" w:rsidP="00211696">
      <w:pPr>
        <w:numPr>
          <w:ilvl w:val="0"/>
          <w:numId w:val="17"/>
        </w:numPr>
        <w:spacing w:before="120" w:after="120" w:line="288" w:lineRule="auto"/>
      </w:pPr>
      <w:r>
        <w:rPr>
          <w:rFonts w:ascii="Arial" w:eastAsia="DengXian" w:hAnsi="Arial" w:cs="Arial"/>
          <w:sz w:val="22"/>
        </w:rPr>
        <w:t>生效时间：</w:t>
      </w:r>
      <w:r>
        <w:rPr>
          <w:rFonts w:ascii="Arial" w:eastAsia="DengXian" w:hAnsi="Arial" w:cs="Arial"/>
          <w:b/>
          <w:sz w:val="22"/>
        </w:rPr>
        <w:t>当期立即生效</w:t>
      </w:r>
      <w:r>
        <w:rPr>
          <w:rFonts w:ascii="Arial" w:eastAsia="DengXian" w:hAnsi="Arial" w:cs="Arial"/>
          <w:sz w:val="22"/>
        </w:rPr>
        <w:t>。计算出的订货量直接加入当期可用库存，立刻参与当期需求满足</w:t>
      </w:r>
    </w:p>
    <w:p w14:paraId="25BD2975" w14:textId="77777777" w:rsidR="00F61FCB" w:rsidRDefault="003E346C" w:rsidP="00211696">
      <w:pPr>
        <w:numPr>
          <w:ilvl w:val="0"/>
          <w:numId w:val="18"/>
        </w:numPr>
        <w:spacing w:before="120" w:after="120" w:line="288" w:lineRule="auto"/>
      </w:pPr>
      <w:r>
        <w:rPr>
          <w:rFonts w:ascii="Arial" w:eastAsia="DengXian" w:hAnsi="Arial" w:cs="Arial"/>
          <w:sz w:val="22"/>
        </w:rPr>
        <w:t>影响范围：直接降低当期缺货概率和缺货成本，同时决定当期期末库存水平</w:t>
      </w:r>
    </w:p>
    <w:p w14:paraId="64EC3F06" w14:textId="77777777" w:rsidR="00F61FCB" w:rsidRDefault="003E346C" w:rsidP="00211696">
      <w:pPr>
        <w:numPr>
          <w:ilvl w:val="0"/>
          <w:numId w:val="19"/>
        </w:numPr>
        <w:spacing w:before="120" w:after="120" w:line="288" w:lineRule="auto"/>
      </w:pPr>
      <w:r>
        <w:rPr>
          <w:rFonts w:ascii="Arial" w:eastAsia="DengXian" w:hAnsi="Arial" w:cs="Arial"/>
          <w:sz w:val="22"/>
        </w:rPr>
        <w:t>调整方式：</w:t>
      </w:r>
      <m:oMath>
        <m:sSubSup>
          <m:sSubSupPr>
            <m:ctrlPr>
              <w:rPr>
                <w:rFonts w:ascii="Cambria Math" w:hAnsi="Cambria Math"/>
              </w:rPr>
            </m:ctrlPr>
          </m:sSubSupPr>
          <m:e>
            <m:r>
              <w:rPr>
                <w:rFonts w:ascii="Cambria Math" w:hAnsi="Cambria Math"/>
              </w:rPr>
              <m:t>q</m:t>
            </m:r>
          </m:e>
          <m:sub>
            <m:r>
              <w:rPr>
                <w:rFonts w:ascii="Cambria Math" w:hAnsi="Cambria Math"/>
              </w:rPr>
              <m:t>2,t</m:t>
            </m:r>
          </m:sub>
          <m:sup>
            <m:r>
              <w:rPr>
                <w:rFonts w:ascii="Cambria Math" w:hAnsi="Cambria Math"/>
              </w:rPr>
              <m:t>DRL</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2,t</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2,t</m:t>
            </m:r>
          </m:sub>
          <m:sup>
            <m:r>
              <w:rPr>
                <w:rFonts w:ascii="Cambria Math" w:hAnsi="Cambria Math"/>
              </w:rPr>
              <m:t>NV</m:t>
            </m:r>
          </m:sup>
        </m:sSubSup>
      </m:oMath>
      <w:r>
        <w:rPr>
          <w:rFonts w:ascii="Arial" w:eastAsia="DengXian" w:hAnsi="Arial" w:cs="Arial"/>
          <w:sz w:val="22"/>
        </w:rPr>
        <w:t>，其中</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w</m:t>
            </m:r>
          </m:e>
          <m:sub>
            <m:r>
              <w:rPr>
                <w:rFonts w:ascii="Cambria Math" w:hAnsi="Cambria Math"/>
              </w:rPr>
              <m:t>2,t</m:t>
            </m:r>
          </m:sub>
        </m:sSub>
        <m:r>
          <w:rPr>
            <w:rFonts w:ascii="Cambria Math" w:hAnsi="Cambria Math"/>
          </w:rPr>
          <m:t>∈[0.5,1.5]</m:t>
        </m:r>
      </m:oMath>
    </w:p>
    <w:p w14:paraId="563ABAFF" w14:textId="77777777" w:rsidR="00F61FCB" w:rsidRDefault="003E346C">
      <w:pPr>
        <w:spacing w:before="120" w:after="120" w:line="288" w:lineRule="auto"/>
      </w:pPr>
      <w:r>
        <w:rPr>
          <w:rFonts w:ascii="Arial" w:eastAsia="DengXian" w:hAnsi="Arial" w:cs="Arial"/>
          <w:b/>
          <w:sz w:val="22"/>
        </w:rPr>
        <w:t>常规补货权重（</w:t>
      </w:r>
      <m:oMath>
        <m:sSup>
          <m:sSupPr>
            <m:ctrlPr>
              <w:rPr>
                <w:rFonts w:ascii="Cambria Math" w:hAnsi="Cambria Math"/>
              </w:rPr>
            </m:ctrlPr>
          </m:sSupPr>
          <m:e>
            <m:r>
              <w:rPr>
                <w:rFonts w:ascii="Cambria Math" w:hAnsi="Cambria Math"/>
              </w:rPr>
              <m:t>2</m:t>
            </m:r>
          </m:e>
          <m:sup>
            <m:r>
              <w:rPr>
                <w:rFonts w:ascii="Cambria Math" w:hAnsi="Cambria Math"/>
              </w:rPr>
              <m:t>L</m:t>
            </m:r>
          </m:sup>
        </m:sSup>
      </m:oMath>
      <w:r>
        <w:rPr>
          <w:rFonts w:ascii="Arial" w:eastAsia="DengXian" w:hAnsi="Arial" w:cs="Arial"/>
          <w:b/>
          <w:sz w:val="22"/>
        </w:rPr>
        <w:t xml:space="preserve"> </w:t>
      </w:r>
      <w:r>
        <w:rPr>
          <w:rFonts w:ascii="Arial" w:eastAsia="DengXian" w:hAnsi="Arial" w:cs="Arial"/>
          <w:b/>
          <w:sz w:val="22"/>
        </w:rPr>
        <w:t>维路径权重）</w:t>
      </w:r>
      <w:r>
        <w:rPr>
          <w:rFonts w:ascii="Arial" w:eastAsia="DengXian" w:hAnsi="Arial" w:cs="Arial"/>
          <w:sz w:val="22"/>
        </w:rPr>
        <w:t>。</w:t>
      </w:r>
    </w:p>
    <w:p w14:paraId="26249F1B" w14:textId="77777777" w:rsidR="00F61FCB" w:rsidRDefault="003E346C" w:rsidP="00211696">
      <w:pPr>
        <w:numPr>
          <w:ilvl w:val="0"/>
          <w:numId w:val="20"/>
        </w:numPr>
        <w:spacing w:before="120" w:after="120" w:line="288" w:lineRule="auto"/>
      </w:pPr>
      <w:r>
        <w:rPr>
          <w:rFonts w:ascii="Arial" w:eastAsia="DengXian" w:hAnsi="Arial" w:cs="Arial"/>
          <w:sz w:val="22"/>
        </w:rPr>
        <w:t>作用对象：常规渠道订货量</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q</m:t>
            </m:r>
          </m:e>
          <m:sub>
            <m:r>
              <w:rPr>
                <w:rFonts w:ascii="Cambria Math" w:hAnsi="Cambria Math"/>
              </w:rPr>
              <m:t>1,t</m:t>
            </m:r>
          </m:sub>
        </m:sSub>
      </m:oMath>
    </w:p>
    <w:p w14:paraId="65F899CF" w14:textId="77777777" w:rsidR="00F61FCB" w:rsidRDefault="003E346C" w:rsidP="00211696">
      <w:pPr>
        <w:numPr>
          <w:ilvl w:val="0"/>
          <w:numId w:val="21"/>
        </w:numPr>
        <w:spacing w:before="120" w:after="120" w:line="288" w:lineRule="auto"/>
      </w:pPr>
      <w:r>
        <w:rPr>
          <w:rFonts w:ascii="Arial" w:eastAsia="DengXian" w:hAnsi="Arial" w:cs="Arial"/>
          <w:sz w:val="22"/>
        </w:rPr>
        <w:t>生效时间：</w:t>
      </w:r>
      <w:r>
        <w:rPr>
          <w:rFonts w:ascii="Arial" w:eastAsia="DengXian" w:hAnsi="Arial" w:cs="Arial"/>
          <w:b/>
          <w:sz w:val="22"/>
        </w:rPr>
        <w:t>当期不生效，</w:t>
      </w:r>
      <m:oMath>
        <m:r>
          <w:rPr>
            <w:rFonts w:ascii="Cambria Math" w:hAnsi="Cambria Math"/>
          </w:rPr>
          <m:t>L</m:t>
        </m:r>
      </m:oMath>
      <w:r>
        <w:rPr>
          <w:rFonts w:ascii="Arial" w:eastAsia="DengXian" w:hAnsi="Arial" w:cs="Arial"/>
          <w:b/>
          <w:sz w:val="22"/>
        </w:rPr>
        <w:t xml:space="preserve"> </w:t>
      </w:r>
      <w:r>
        <w:rPr>
          <w:rFonts w:ascii="Arial" w:eastAsia="DengXian" w:hAnsi="Arial" w:cs="Arial"/>
          <w:b/>
          <w:sz w:val="22"/>
        </w:rPr>
        <w:t>期后延迟生效</w:t>
      </w:r>
      <w:r>
        <w:rPr>
          <w:rFonts w:ascii="Arial" w:eastAsia="DengXian" w:hAnsi="Arial" w:cs="Arial"/>
          <w:sz w:val="22"/>
        </w:rPr>
        <w:t>。计算出的订货量进入在途队列尾部，经过</w:t>
      </w:r>
      <w:r>
        <w:rPr>
          <w:rFonts w:ascii="Arial" w:eastAsia="DengXian" w:hAnsi="Arial" w:cs="Arial"/>
          <w:sz w:val="22"/>
        </w:rPr>
        <w:t xml:space="preserve"> </w:t>
      </w:r>
      <m:oMath>
        <m:r>
          <w:rPr>
            <w:rFonts w:ascii="Cambria Math" w:hAnsi="Cambria Math"/>
          </w:rPr>
          <m:t>L</m:t>
        </m:r>
      </m:oMath>
      <w:r>
        <w:rPr>
          <w:rFonts w:ascii="Arial" w:eastAsia="DengXian" w:hAnsi="Arial" w:cs="Arial"/>
          <w:sz w:val="22"/>
        </w:rPr>
        <w:t xml:space="preserve"> </w:t>
      </w:r>
      <w:r>
        <w:rPr>
          <w:rFonts w:ascii="Arial" w:eastAsia="DengXian" w:hAnsi="Arial" w:cs="Arial"/>
          <w:sz w:val="22"/>
        </w:rPr>
        <w:t>个周期的滚动后才会到货入库</w:t>
      </w:r>
    </w:p>
    <w:p w14:paraId="0D319396" w14:textId="77777777" w:rsidR="00F61FCB" w:rsidRDefault="003E346C" w:rsidP="00211696">
      <w:pPr>
        <w:numPr>
          <w:ilvl w:val="0"/>
          <w:numId w:val="22"/>
        </w:numPr>
        <w:spacing w:before="120" w:after="120" w:line="288" w:lineRule="auto"/>
      </w:pPr>
      <w:r>
        <w:rPr>
          <w:rFonts w:ascii="Arial" w:eastAsia="DengXian" w:hAnsi="Arial" w:cs="Arial"/>
          <w:sz w:val="22"/>
        </w:rPr>
        <w:t>影响范围：仅影响第</w:t>
      </w:r>
      <w:r>
        <w:rPr>
          <w:rFonts w:ascii="Arial" w:eastAsia="DengXian" w:hAnsi="Arial" w:cs="Arial"/>
          <w:sz w:val="22"/>
        </w:rPr>
        <w:t xml:space="preserve"> </w:t>
      </w:r>
      <m:oMath>
        <m:r>
          <w:rPr>
            <w:rFonts w:ascii="Cambria Math" w:hAnsi="Cambria Math"/>
          </w:rPr>
          <m:t>t+L</m:t>
        </m:r>
      </m:oMath>
      <w:r>
        <w:rPr>
          <w:rFonts w:ascii="Arial" w:eastAsia="DengXian" w:hAnsi="Arial" w:cs="Arial"/>
          <w:sz w:val="22"/>
        </w:rPr>
        <w:t xml:space="preserve"> </w:t>
      </w:r>
      <w:r>
        <w:rPr>
          <w:rFonts w:ascii="Arial" w:eastAsia="DengXian" w:hAnsi="Arial" w:cs="Arial"/>
          <w:sz w:val="22"/>
        </w:rPr>
        <w:t>期及以后的库存水平，对当期库存和当期成本无任何影响</w:t>
      </w:r>
    </w:p>
    <w:p w14:paraId="41F79EDC" w14:textId="77777777" w:rsidR="00F61FCB" w:rsidRDefault="003E346C" w:rsidP="00211696">
      <w:pPr>
        <w:numPr>
          <w:ilvl w:val="0"/>
          <w:numId w:val="23"/>
        </w:numPr>
        <w:spacing w:before="120" w:after="120" w:line="288" w:lineRule="auto"/>
      </w:pPr>
      <w:r>
        <w:rPr>
          <w:rFonts w:ascii="Arial" w:eastAsia="DengXian" w:hAnsi="Arial" w:cs="Arial"/>
          <w:sz w:val="22"/>
        </w:rPr>
        <w:t>调整方式：对</w:t>
      </w:r>
      <w:r>
        <w:rPr>
          <w:rFonts w:ascii="Arial" w:eastAsia="DengXian" w:hAnsi="Arial" w:cs="Arial"/>
          <w:sz w:val="22"/>
        </w:rPr>
        <w:t xml:space="preserve"> </w:t>
      </w:r>
      <m:oMath>
        <m:sSup>
          <m:sSupPr>
            <m:ctrlPr>
              <w:rPr>
                <w:rFonts w:ascii="Cambria Math" w:hAnsi="Cambria Math"/>
              </w:rPr>
            </m:ctrlPr>
          </m:sSupPr>
          <m:e>
            <m:r>
              <w:rPr>
                <w:rFonts w:ascii="Cambria Math" w:hAnsi="Cambria Math"/>
              </w:rPr>
              <m:t>2</m:t>
            </m:r>
          </m:e>
          <m:sup>
            <m:r>
              <w:rPr>
                <w:rFonts w:ascii="Cambria Math" w:hAnsi="Cambria Math"/>
              </w:rPr>
              <m:t>L</m:t>
            </m:r>
          </m:sup>
        </m:sSup>
      </m:oMath>
      <w:r>
        <w:rPr>
          <w:rFonts w:ascii="Arial" w:eastAsia="DengXian" w:hAnsi="Arial" w:cs="Arial"/>
          <w:sz w:val="22"/>
        </w:rPr>
        <w:t xml:space="preserve"> </w:t>
      </w:r>
      <w:r>
        <w:rPr>
          <w:rFonts w:ascii="Arial" w:eastAsia="DengXian" w:hAnsi="Arial" w:cs="Arial"/>
          <w:sz w:val="22"/>
        </w:rPr>
        <w:t>条良率路径分别赋予权重，计算加权期望需求</w:t>
      </w:r>
    </w:p>
    <w:p w14:paraId="53962EB2" w14:textId="77777777" w:rsidR="00F61FCB" w:rsidRDefault="003E346C">
      <w:pPr>
        <w:spacing w:before="120" w:after="120" w:line="288" w:lineRule="auto"/>
      </w:pPr>
      <w:r>
        <w:rPr>
          <w:rFonts w:ascii="Arial" w:eastAsia="DengXian" w:hAnsi="Arial" w:cs="Arial"/>
          <w:b/>
          <w:sz w:val="22"/>
        </w:rPr>
        <w:t>双权重协同机制</w:t>
      </w:r>
      <w:r>
        <w:rPr>
          <w:rFonts w:ascii="Arial" w:eastAsia="DengXian" w:hAnsi="Arial" w:cs="Arial"/>
          <w:sz w:val="22"/>
        </w:rPr>
        <w:t>。应急权重面向当下管控当期缺货风险，常规权重面向未来优化长期备货节奏，二者分别在不同时间尺度上发挥作用，共同实现</w:t>
      </w:r>
      <w:r>
        <w:rPr>
          <w:rFonts w:ascii="Arial" w:eastAsia="DengXian" w:hAnsi="Arial" w:cs="Arial"/>
          <w:sz w:val="22"/>
        </w:rPr>
        <w:t>"</w:t>
      </w:r>
      <w:r>
        <w:rPr>
          <w:rFonts w:ascii="Arial" w:eastAsia="DengXian" w:hAnsi="Arial" w:cs="Arial"/>
          <w:sz w:val="22"/>
        </w:rPr>
        <w:t>长期成本优化</w:t>
      </w:r>
      <w:r>
        <w:rPr>
          <w:rFonts w:ascii="Arial" w:eastAsia="DengXian" w:hAnsi="Arial" w:cs="Arial"/>
          <w:sz w:val="22"/>
        </w:rPr>
        <w:t xml:space="preserve"> + </w:t>
      </w:r>
      <w:r>
        <w:rPr>
          <w:rFonts w:ascii="Arial" w:eastAsia="DengXian" w:hAnsi="Arial" w:cs="Arial"/>
          <w:sz w:val="22"/>
        </w:rPr>
        <w:t>短期风险兜底</w:t>
      </w:r>
      <w:r>
        <w:rPr>
          <w:rFonts w:ascii="Arial" w:eastAsia="DengXian" w:hAnsi="Arial" w:cs="Arial"/>
          <w:sz w:val="22"/>
        </w:rPr>
        <w:t>"</w:t>
      </w:r>
      <w:r>
        <w:rPr>
          <w:rFonts w:ascii="Arial" w:eastAsia="DengXian" w:hAnsi="Arial" w:cs="Arial"/>
          <w:sz w:val="22"/>
        </w:rPr>
        <w:t>的分层决策目标。</w:t>
      </w:r>
    </w:p>
    <w:p w14:paraId="438A3529" w14:textId="6EB04E0D" w:rsidR="00F61FCB" w:rsidRDefault="003E346C">
      <w:pPr>
        <w:spacing w:before="300" w:after="120" w:line="288" w:lineRule="auto"/>
        <w:outlineLvl w:val="2"/>
      </w:pPr>
      <w:bookmarkStart w:id="13" w:name="heading_20"/>
      <w:r>
        <w:rPr>
          <w:rFonts w:ascii="Arial" w:eastAsia="DengXian" w:hAnsi="Arial" w:cs="Arial"/>
          <w:b/>
          <w:sz w:val="30"/>
        </w:rPr>
        <w:t xml:space="preserve"> DRL</w:t>
      </w:r>
      <w:r>
        <w:rPr>
          <w:rFonts w:ascii="Arial" w:eastAsia="DengXian" w:hAnsi="Arial" w:cs="Arial"/>
          <w:b/>
          <w:sz w:val="30"/>
        </w:rPr>
        <w:t>的价值</w:t>
      </w:r>
      <w:bookmarkEnd w:id="13"/>
    </w:p>
    <w:p w14:paraId="28263F36" w14:textId="77777777" w:rsidR="00F61FCB" w:rsidRDefault="003E346C">
      <w:pPr>
        <w:spacing w:before="120" w:after="120" w:line="288" w:lineRule="auto"/>
      </w:pPr>
      <w:r>
        <w:rPr>
          <w:rFonts w:ascii="Arial" w:eastAsia="DengXian" w:hAnsi="Arial" w:cs="Arial"/>
          <w:sz w:val="22"/>
        </w:rPr>
        <w:lastRenderedPageBreak/>
        <w:t>深度强化学习在本框架中具有三方面核心价值：</w:t>
      </w:r>
    </w:p>
    <w:p w14:paraId="5E53C1DF" w14:textId="77777777" w:rsidR="00F61FCB" w:rsidRDefault="003E346C">
      <w:pPr>
        <w:spacing w:before="120" w:after="120" w:line="288" w:lineRule="auto"/>
      </w:pPr>
      <w:r>
        <w:rPr>
          <w:rFonts w:ascii="Arial" w:eastAsia="DengXian" w:hAnsi="Arial" w:cs="Arial"/>
          <w:b/>
          <w:sz w:val="22"/>
        </w:rPr>
        <w:t>突破固定阈值的刚性限制</w:t>
      </w:r>
      <w:r>
        <w:rPr>
          <w:rFonts w:ascii="Arial" w:eastAsia="DengXian" w:hAnsi="Arial" w:cs="Arial"/>
          <w:sz w:val="22"/>
        </w:rPr>
        <w:t>。传统启发式策略采用固定阈值的刚性规则，无法根据复杂系统状态进行自适应调整。</w:t>
      </w:r>
      <w:r>
        <w:rPr>
          <w:rFonts w:ascii="Arial" w:eastAsia="DengXian" w:hAnsi="Arial" w:cs="Arial"/>
          <w:sz w:val="22"/>
        </w:rPr>
        <w:t>DRL</w:t>
      </w:r>
      <w:r>
        <w:rPr>
          <w:rFonts w:ascii="Arial" w:eastAsia="DengXian" w:hAnsi="Arial" w:cs="Arial"/>
          <w:sz w:val="22"/>
        </w:rPr>
        <w:t>的动态权重机制可以根据库存水平、在途订单状态、季节相位等多维信息进行精细化调整。</w:t>
      </w:r>
    </w:p>
    <w:p w14:paraId="4E417E3F" w14:textId="77777777" w:rsidR="00F61FCB" w:rsidRDefault="003E346C">
      <w:pPr>
        <w:spacing w:before="120" w:after="120" w:line="288" w:lineRule="auto"/>
      </w:pPr>
      <w:r>
        <w:rPr>
          <w:rFonts w:ascii="Arial" w:eastAsia="DengXian" w:hAnsi="Arial" w:cs="Arial"/>
          <w:b/>
          <w:sz w:val="22"/>
        </w:rPr>
        <w:t>学习复杂状态下的最优策略</w:t>
      </w:r>
      <w:r>
        <w:rPr>
          <w:rFonts w:ascii="Arial" w:eastAsia="DengXian" w:hAnsi="Arial" w:cs="Arial"/>
          <w:sz w:val="22"/>
        </w:rPr>
        <w:t>。在季节性波动与良率不确定性的联合影响下，系统状态空间高维且复杂，解析最优策略难以获得。</w:t>
      </w:r>
      <w:r>
        <w:rPr>
          <w:rFonts w:ascii="Arial" w:eastAsia="DengXian" w:hAnsi="Arial" w:cs="Arial"/>
          <w:sz w:val="22"/>
        </w:rPr>
        <w:t>DRL</w:t>
      </w:r>
      <w:r>
        <w:rPr>
          <w:rFonts w:ascii="Arial" w:eastAsia="DengXian" w:hAnsi="Arial" w:cs="Arial"/>
          <w:sz w:val="22"/>
        </w:rPr>
        <w:t>通过与环境的交互学习，能够发现启发式策略未能覆盖的最优调整模式。</w:t>
      </w:r>
    </w:p>
    <w:p w14:paraId="419528DA" w14:textId="77777777" w:rsidR="00F61FCB" w:rsidRDefault="003E346C">
      <w:pPr>
        <w:spacing w:before="120" w:after="120" w:line="288" w:lineRule="auto"/>
      </w:pPr>
      <w:r>
        <w:rPr>
          <w:rFonts w:ascii="Arial" w:eastAsia="DengXian" w:hAnsi="Arial" w:cs="Arial"/>
          <w:b/>
          <w:sz w:val="22"/>
        </w:rPr>
        <w:t>适应非平稳环境的变化</w:t>
      </w:r>
      <w:r>
        <w:rPr>
          <w:rFonts w:ascii="Arial" w:eastAsia="DengXian" w:hAnsi="Arial" w:cs="Arial"/>
          <w:sz w:val="22"/>
        </w:rPr>
        <w:t>。季节性需求下，系统的最优决策随时间动态变化。</w:t>
      </w:r>
      <w:r>
        <w:rPr>
          <w:rFonts w:ascii="Arial" w:eastAsia="DengXian" w:hAnsi="Arial" w:cs="Arial"/>
          <w:sz w:val="22"/>
        </w:rPr>
        <w:t>DRL</w:t>
      </w:r>
      <w:r>
        <w:rPr>
          <w:rFonts w:ascii="Arial" w:eastAsia="DengXian" w:hAnsi="Arial" w:cs="Arial"/>
          <w:sz w:val="22"/>
        </w:rPr>
        <w:t>通过时间编码感知季节相位，能够自动适应不同季节的最优决策模式，实现全周期的库存优化。</w:t>
      </w:r>
    </w:p>
    <w:p w14:paraId="124D179A" w14:textId="77777777" w:rsidR="00F61FCB" w:rsidRDefault="00F61FCB">
      <w:pPr>
        <w:pBdr>
          <w:bottom w:val="single" w:sz="0" w:space="0" w:color="DEE0E3"/>
          <w:between w:val="single" w:sz="0" w:space="0" w:color="DEE0E3"/>
        </w:pBdr>
        <w:spacing w:before="120" w:after="120" w:line="288" w:lineRule="auto"/>
      </w:pPr>
    </w:p>
    <w:p w14:paraId="328F31B5" w14:textId="212C560A" w:rsidR="00F61FCB" w:rsidRDefault="003E346C">
      <w:pPr>
        <w:spacing w:before="320" w:after="120" w:line="288" w:lineRule="auto"/>
        <w:outlineLvl w:val="1"/>
      </w:pPr>
      <w:bookmarkStart w:id="14" w:name="heading_21"/>
      <w:r>
        <w:rPr>
          <w:rFonts w:ascii="Arial" w:eastAsia="DengXian" w:hAnsi="Arial" w:cs="Arial"/>
          <w:b/>
          <w:sz w:val="32"/>
        </w:rPr>
        <w:t>研究贡献总结</w:t>
      </w:r>
      <w:bookmarkEnd w:id="14"/>
    </w:p>
    <w:p w14:paraId="5F50B15D" w14:textId="77777777" w:rsidR="00F61FCB" w:rsidRDefault="003E346C">
      <w:pPr>
        <w:spacing w:before="120" w:after="120" w:line="288" w:lineRule="auto"/>
      </w:pPr>
      <w:r>
        <w:rPr>
          <w:rFonts w:ascii="Arial" w:eastAsia="DengXian" w:hAnsi="Arial" w:cs="Arial"/>
          <w:b/>
          <w:sz w:val="22"/>
        </w:rPr>
        <w:t>模型层面的贡献</w:t>
      </w:r>
      <w:r>
        <w:rPr>
          <w:rFonts w:ascii="Arial" w:eastAsia="DengXian" w:hAnsi="Arial" w:cs="Arial"/>
          <w:sz w:val="22"/>
        </w:rPr>
        <w:t>。本文首次将双源采购机制引入</w:t>
      </w:r>
      <w:r>
        <w:rPr>
          <w:rFonts w:ascii="Arial" w:eastAsia="DengXian" w:hAnsi="Arial" w:cs="Arial"/>
          <w:sz w:val="22"/>
        </w:rPr>
        <w:t>"</w:t>
      </w:r>
      <w:r>
        <w:rPr>
          <w:rFonts w:ascii="Arial" w:eastAsia="DengXian" w:hAnsi="Arial" w:cs="Arial"/>
          <w:sz w:val="22"/>
        </w:rPr>
        <w:t>全有或全无</w:t>
      </w:r>
      <w:r>
        <w:rPr>
          <w:rFonts w:ascii="Arial" w:eastAsia="DengXian" w:hAnsi="Arial" w:cs="Arial"/>
          <w:sz w:val="22"/>
        </w:rPr>
        <w:t>"</w:t>
      </w:r>
      <w:r>
        <w:rPr>
          <w:rFonts w:ascii="Arial" w:eastAsia="DengXian" w:hAnsi="Arial" w:cs="Arial"/>
          <w:sz w:val="22"/>
        </w:rPr>
        <w:t>良率约束的药品库存场景，建立了考虑供应中断风险的双指标基库存模型。这一扩展填补了现有双源采购研究主要针对随机提前期或随机产量、尚未涉及极端良率分布的理论空白。</w:t>
      </w:r>
    </w:p>
    <w:p w14:paraId="35B13113" w14:textId="77777777" w:rsidR="00F61FCB" w:rsidRDefault="003E346C">
      <w:pPr>
        <w:spacing w:before="120" w:after="120" w:line="288" w:lineRule="auto"/>
      </w:pPr>
      <w:r>
        <w:rPr>
          <w:rFonts w:ascii="Arial" w:eastAsia="DengXian" w:hAnsi="Arial" w:cs="Arial"/>
          <w:b/>
          <w:sz w:val="22"/>
        </w:rPr>
        <w:t>场景层面的贡献</w:t>
      </w:r>
      <w:r>
        <w:rPr>
          <w:rFonts w:ascii="Arial" w:eastAsia="DengXian" w:hAnsi="Arial" w:cs="Arial"/>
          <w:sz w:val="22"/>
        </w:rPr>
        <w:t>。本文建立了季节性需求下的动态库存决策框架，通过正弦周期需求模型刻画医药需求的季节性特征，推导了前瞻性的动态目标库存公式，并设计了三角函数时间编码使</w:t>
      </w:r>
      <w:r>
        <w:rPr>
          <w:rFonts w:ascii="Arial" w:eastAsia="DengXian" w:hAnsi="Arial" w:cs="Arial"/>
          <w:sz w:val="22"/>
        </w:rPr>
        <w:t>DRL</w:t>
      </w:r>
      <w:r>
        <w:rPr>
          <w:rFonts w:ascii="Arial" w:eastAsia="DengXian" w:hAnsi="Arial" w:cs="Arial"/>
          <w:sz w:val="22"/>
        </w:rPr>
        <w:t>能够学习季节规律。这一框架为季节性疾病的前瞻性备货提供了科学的量化方法。</w:t>
      </w:r>
    </w:p>
    <w:p w14:paraId="69B47C25" w14:textId="77777777" w:rsidR="00F61FCB" w:rsidRDefault="003E346C">
      <w:pPr>
        <w:spacing w:before="120" w:after="120" w:line="288" w:lineRule="auto"/>
      </w:pPr>
      <w:r>
        <w:rPr>
          <w:rFonts w:ascii="Arial" w:eastAsia="DengXian" w:hAnsi="Arial" w:cs="Arial"/>
          <w:b/>
          <w:sz w:val="22"/>
        </w:rPr>
        <w:t>方法层面的贡献</w:t>
      </w:r>
      <w:r>
        <w:rPr>
          <w:rFonts w:ascii="Arial" w:eastAsia="DengXian" w:hAnsi="Arial" w:cs="Arial"/>
          <w:sz w:val="22"/>
        </w:rPr>
        <w:t>。本文提出了单</w:t>
      </w:r>
      <w:r>
        <w:rPr>
          <w:rFonts w:ascii="Arial" w:eastAsia="DengXian" w:hAnsi="Arial" w:cs="Arial"/>
          <w:sz w:val="22"/>
        </w:rPr>
        <w:t>Agent</w:t>
      </w:r>
      <w:r>
        <w:rPr>
          <w:rFonts w:ascii="Arial" w:eastAsia="DengXian" w:hAnsi="Arial" w:cs="Arial"/>
          <w:sz w:val="22"/>
        </w:rPr>
        <w:t>双权重的</w:t>
      </w:r>
      <w:r>
        <w:rPr>
          <w:rFonts w:ascii="Arial" w:eastAsia="DengXian" w:hAnsi="Arial" w:cs="Arial"/>
          <w:sz w:val="22"/>
        </w:rPr>
        <w:t>DRL</w:t>
      </w:r>
      <w:r>
        <w:rPr>
          <w:rFonts w:ascii="Arial" w:eastAsia="DengXian" w:hAnsi="Arial" w:cs="Arial"/>
          <w:sz w:val="22"/>
        </w:rPr>
        <w:t>优化架构，两个输出分别作用于不同时间尺度，实现了启发式先验与强化学习的有机融合。这一架构既保留了启发式策略的理论可解释性和训练稳定性，又发挥了</w:t>
      </w:r>
      <w:r>
        <w:rPr>
          <w:rFonts w:ascii="Arial" w:eastAsia="DengXian" w:hAnsi="Arial" w:cs="Arial"/>
          <w:sz w:val="22"/>
        </w:rPr>
        <w:t>DRL</w:t>
      </w:r>
      <w:r>
        <w:rPr>
          <w:rFonts w:ascii="Arial" w:eastAsia="DengXian" w:hAnsi="Arial" w:cs="Arial"/>
          <w:sz w:val="22"/>
        </w:rPr>
        <w:t>的自适应优化能力，为非平稳环境下的库存优化提供了新的方法论参考。</w:t>
      </w:r>
    </w:p>
    <w:p w14:paraId="4C0B73E7" w14:textId="3CED8796" w:rsidR="00F61FCB" w:rsidRDefault="00F61FCB">
      <w:pPr>
        <w:spacing w:before="120" w:after="120" w:line="288" w:lineRule="auto"/>
      </w:pPr>
    </w:p>
    <w:p w14:paraId="734C939B" w14:textId="77777777" w:rsidR="00BB47C1" w:rsidRDefault="00BB47C1">
      <w:pPr>
        <w:spacing w:before="120" w:after="120" w:line="288" w:lineRule="auto"/>
      </w:pPr>
    </w:p>
    <w:p w14:paraId="11AC1172" w14:textId="77777777" w:rsidR="00BB47C1" w:rsidRDefault="00BB47C1">
      <w:pPr>
        <w:spacing w:before="120" w:after="120" w:line="288" w:lineRule="auto"/>
      </w:pPr>
    </w:p>
    <w:p w14:paraId="7C30F123" w14:textId="77777777" w:rsidR="00BB47C1" w:rsidRDefault="00BB47C1">
      <w:pPr>
        <w:spacing w:before="120" w:after="120" w:line="288" w:lineRule="auto"/>
      </w:pPr>
    </w:p>
    <w:p w14:paraId="1A309E9B" w14:textId="77777777" w:rsidR="00BB47C1" w:rsidRDefault="00BB47C1">
      <w:pPr>
        <w:spacing w:before="120" w:after="120" w:line="288" w:lineRule="auto"/>
      </w:pPr>
    </w:p>
    <w:p w14:paraId="24128DDD" w14:textId="77777777" w:rsidR="00BB47C1" w:rsidRDefault="00BB47C1">
      <w:pPr>
        <w:spacing w:before="120" w:after="120" w:line="288" w:lineRule="auto"/>
      </w:pPr>
    </w:p>
    <w:p w14:paraId="043BB5F1" w14:textId="77777777" w:rsidR="00BB47C1" w:rsidRDefault="00BB47C1">
      <w:pPr>
        <w:spacing w:before="120" w:after="120" w:line="288" w:lineRule="auto"/>
      </w:pPr>
    </w:p>
    <w:p w14:paraId="2AD84663" w14:textId="77777777" w:rsidR="00BB47C1" w:rsidRDefault="00BB47C1">
      <w:pPr>
        <w:spacing w:before="120" w:after="120" w:line="288" w:lineRule="auto"/>
      </w:pPr>
    </w:p>
    <w:p w14:paraId="5E613AFB" w14:textId="77777777" w:rsidR="00BB47C1" w:rsidRDefault="00BB47C1" w:rsidP="00BB47C1">
      <w:pPr>
        <w:spacing w:before="320" w:after="120" w:line="288" w:lineRule="auto"/>
        <w:outlineLvl w:val="1"/>
      </w:pPr>
      <w:r>
        <w:rPr>
          <w:rFonts w:ascii="Arial" w:eastAsia="DengXian" w:hAnsi="Arial" w:cs="Arial"/>
          <w:b/>
          <w:sz w:val="32"/>
        </w:rPr>
        <w:lastRenderedPageBreak/>
        <w:t>扩展后的</w:t>
      </w:r>
      <w:r>
        <w:rPr>
          <w:rFonts w:ascii="Arial" w:eastAsia="DengXian" w:hAnsi="Arial" w:cs="Arial"/>
          <w:b/>
          <w:sz w:val="32"/>
        </w:rPr>
        <w:t>DRL</w:t>
      </w:r>
      <w:r>
        <w:rPr>
          <w:rFonts w:ascii="Arial" w:eastAsia="DengXian" w:hAnsi="Arial" w:cs="Arial"/>
          <w:b/>
          <w:sz w:val="32"/>
        </w:rPr>
        <w:t>马尔可夫决策过程建模</w:t>
      </w:r>
    </w:p>
    <w:p w14:paraId="2FCAAF50" w14:textId="3A7B370E" w:rsidR="00BB47C1" w:rsidRDefault="00BB47C1" w:rsidP="00BB47C1">
      <w:pPr>
        <w:spacing w:before="300" w:after="120" w:line="288" w:lineRule="auto"/>
        <w:outlineLvl w:val="2"/>
      </w:pPr>
      <w:bookmarkStart w:id="15" w:name="heading_3"/>
      <w:r>
        <w:rPr>
          <w:rFonts w:ascii="Arial" w:eastAsia="DengXian" w:hAnsi="Arial" w:cs="Arial"/>
          <w:b/>
          <w:sz w:val="30"/>
        </w:rPr>
        <w:t>扩展</w:t>
      </w:r>
      <w:r>
        <w:rPr>
          <w:rFonts w:ascii="Arial" w:eastAsia="DengXian" w:hAnsi="Arial" w:cs="Arial"/>
          <w:b/>
          <w:sz w:val="30"/>
        </w:rPr>
        <w:t>MDP</w:t>
      </w:r>
      <w:r>
        <w:rPr>
          <w:rFonts w:ascii="Arial" w:eastAsia="DengXian" w:hAnsi="Arial" w:cs="Arial"/>
          <w:b/>
          <w:sz w:val="30"/>
        </w:rPr>
        <w:t>的核心要素定义</w:t>
      </w:r>
      <w:bookmarkEnd w:id="15"/>
    </w:p>
    <w:p w14:paraId="0DB44DCF" w14:textId="77777777" w:rsidR="00BB47C1" w:rsidRDefault="00BB47C1" w:rsidP="00BB47C1">
      <w:pPr>
        <w:spacing w:before="260" w:after="120" w:line="288" w:lineRule="auto"/>
        <w:outlineLvl w:val="3"/>
      </w:pPr>
      <w:bookmarkStart w:id="16" w:name="heading_4"/>
      <w:r>
        <w:rPr>
          <w:rFonts w:ascii="Arial" w:eastAsia="DengXian" w:hAnsi="Arial" w:cs="Arial"/>
          <w:b/>
          <w:sz w:val="28"/>
        </w:rPr>
        <w:t>（</w:t>
      </w:r>
      <w:r>
        <w:rPr>
          <w:rFonts w:ascii="Arial" w:eastAsia="DengXian" w:hAnsi="Arial" w:cs="Arial"/>
          <w:b/>
          <w:sz w:val="28"/>
        </w:rPr>
        <w:t>1</w:t>
      </w:r>
      <w:r>
        <w:rPr>
          <w:rFonts w:ascii="Arial" w:eastAsia="DengXian" w:hAnsi="Arial" w:cs="Arial"/>
          <w:b/>
          <w:sz w:val="28"/>
        </w:rPr>
        <w:t>）时间与回合定义</w:t>
      </w:r>
      <w:bookmarkEnd w:id="16"/>
    </w:p>
    <w:p w14:paraId="5919A516" w14:textId="2ACB020E" w:rsidR="00BB47C1" w:rsidRDefault="00BB47C1" w:rsidP="00211696">
      <w:pPr>
        <w:widowControl w:val="0"/>
        <w:numPr>
          <w:ilvl w:val="0"/>
          <w:numId w:val="25"/>
        </w:numPr>
        <w:spacing w:before="120" w:after="120" w:line="288" w:lineRule="auto"/>
      </w:pPr>
      <w:r>
        <w:rPr>
          <w:rFonts w:ascii="Arial" w:eastAsia="DengXian" w:hAnsi="Arial" w:cs="Arial"/>
          <w:b/>
          <w:sz w:val="22"/>
        </w:rPr>
        <w:t>时间步</w:t>
      </w:r>
      <w:r>
        <w:rPr>
          <w:rFonts w:ascii="Arial" w:eastAsia="DengXian" w:hAnsi="Arial" w:cs="Arial"/>
          <w:sz w:val="22"/>
        </w:rPr>
        <w:t>：每个时间步</w:t>
      </w:r>
      <w:r>
        <w:rPr>
          <w:rFonts w:ascii="Arial" w:eastAsia="DengXian" w:hAnsi="Arial" w:cs="Arial"/>
          <w:sz w:val="22"/>
        </w:rPr>
        <w:t xml:space="preserve"> </w:t>
      </w:r>
      <m:oMath>
        <m:r>
          <w:rPr>
            <w:rFonts w:ascii="Cambria Math" w:hAnsi="Cambria Math"/>
          </w:rPr>
          <m:t>t</m:t>
        </m:r>
      </m:oMath>
      <w:r>
        <w:rPr>
          <w:rFonts w:ascii="Arial" w:eastAsia="DengXian" w:hAnsi="Arial" w:cs="Arial"/>
          <w:sz w:val="22"/>
        </w:rPr>
        <w:t xml:space="preserve"> </w:t>
      </w:r>
      <w:r>
        <w:rPr>
          <w:rFonts w:ascii="Arial" w:eastAsia="DengXian" w:hAnsi="Arial" w:cs="Arial"/>
          <w:sz w:val="22"/>
        </w:rPr>
        <w:t>对应一个盘点周期（</w:t>
      </w:r>
      <w:r>
        <w:rPr>
          <w:rFonts w:ascii="Arial" w:eastAsia="DengXian" w:hAnsi="Arial" w:cs="Arial"/>
          <w:sz w:val="22"/>
        </w:rPr>
        <w:t>1</w:t>
      </w:r>
      <w:r>
        <w:rPr>
          <w:rFonts w:ascii="Arial" w:eastAsia="DengXian" w:hAnsi="Arial" w:cs="Arial"/>
          <w:sz w:val="22"/>
        </w:rPr>
        <w:t>周</w:t>
      </w:r>
      <w:r>
        <w:rPr>
          <w:rFonts w:ascii="Arial" w:eastAsia="DengXian" w:hAnsi="Arial" w:cs="Arial" w:hint="eastAsia"/>
          <w:sz w:val="22"/>
        </w:rPr>
        <w:t>/</w:t>
      </w:r>
      <w:r>
        <w:rPr>
          <w:rFonts w:ascii="Arial" w:eastAsia="DengXian" w:hAnsi="Arial" w:cs="Arial" w:hint="eastAsia"/>
          <w:sz w:val="22"/>
        </w:rPr>
        <w:t>一月</w:t>
      </w:r>
      <w:r>
        <w:rPr>
          <w:rFonts w:ascii="Arial" w:eastAsia="DengXian" w:hAnsi="Arial" w:cs="Arial"/>
          <w:sz w:val="22"/>
        </w:rPr>
        <w:t>），决策在每期期初执行。</w:t>
      </w:r>
    </w:p>
    <w:p w14:paraId="47DF213F" w14:textId="77777777" w:rsidR="00BB47C1" w:rsidRDefault="00BB47C1" w:rsidP="00211696">
      <w:pPr>
        <w:widowControl w:val="0"/>
        <w:numPr>
          <w:ilvl w:val="0"/>
          <w:numId w:val="26"/>
        </w:numPr>
        <w:spacing w:before="120" w:after="120" w:line="288" w:lineRule="auto"/>
      </w:pPr>
      <w:r>
        <w:rPr>
          <w:rFonts w:ascii="Arial" w:eastAsia="DengXian" w:hAnsi="Arial" w:cs="Arial"/>
          <w:b/>
          <w:sz w:val="22"/>
        </w:rPr>
        <w:t>规划期</w:t>
      </w:r>
      <w:r>
        <w:rPr>
          <w:rFonts w:ascii="Arial" w:eastAsia="DengXian" w:hAnsi="Arial" w:cs="Arial"/>
          <w:sz w:val="22"/>
        </w:rPr>
        <w:t>：总周期长度为</w:t>
      </w:r>
      <w:r>
        <w:rPr>
          <w:rFonts w:ascii="Arial" w:eastAsia="DengXian" w:hAnsi="Arial" w:cs="Arial"/>
          <w:sz w:val="22"/>
        </w:rPr>
        <w:t xml:space="preserve"> </w:t>
      </w:r>
      <m:oMath>
        <m:r>
          <w:rPr>
            <w:rFonts w:ascii="Cambria Math" w:hAnsi="Cambria Math"/>
          </w:rPr>
          <m:t>T</m:t>
        </m:r>
      </m:oMath>
      <w:r>
        <w:rPr>
          <w:rFonts w:ascii="Arial" w:eastAsia="DengXian" w:hAnsi="Arial" w:cs="Arial"/>
          <w:sz w:val="22"/>
        </w:rPr>
        <w:t>，一个完整的训练</w:t>
      </w:r>
      <w:r>
        <w:rPr>
          <w:rFonts w:ascii="Arial" w:eastAsia="DengXian" w:hAnsi="Arial" w:cs="Arial"/>
          <w:sz w:val="22"/>
        </w:rPr>
        <w:t>/</w:t>
      </w:r>
      <w:r>
        <w:rPr>
          <w:rFonts w:ascii="Arial" w:eastAsia="DengXian" w:hAnsi="Arial" w:cs="Arial"/>
          <w:sz w:val="22"/>
        </w:rPr>
        <w:t>测试回合（</w:t>
      </w:r>
      <w:r>
        <w:rPr>
          <w:rFonts w:ascii="Arial" w:eastAsia="DengXian" w:hAnsi="Arial" w:cs="Arial"/>
          <w:sz w:val="22"/>
        </w:rPr>
        <w:t>Episode</w:t>
      </w:r>
      <w:r>
        <w:rPr>
          <w:rFonts w:ascii="Arial" w:eastAsia="DengXian" w:hAnsi="Arial" w:cs="Arial"/>
          <w:sz w:val="22"/>
        </w:rPr>
        <w:t>）包含从</w:t>
      </w:r>
      <w:r>
        <w:rPr>
          <w:rFonts w:ascii="Arial" w:eastAsia="DengXian" w:hAnsi="Arial" w:cs="Arial"/>
          <w:sz w:val="22"/>
        </w:rPr>
        <w:t xml:space="preserve"> </w:t>
      </w:r>
      <m:oMath>
        <m:r>
          <w:rPr>
            <w:rFonts w:ascii="Cambria Math" w:hAnsi="Cambria Math"/>
          </w:rPr>
          <m:t>t=0</m:t>
        </m:r>
      </m:oMath>
      <w:r>
        <w:rPr>
          <w:rFonts w:ascii="Arial" w:eastAsia="DengXian" w:hAnsi="Arial" w:cs="Arial"/>
          <w:sz w:val="22"/>
        </w:rPr>
        <w:t xml:space="preserve"> </w:t>
      </w:r>
      <w:r>
        <w:rPr>
          <w:rFonts w:ascii="Arial" w:eastAsia="DengXian" w:hAnsi="Arial" w:cs="Arial"/>
          <w:sz w:val="22"/>
        </w:rPr>
        <w:t>到</w:t>
      </w:r>
      <w:r>
        <w:rPr>
          <w:rFonts w:ascii="Arial" w:eastAsia="DengXian" w:hAnsi="Arial" w:cs="Arial"/>
          <w:sz w:val="22"/>
        </w:rPr>
        <w:t xml:space="preserve"> </w:t>
      </w:r>
      <m:oMath>
        <m:r>
          <w:rPr>
            <w:rFonts w:ascii="Cambria Math" w:hAnsi="Cambria Math"/>
          </w:rPr>
          <m:t>t=T-1</m:t>
        </m:r>
      </m:oMath>
      <w:r>
        <w:rPr>
          <w:rFonts w:ascii="Arial" w:eastAsia="DengXian" w:hAnsi="Arial" w:cs="Arial"/>
          <w:sz w:val="22"/>
        </w:rPr>
        <w:t xml:space="preserve"> </w:t>
      </w:r>
      <w:r>
        <w:rPr>
          <w:rFonts w:ascii="Arial" w:eastAsia="DengXian" w:hAnsi="Arial" w:cs="Arial"/>
          <w:sz w:val="22"/>
        </w:rPr>
        <w:t>的全部</w:t>
      </w:r>
      <w:r>
        <w:rPr>
          <w:rFonts w:ascii="Arial" w:eastAsia="DengXian" w:hAnsi="Arial" w:cs="Arial"/>
          <w:sz w:val="22"/>
        </w:rPr>
        <w:t xml:space="preserve"> </w:t>
      </w:r>
      <m:oMath>
        <m:r>
          <w:rPr>
            <w:rFonts w:ascii="Cambria Math" w:hAnsi="Cambria Math"/>
          </w:rPr>
          <m:t>T</m:t>
        </m:r>
      </m:oMath>
      <w:r>
        <w:rPr>
          <w:rFonts w:ascii="Arial" w:eastAsia="DengXian" w:hAnsi="Arial" w:cs="Arial"/>
          <w:sz w:val="22"/>
        </w:rPr>
        <w:t xml:space="preserve"> </w:t>
      </w:r>
      <w:r>
        <w:rPr>
          <w:rFonts w:ascii="Arial" w:eastAsia="DengXian" w:hAnsi="Arial" w:cs="Arial"/>
          <w:sz w:val="22"/>
        </w:rPr>
        <w:t>个周期。</w:t>
      </w:r>
    </w:p>
    <w:p w14:paraId="560B4913" w14:textId="77777777" w:rsidR="00BB47C1" w:rsidRDefault="00BB47C1" w:rsidP="00211696">
      <w:pPr>
        <w:widowControl w:val="0"/>
        <w:numPr>
          <w:ilvl w:val="0"/>
          <w:numId w:val="27"/>
        </w:numPr>
        <w:spacing w:before="120" w:after="120" w:line="288" w:lineRule="auto"/>
      </w:pPr>
      <w:r>
        <w:rPr>
          <w:rFonts w:ascii="Arial" w:eastAsia="DengXian" w:hAnsi="Arial" w:cs="Arial"/>
          <w:b/>
          <w:sz w:val="22"/>
        </w:rPr>
        <w:t>折扣因子</w:t>
      </w:r>
      <w:r>
        <w:rPr>
          <w:rFonts w:ascii="Arial" w:eastAsia="DengXian" w:hAnsi="Arial" w:cs="Arial"/>
          <w:sz w:val="22"/>
        </w:rPr>
        <w:t>：</w:t>
      </w:r>
      <m:oMath>
        <m:r>
          <w:rPr>
            <w:rFonts w:ascii="Cambria Math" w:hAnsi="Cambria Math"/>
          </w:rPr>
          <m:t>α∈(0,1]</m:t>
        </m:r>
      </m:oMath>
      <w:r>
        <w:rPr>
          <w:rFonts w:ascii="Arial" w:eastAsia="DengXian" w:hAnsi="Arial" w:cs="Arial"/>
          <w:sz w:val="22"/>
        </w:rPr>
        <w:t xml:space="preserve"> </w:t>
      </w:r>
      <w:r>
        <w:rPr>
          <w:rFonts w:ascii="Arial" w:eastAsia="DengXian" w:hAnsi="Arial" w:cs="Arial"/>
          <w:sz w:val="22"/>
        </w:rPr>
        <w:t>为折扣系数，越远期的成本权重越低。</w:t>
      </w:r>
    </w:p>
    <w:p w14:paraId="09FF39EB" w14:textId="77777777" w:rsidR="00BB47C1" w:rsidRDefault="00BB47C1" w:rsidP="00211696">
      <w:pPr>
        <w:widowControl w:val="0"/>
        <w:numPr>
          <w:ilvl w:val="0"/>
          <w:numId w:val="28"/>
        </w:numPr>
        <w:spacing w:before="120" w:after="120" w:line="288" w:lineRule="auto"/>
      </w:pPr>
      <w:r>
        <w:rPr>
          <w:rFonts w:ascii="Arial" w:eastAsia="DengXian" w:hAnsi="Arial" w:cs="Arial"/>
          <w:b/>
          <w:sz w:val="22"/>
        </w:rPr>
        <w:t>初始状态</w:t>
      </w:r>
      <w:r>
        <w:rPr>
          <w:rFonts w:ascii="Arial" w:eastAsia="DengXian" w:hAnsi="Arial" w:cs="Arial"/>
          <w:sz w:val="22"/>
        </w:rPr>
        <w:t>：初始库存</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=0</m:t>
        </m:r>
      </m:oMath>
      <w:r>
        <w:rPr>
          <w:rFonts w:ascii="Arial" w:eastAsia="DengXian" w:hAnsi="Arial" w:cs="Arial"/>
          <w:sz w:val="22"/>
        </w:rPr>
        <w:t>，初始在途队列为长度</w:t>
      </w:r>
      <w:r>
        <w:rPr>
          <w:rFonts w:ascii="Arial" w:eastAsia="DengXian" w:hAnsi="Arial" w:cs="Arial"/>
          <w:sz w:val="22"/>
        </w:rPr>
        <w:t xml:space="preserve"> </w:t>
      </w:r>
      <m:oMath>
        <m:r>
          <w:rPr>
            <w:rFonts w:ascii="Cambria Math" w:hAnsi="Cambria Math"/>
          </w:rPr>
          <m:t>L</m:t>
        </m:r>
      </m:oMath>
      <w:r>
        <w:rPr>
          <w:rFonts w:ascii="Arial" w:eastAsia="DengXian" w:hAnsi="Arial" w:cs="Arial"/>
          <w:sz w:val="22"/>
        </w:rPr>
        <w:t xml:space="preserve"> </w:t>
      </w:r>
      <w:r>
        <w:rPr>
          <w:rFonts w:ascii="Arial" w:eastAsia="DengXian" w:hAnsi="Arial" w:cs="Arial"/>
          <w:sz w:val="22"/>
        </w:rPr>
        <w:t>的零向量，即所有未到货订单均为</w:t>
      </w:r>
      <w:r>
        <w:rPr>
          <w:rFonts w:ascii="Arial" w:eastAsia="DengXian" w:hAnsi="Arial" w:cs="Arial"/>
          <w:sz w:val="22"/>
        </w:rPr>
        <w:t>0</w:t>
      </w:r>
      <w:r>
        <w:rPr>
          <w:rFonts w:ascii="Arial" w:eastAsia="DengXian" w:hAnsi="Arial" w:cs="Arial"/>
          <w:sz w:val="22"/>
        </w:rPr>
        <w:t>。</w:t>
      </w:r>
    </w:p>
    <w:p w14:paraId="1F5DA1F2" w14:textId="77777777" w:rsidR="00BB47C1" w:rsidRDefault="00BB47C1" w:rsidP="00BB47C1">
      <w:pPr>
        <w:spacing w:before="260" w:after="120" w:line="288" w:lineRule="auto"/>
        <w:outlineLvl w:val="3"/>
      </w:pPr>
      <w:bookmarkStart w:id="17" w:name="heading_5"/>
      <w:r>
        <w:rPr>
          <w:rFonts w:ascii="Arial" w:eastAsia="DengXian" w:hAnsi="Arial" w:cs="Arial"/>
          <w:b/>
          <w:sz w:val="28"/>
        </w:rPr>
        <w:t>（</w:t>
      </w:r>
      <w:r>
        <w:rPr>
          <w:rFonts w:ascii="Arial" w:eastAsia="DengXian" w:hAnsi="Arial" w:cs="Arial"/>
          <w:b/>
          <w:sz w:val="28"/>
        </w:rPr>
        <w:t>2</w:t>
      </w:r>
      <w:r>
        <w:rPr>
          <w:rFonts w:ascii="Arial" w:eastAsia="DengXian" w:hAnsi="Arial" w:cs="Arial"/>
          <w:b/>
          <w:sz w:val="28"/>
        </w:rPr>
        <w:t>）状态空间</w:t>
      </w:r>
      <w:r>
        <w:rPr>
          <w:rFonts w:ascii="Arial" w:eastAsia="DengXian" w:hAnsi="Arial" w:cs="Arial"/>
          <w:b/>
          <w:sz w:val="28"/>
        </w:rPr>
        <w:t xml:space="preserve"> </w:t>
      </w:r>
      <m:oMath>
        <m:r>
          <m:rPr>
            <m:scr m:val="script"/>
          </m:rPr>
          <w:rPr>
            <w:rFonts w:ascii="Cambria Math" w:hAnsi="Cambria Math"/>
          </w:rPr>
          <m:t>S</m:t>
        </m:r>
      </m:oMath>
      <w:bookmarkEnd w:id="17"/>
    </w:p>
    <w:p w14:paraId="661A95E1" w14:textId="77777777" w:rsidR="00BB47C1" w:rsidRDefault="00BB47C1" w:rsidP="00BB47C1">
      <w:pPr>
        <w:spacing w:before="120" w:after="120" w:line="288" w:lineRule="auto"/>
      </w:pPr>
      <w:r>
        <w:rPr>
          <w:rFonts w:ascii="Arial" w:eastAsia="DengXian" w:hAnsi="Arial" w:cs="Arial"/>
          <w:sz w:val="22"/>
        </w:rPr>
        <w:t>扩展后的状态向量包含</w:t>
      </w:r>
      <w:r>
        <w:rPr>
          <w:rFonts w:ascii="Arial" w:eastAsia="DengXian" w:hAnsi="Arial" w:cs="Arial"/>
          <w:b/>
          <w:sz w:val="22"/>
        </w:rPr>
        <w:t>物理库存状态</w:t>
      </w:r>
      <w:r>
        <w:rPr>
          <w:rFonts w:ascii="Arial" w:eastAsia="DengXian" w:hAnsi="Arial" w:cs="Arial"/>
          <w:sz w:val="22"/>
        </w:rPr>
        <w:t>、</w:t>
      </w:r>
      <w:r>
        <w:rPr>
          <w:rFonts w:ascii="Arial" w:eastAsia="DengXian" w:hAnsi="Arial" w:cs="Arial"/>
          <w:b/>
          <w:sz w:val="22"/>
        </w:rPr>
        <w:t>在途订单状态</w:t>
      </w:r>
      <w:r>
        <w:rPr>
          <w:rFonts w:ascii="Arial" w:eastAsia="DengXian" w:hAnsi="Arial" w:cs="Arial"/>
          <w:sz w:val="22"/>
        </w:rPr>
        <w:t>与</w:t>
      </w:r>
      <w:r>
        <w:rPr>
          <w:rFonts w:ascii="Arial" w:eastAsia="DengXian" w:hAnsi="Arial" w:cs="Arial"/>
          <w:b/>
          <w:sz w:val="22"/>
        </w:rPr>
        <w:t>时间周期特征</w:t>
      </w:r>
      <w:r>
        <w:rPr>
          <w:rFonts w:ascii="Arial" w:eastAsia="DengXian" w:hAnsi="Arial" w:cs="Arial"/>
          <w:sz w:val="22"/>
        </w:rPr>
        <w:t>三部分：</w:t>
      </w:r>
    </w:p>
    <w:p w14:paraId="24F4D831" w14:textId="77777777" w:rsidR="00BB47C1" w:rsidRDefault="00BB47C1" w:rsidP="00BB47C1">
      <w:pPr>
        <w:spacing w:before="120" w:after="120" w:line="288" w:lineRule="auto"/>
      </w:pPr>
      <m:oMathPara>
        <m:oMathParaPr>
          <m:jc m:val="left"/>
        </m:oMathParaPr>
        <m:oMath>
          <m:sSub>
            <m:sSubPr>
              <m:ctrlPr>
                <w:rPr>
                  <w:rFonts w:ascii="Cambria Math" w:hAnsi="Cambria Math"/>
                </w:rPr>
              </m:ctrlPr>
            </m:sSubPr>
            <m:e>
              <m:r>
                <m:rPr>
                  <m:sty m:val="b"/>
                </m:rP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2πt</m:t>
                      </m:r>
                    </m:num>
                    <m:den>
                      <m:r>
                        <w:rPr>
                          <w:rFonts w:ascii="Cambria Math" w:hAnsi="Cambria Math"/>
                        </w:rPr>
                        <m:t>τ</m:t>
                      </m:r>
                    </m:den>
                  </m:f>
                </m:e>
              </m:d>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2πt</m:t>
                      </m:r>
                    </m:num>
                    <m:den>
                      <m:r>
                        <w:rPr>
                          <w:rFonts w:ascii="Cambria Math" w:hAnsi="Cambria Math"/>
                        </w:rPr>
                        <m:t>τ</m:t>
                      </m:r>
                    </m:den>
                  </m:f>
                </m:e>
              </m:d>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T</m:t>
                  </m:r>
                </m:den>
              </m:f>
            </m:e>
          </m:d>
        </m:oMath>
      </m:oMathPara>
    </w:p>
    <w:p w14:paraId="6016A884" w14:textId="77777777" w:rsidR="00BB47C1" w:rsidRDefault="00BB47C1" w:rsidP="00BB47C1">
      <w:pPr>
        <w:spacing w:before="120" w:after="120" w:line="288" w:lineRule="auto"/>
      </w:pPr>
      <w:r>
        <w:rPr>
          <w:rFonts w:ascii="Arial" w:eastAsia="DengXian" w:hAnsi="Arial" w:cs="Arial"/>
          <w:sz w:val="22"/>
        </w:rPr>
        <w:t>各分量含义：</w:t>
      </w:r>
    </w:p>
    <w:tbl>
      <w:tblPr>
        <w:tblW w:w="0" w:type="auto"/>
        <w:tblLayout w:type="fixed"/>
        <w:tblCellMar>
          <w:left w:w="10" w:type="dxa"/>
          <w:right w:w="10" w:type="dxa"/>
        </w:tblCellMar>
        <w:tblLook w:val="04A0" w:firstRow="1" w:lastRow="0" w:firstColumn="1" w:lastColumn="0" w:noHBand="0" w:noVBand="1"/>
      </w:tblPr>
      <w:tblGrid>
        <w:gridCol w:w="2070"/>
        <w:gridCol w:w="2070"/>
        <w:gridCol w:w="2070"/>
        <w:gridCol w:w="2070"/>
      </w:tblGrid>
      <w:tr w:rsidR="0064276D" w14:paraId="0C69F7EA" w14:textId="77777777" w:rsidTr="003E346C">
        <w:tblPrEx>
          <w:tblCellMar>
            <w:top w:w="0" w:type="dxa"/>
            <w:bottom w:w="0" w:type="dxa"/>
          </w:tblCellMar>
        </w:tblPrEx>
        <w:tc>
          <w:tcPr>
            <w:tcW w:w="2070" w:type="dxa"/>
            <w:tcMar>
              <w:top w:w="60" w:type="dxa"/>
              <w:left w:w="120" w:type="dxa"/>
              <w:bottom w:w="30" w:type="dxa"/>
              <w:right w:w="120" w:type="dxa"/>
            </w:tcMar>
          </w:tcPr>
          <w:p w14:paraId="604BAC30" w14:textId="77777777" w:rsidR="00BB47C1" w:rsidRDefault="00BB47C1" w:rsidP="003E346C">
            <w:pPr>
              <w:spacing w:before="120" w:after="120" w:line="288" w:lineRule="auto"/>
            </w:pPr>
            <w:r>
              <w:rPr>
                <w:rFonts w:ascii="Arial" w:eastAsia="DengXian" w:hAnsi="Arial" w:cs="Arial"/>
                <w:sz w:val="22"/>
              </w:rPr>
              <w:t>分量</w:t>
            </w:r>
          </w:p>
        </w:tc>
        <w:tc>
          <w:tcPr>
            <w:tcW w:w="2070" w:type="dxa"/>
            <w:tcMar>
              <w:top w:w="60" w:type="dxa"/>
              <w:left w:w="120" w:type="dxa"/>
              <w:bottom w:w="30" w:type="dxa"/>
              <w:right w:w="120" w:type="dxa"/>
            </w:tcMar>
          </w:tcPr>
          <w:p w14:paraId="52199E47" w14:textId="77777777" w:rsidR="00BB47C1" w:rsidRDefault="00BB47C1" w:rsidP="003E346C">
            <w:pPr>
              <w:spacing w:before="120" w:after="120" w:line="288" w:lineRule="auto"/>
            </w:pPr>
            <w:r>
              <w:rPr>
                <w:rFonts w:ascii="Arial" w:eastAsia="DengXian" w:hAnsi="Arial" w:cs="Arial"/>
                <w:sz w:val="22"/>
              </w:rPr>
              <w:t>符号</w:t>
            </w:r>
          </w:p>
        </w:tc>
        <w:tc>
          <w:tcPr>
            <w:tcW w:w="2070" w:type="dxa"/>
            <w:tcMar>
              <w:top w:w="60" w:type="dxa"/>
              <w:left w:w="120" w:type="dxa"/>
              <w:bottom w:w="30" w:type="dxa"/>
              <w:right w:w="120" w:type="dxa"/>
            </w:tcMar>
          </w:tcPr>
          <w:p w14:paraId="3BD9F8C3" w14:textId="77777777" w:rsidR="00BB47C1" w:rsidRDefault="00BB47C1" w:rsidP="003E346C">
            <w:pPr>
              <w:spacing w:before="120" w:after="120" w:line="288" w:lineRule="auto"/>
            </w:pPr>
            <w:r>
              <w:rPr>
                <w:rFonts w:ascii="Arial" w:eastAsia="DengXian" w:hAnsi="Arial" w:cs="Arial"/>
                <w:sz w:val="22"/>
              </w:rPr>
              <w:t>维度</w:t>
            </w:r>
          </w:p>
        </w:tc>
        <w:tc>
          <w:tcPr>
            <w:tcW w:w="2070" w:type="dxa"/>
            <w:tcMar>
              <w:top w:w="60" w:type="dxa"/>
              <w:left w:w="120" w:type="dxa"/>
              <w:bottom w:w="30" w:type="dxa"/>
              <w:right w:w="120" w:type="dxa"/>
            </w:tcMar>
          </w:tcPr>
          <w:p w14:paraId="34292B0E" w14:textId="77777777" w:rsidR="00BB47C1" w:rsidRDefault="00BB47C1" w:rsidP="003E346C">
            <w:pPr>
              <w:spacing w:before="120" w:after="120" w:line="288" w:lineRule="auto"/>
            </w:pPr>
            <w:r>
              <w:rPr>
                <w:rFonts w:ascii="Arial" w:eastAsia="DengXian" w:hAnsi="Arial" w:cs="Arial"/>
                <w:sz w:val="22"/>
              </w:rPr>
              <w:t>含义</w:t>
            </w:r>
          </w:p>
        </w:tc>
      </w:tr>
      <w:tr w:rsidR="0064276D" w14:paraId="562DE912" w14:textId="77777777" w:rsidTr="003E346C">
        <w:tblPrEx>
          <w:tblCellMar>
            <w:top w:w="0" w:type="dxa"/>
            <w:bottom w:w="0" w:type="dxa"/>
          </w:tblCellMar>
        </w:tblPrEx>
        <w:tc>
          <w:tcPr>
            <w:tcW w:w="2070" w:type="dxa"/>
            <w:tcMar>
              <w:top w:w="60" w:type="dxa"/>
              <w:left w:w="120" w:type="dxa"/>
              <w:bottom w:w="30" w:type="dxa"/>
              <w:right w:w="120" w:type="dxa"/>
            </w:tcMar>
          </w:tcPr>
          <w:p w14:paraId="13DB96F3" w14:textId="77777777" w:rsidR="00BB47C1" w:rsidRDefault="00BB47C1" w:rsidP="003E346C">
            <w:pPr>
              <w:spacing w:before="120" w:after="120" w:line="288" w:lineRule="auto"/>
            </w:pPr>
            <w:r>
              <w:rPr>
                <w:rFonts w:ascii="Arial" w:eastAsia="DengXian" w:hAnsi="Arial" w:cs="Arial"/>
                <w:sz w:val="22"/>
              </w:rPr>
              <w:t>动态目标库存</w:t>
            </w:r>
          </w:p>
        </w:tc>
        <w:tc>
          <w:tcPr>
            <w:tcW w:w="2070" w:type="dxa"/>
            <w:tcMar>
              <w:top w:w="60" w:type="dxa"/>
              <w:left w:w="120" w:type="dxa"/>
              <w:bottom w:w="30" w:type="dxa"/>
              <w:right w:w="120" w:type="dxa"/>
            </w:tcMar>
          </w:tcPr>
          <w:p w14:paraId="6A3A9203" w14:textId="77777777" w:rsidR="00BB47C1" w:rsidRDefault="00BB47C1" w:rsidP="003E346C">
            <w:pPr>
              <w:spacing w:before="120" w:after="120" w:line="288" w:lineRule="auto"/>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(t)</m:t>
                </m:r>
              </m:oMath>
            </m:oMathPara>
          </w:p>
        </w:tc>
        <w:tc>
          <w:tcPr>
            <w:tcW w:w="2070" w:type="dxa"/>
            <w:tcMar>
              <w:top w:w="60" w:type="dxa"/>
              <w:left w:w="120" w:type="dxa"/>
              <w:bottom w:w="30" w:type="dxa"/>
              <w:right w:w="120" w:type="dxa"/>
            </w:tcMar>
          </w:tcPr>
          <w:p w14:paraId="64005D98" w14:textId="77777777" w:rsidR="00BB47C1" w:rsidRDefault="00BB47C1" w:rsidP="003E346C">
            <w:pPr>
              <w:spacing w:before="120" w:after="120" w:line="288" w:lineRule="auto"/>
            </w:pPr>
            <w:r>
              <w:rPr>
                <w:rFonts w:ascii="Arial" w:eastAsia="DengXian" w:hAnsi="Arial" w:cs="Arial"/>
                <w:sz w:val="22"/>
              </w:rPr>
              <w:t>1</w:t>
            </w:r>
          </w:p>
        </w:tc>
        <w:tc>
          <w:tcPr>
            <w:tcW w:w="2070" w:type="dxa"/>
            <w:tcMar>
              <w:top w:w="60" w:type="dxa"/>
              <w:left w:w="120" w:type="dxa"/>
              <w:bottom w:w="30" w:type="dxa"/>
              <w:right w:w="120" w:type="dxa"/>
            </w:tcMar>
          </w:tcPr>
          <w:p w14:paraId="7D138E9F" w14:textId="77777777" w:rsidR="00BB47C1" w:rsidRDefault="00BB47C1" w:rsidP="003E346C">
            <w:pPr>
              <w:spacing w:before="120" w:after="120" w:line="288" w:lineRule="auto"/>
            </w:pPr>
            <w:r>
              <w:rPr>
                <w:rFonts w:ascii="Arial" w:eastAsia="DengXian" w:hAnsi="Arial" w:cs="Arial"/>
                <w:sz w:val="22"/>
              </w:rPr>
              <w:t>前瞻性计算的</w:t>
            </w:r>
            <w:r>
              <w:rPr>
                <w:rFonts w:ascii="Arial" w:eastAsia="DengXian" w:hAnsi="Arial" w:cs="Arial"/>
                <w:sz w:val="22"/>
              </w:rPr>
              <w:t xml:space="preserve"> </w:t>
            </w:r>
            <m:oMath>
              <m:r>
                <w:rPr>
                  <w:rFonts w:ascii="Cambria Math" w:hAnsi="Cambria Math"/>
                </w:rPr>
                <m:t>t+L</m:t>
              </m:r>
            </m:oMath>
            <w:r>
              <w:rPr>
                <w:rFonts w:ascii="Arial" w:eastAsia="DengXian" w:hAnsi="Arial" w:cs="Arial"/>
                <w:sz w:val="22"/>
              </w:rPr>
              <w:t xml:space="preserve"> </w:t>
            </w:r>
            <w:r>
              <w:rPr>
                <w:rFonts w:ascii="Arial" w:eastAsia="DengXian" w:hAnsi="Arial" w:cs="Arial"/>
                <w:sz w:val="22"/>
              </w:rPr>
              <w:t>期常规渠道目标库存，作为路径缺口计算的基准</w:t>
            </w:r>
          </w:p>
        </w:tc>
      </w:tr>
      <w:tr w:rsidR="0064276D" w14:paraId="27322A0A" w14:textId="77777777" w:rsidTr="003E346C">
        <w:tblPrEx>
          <w:tblCellMar>
            <w:top w:w="0" w:type="dxa"/>
            <w:bottom w:w="0" w:type="dxa"/>
          </w:tblCellMar>
        </w:tblPrEx>
        <w:tc>
          <w:tcPr>
            <w:tcW w:w="2070" w:type="dxa"/>
            <w:tcMar>
              <w:top w:w="60" w:type="dxa"/>
              <w:left w:w="120" w:type="dxa"/>
              <w:bottom w:w="30" w:type="dxa"/>
              <w:right w:w="120" w:type="dxa"/>
            </w:tcMar>
          </w:tcPr>
          <w:p w14:paraId="01CAC04D" w14:textId="77777777" w:rsidR="00BB47C1" w:rsidRDefault="00BB47C1" w:rsidP="003E346C">
            <w:pPr>
              <w:spacing w:before="120" w:after="120" w:line="288" w:lineRule="auto"/>
            </w:pPr>
            <w:r>
              <w:rPr>
                <w:rFonts w:ascii="Arial" w:eastAsia="DengXian" w:hAnsi="Arial" w:cs="Arial"/>
                <w:sz w:val="22"/>
              </w:rPr>
              <w:t>当前可用库存</w:t>
            </w:r>
          </w:p>
        </w:tc>
        <w:tc>
          <w:tcPr>
            <w:tcW w:w="2070" w:type="dxa"/>
            <w:tcMar>
              <w:top w:w="60" w:type="dxa"/>
              <w:left w:w="120" w:type="dxa"/>
              <w:bottom w:w="30" w:type="dxa"/>
              <w:right w:w="120" w:type="dxa"/>
            </w:tcMar>
          </w:tcPr>
          <w:p w14:paraId="5A3FE8EB" w14:textId="77777777" w:rsidR="00BB47C1" w:rsidRDefault="00BB47C1" w:rsidP="003E346C">
            <w:pPr>
              <w:spacing w:before="120" w:after="120" w:line="288" w:lineRule="auto"/>
            </w:pPr>
            <m:oMathPara>
              <m:oMathParaPr>
                <m:jc m:val="left"/>
              </m:oMathParaP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oMath>
            </m:oMathPara>
          </w:p>
        </w:tc>
        <w:tc>
          <w:tcPr>
            <w:tcW w:w="2070" w:type="dxa"/>
            <w:tcMar>
              <w:top w:w="60" w:type="dxa"/>
              <w:left w:w="120" w:type="dxa"/>
              <w:bottom w:w="30" w:type="dxa"/>
              <w:right w:w="120" w:type="dxa"/>
            </w:tcMar>
          </w:tcPr>
          <w:p w14:paraId="60D759E3" w14:textId="77777777" w:rsidR="00BB47C1" w:rsidRDefault="00BB47C1" w:rsidP="003E346C">
            <w:pPr>
              <w:spacing w:before="120" w:after="120" w:line="288" w:lineRule="auto"/>
            </w:pPr>
            <w:r>
              <w:rPr>
                <w:rFonts w:ascii="Arial" w:eastAsia="DengXian" w:hAnsi="Arial" w:cs="Arial"/>
                <w:sz w:val="22"/>
              </w:rPr>
              <w:t>1</w:t>
            </w:r>
          </w:p>
        </w:tc>
        <w:tc>
          <w:tcPr>
            <w:tcW w:w="2070" w:type="dxa"/>
            <w:tcMar>
              <w:top w:w="60" w:type="dxa"/>
              <w:left w:w="120" w:type="dxa"/>
              <w:bottom w:w="30" w:type="dxa"/>
              <w:right w:w="120" w:type="dxa"/>
            </w:tcMar>
          </w:tcPr>
          <w:p w14:paraId="40A03421" w14:textId="77777777" w:rsidR="00BB47C1" w:rsidRDefault="00BB47C1" w:rsidP="003E346C">
            <w:pPr>
              <w:spacing w:before="120" w:after="120" w:line="288" w:lineRule="auto"/>
            </w:pPr>
            <w:r>
              <w:rPr>
                <w:rFonts w:ascii="Arial" w:eastAsia="DengXian" w:hAnsi="Arial" w:cs="Arial"/>
                <w:sz w:val="22"/>
              </w:rPr>
              <w:t>常规渠道到货后、应急决策前的库存水平</w:t>
            </w:r>
          </w:p>
        </w:tc>
      </w:tr>
      <w:tr w:rsidR="0064276D" w14:paraId="31305956" w14:textId="77777777" w:rsidTr="003E346C">
        <w:tblPrEx>
          <w:tblCellMar>
            <w:top w:w="0" w:type="dxa"/>
            <w:bottom w:w="0" w:type="dxa"/>
          </w:tblCellMar>
        </w:tblPrEx>
        <w:tc>
          <w:tcPr>
            <w:tcW w:w="2070" w:type="dxa"/>
            <w:tcMar>
              <w:top w:w="60" w:type="dxa"/>
              <w:left w:w="120" w:type="dxa"/>
              <w:bottom w:w="30" w:type="dxa"/>
              <w:right w:w="120" w:type="dxa"/>
            </w:tcMar>
          </w:tcPr>
          <w:p w14:paraId="63B5F7E9" w14:textId="77777777" w:rsidR="00BB47C1" w:rsidRDefault="00BB47C1" w:rsidP="003E346C">
            <w:pPr>
              <w:spacing w:before="120" w:after="120" w:line="288" w:lineRule="auto"/>
            </w:pPr>
            <w:r>
              <w:rPr>
                <w:rFonts w:ascii="Arial" w:eastAsia="DengXian" w:hAnsi="Arial" w:cs="Arial"/>
                <w:sz w:val="22"/>
              </w:rPr>
              <w:t>在途订单队列</w:t>
            </w:r>
          </w:p>
        </w:tc>
        <w:tc>
          <w:tcPr>
            <w:tcW w:w="2070" w:type="dxa"/>
            <w:tcMar>
              <w:top w:w="60" w:type="dxa"/>
              <w:left w:w="120" w:type="dxa"/>
              <w:bottom w:w="30" w:type="dxa"/>
              <w:right w:w="120" w:type="dxa"/>
            </w:tcMar>
          </w:tcPr>
          <w:p w14:paraId="56F49E5A" w14:textId="77777777" w:rsidR="00BB47C1" w:rsidRDefault="00BB47C1" w:rsidP="003E346C">
            <w:pPr>
              <w:spacing w:before="120" w:after="120" w:line="288" w:lineRule="auto"/>
            </w:pPr>
            <m:oMathPara>
              <m:oMathParaPr>
                <m:jc m:val="left"/>
              </m:oMathParaPr>
              <m:oMath>
                <m:sSub>
                  <m:sSubPr>
                    <m:ctrlPr>
                      <w:rPr>
                        <w:rFonts w:ascii="Cambria Math" w:hAnsi="Cambria Math"/>
                      </w:rPr>
                    </m:ctrlPr>
                  </m:sSubPr>
                  <m:e>
                    <m:r>
                      <w:rPr>
                        <w:rFonts w:ascii="Cambria Math" w:hAnsi="Cambria Math"/>
                      </w:rPr>
                      <m:t>q</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oMath>
            </m:oMathPara>
          </w:p>
        </w:tc>
        <w:tc>
          <w:tcPr>
            <w:tcW w:w="2070" w:type="dxa"/>
            <w:tcMar>
              <w:top w:w="60" w:type="dxa"/>
              <w:left w:w="120" w:type="dxa"/>
              <w:bottom w:w="30" w:type="dxa"/>
              <w:right w:w="120" w:type="dxa"/>
            </w:tcMar>
          </w:tcPr>
          <w:p w14:paraId="016BD471" w14:textId="77777777" w:rsidR="00BB47C1" w:rsidRDefault="00BB47C1" w:rsidP="003E346C">
            <w:pPr>
              <w:spacing w:before="120" w:after="120" w:line="288" w:lineRule="auto"/>
            </w:pPr>
            <m:oMathPara>
              <m:oMathParaPr>
                <m:jc m:val="left"/>
              </m:oMathParaPr>
              <m:oMath>
                <m:r>
                  <w:rPr>
                    <w:rFonts w:ascii="Cambria Math" w:hAnsi="Cambria Math"/>
                  </w:rPr>
                  <m:t>L-1</m:t>
                </m:r>
              </m:oMath>
            </m:oMathPara>
          </w:p>
        </w:tc>
        <w:tc>
          <w:tcPr>
            <w:tcW w:w="2070" w:type="dxa"/>
            <w:tcMar>
              <w:top w:w="60" w:type="dxa"/>
              <w:left w:w="120" w:type="dxa"/>
              <w:bottom w:w="30" w:type="dxa"/>
              <w:right w:w="120" w:type="dxa"/>
            </w:tcMar>
          </w:tcPr>
          <w:p w14:paraId="20C19C30" w14:textId="77777777" w:rsidR="00BB47C1" w:rsidRDefault="00BB47C1" w:rsidP="003E346C">
            <w:pPr>
              <w:spacing w:before="120" w:after="120" w:line="288" w:lineRule="auto"/>
            </w:pPr>
            <w:r>
              <w:rPr>
                <w:rFonts w:ascii="Arial" w:eastAsia="DengXian" w:hAnsi="Arial" w:cs="Arial"/>
                <w:sz w:val="22"/>
              </w:rPr>
              <w:t>已下达但尚未到货的常规渠道订单，共</w:t>
            </w:r>
            <w:r>
              <w:rPr>
                <w:rFonts w:ascii="Arial" w:eastAsia="DengXian" w:hAnsi="Arial" w:cs="Arial"/>
                <w:sz w:val="22"/>
              </w:rPr>
              <w:t xml:space="preserve"> </w:t>
            </w:r>
            <m:oMath>
              <m:r>
                <w:rPr>
                  <w:rFonts w:ascii="Cambria Math" w:hAnsi="Cambria Math"/>
                </w:rPr>
                <m:t>L-1</m:t>
              </m:r>
            </m:oMath>
            <w:r>
              <w:rPr>
                <w:rFonts w:ascii="Arial" w:eastAsia="DengXian" w:hAnsi="Arial" w:cs="Arial"/>
                <w:sz w:val="22"/>
              </w:rPr>
              <w:t xml:space="preserve"> </w:t>
            </w:r>
            <w:r>
              <w:rPr>
                <w:rFonts w:ascii="Arial" w:eastAsia="DengXian" w:hAnsi="Arial" w:cs="Arial"/>
                <w:sz w:val="22"/>
              </w:rPr>
              <w:t>笔</w:t>
            </w:r>
          </w:p>
        </w:tc>
      </w:tr>
      <w:tr w:rsidR="0064276D" w14:paraId="79D84731" w14:textId="77777777" w:rsidTr="003E346C">
        <w:tblPrEx>
          <w:tblCellMar>
            <w:top w:w="0" w:type="dxa"/>
            <w:bottom w:w="0" w:type="dxa"/>
          </w:tblCellMar>
        </w:tblPrEx>
        <w:tc>
          <w:tcPr>
            <w:tcW w:w="2070" w:type="dxa"/>
            <w:tcMar>
              <w:top w:w="60" w:type="dxa"/>
              <w:left w:w="120" w:type="dxa"/>
              <w:bottom w:w="30" w:type="dxa"/>
              <w:right w:w="120" w:type="dxa"/>
            </w:tcMar>
          </w:tcPr>
          <w:p w14:paraId="7595EE75" w14:textId="77777777" w:rsidR="00BB47C1" w:rsidRDefault="00BB47C1" w:rsidP="003E346C">
            <w:pPr>
              <w:spacing w:before="120" w:after="120" w:line="288" w:lineRule="auto"/>
            </w:pPr>
            <w:r>
              <w:rPr>
                <w:rFonts w:ascii="Arial" w:eastAsia="DengXian" w:hAnsi="Arial" w:cs="Arial"/>
                <w:sz w:val="22"/>
              </w:rPr>
              <w:t>正弦时间编码</w:t>
            </w:r>
          </w:p>
        </w:tc>
        <w:tc>
          <w:tcPr>
            <w:tcW w:w="2070" w:type="dxa"/>
            <w:tcMar>
              <w:top w:w="60" w:type="dxa"/>
              <w:left w:w="120" w:type="dxa"/>
              <w:bottom w:w="30" w:type="dxa"/>
              <w:right w:w="120" w:type="dxa"/>
            </w:tcMar>
          </w:tcPr>
          <w:p w14:paraId="13E9F472" w14:textId="77777777" w:rsidR="00BB47C1" w:rsidRDefault="00BB47C1" w:rsidP="003E346C">
            <w:pPr>
              <w:spacing w:before="120" w:after="120" w:line="288" w:lineRule="auto"/>
            </w:pPr>
            <m:oMathPara>
              <m:oMathParaPr>
                <m:jc m:val="left"/>
              </m:oMathParaPr>
              <m:oMath>
                <m:r>
                  <m:rPr>
                    <m:sty m:val="p"/>
                  </m:rPr>
                  <w:rPr>
                    <w:rFonts w:ascii="Cambria Math" w:hAnsi="Cambria Math"/>
                  </w:rPr>
                  <m:t>sin</m:t>
                </m:r>
                <m:r>
                  <w:rPr>
                    <w:rFonts w:ascii="Cambria Math" w:hAnsi="Cambria Math"/>
                  </w:rPr>
                  <m:t>⁡(2πt/τ)</m:t>
                </m:r>
              </m:oMath>
            </m:oMathPara>
          </w:p>
        </w:tc>
        <w:tc>
          <w:tcPr>
            <w:tcW w:w="2070" w:type="dxa"/>
            <w:tcMar>
              <w:top w:w="60" w:type="dxa"/>
              <w:left w:w="120" w:type="dxa"/>
              <w:bottom w:w="30" w:type="dxa"/>
              <w:right w:w="120" w:type="dxa"/>
            </w:tcMar>
          </w:tcPr>
          <w:p w14:paraId="11536926" w14:textId="77777777" w:rsidR="00BB47C1" w:rsidRDefault="00BB47C1" w:rsidP="003E346C">
            <w:pPr>
              <w:spacing w:before="120" w:after="120" w:line="288" w:lineRule="auto"/>
            </w:pPr>
            <w:r>
              <w:rPr>
                <w:rFonts w:ascii="Arial" w:eastAsia="DengXian" w:hAnsi="Arial" w:cs="Arial"/>
                <w:sz w:val="22"/>
              </w:rPr>
              <w:t>1</w:t>
            </w:r>
          </w:p>
        </w:tc>
        <w:tc>
          <w:tcPr>
            <w:tcW w:w="2070" w:type="dxa"/>
            <w:tcMar>
              <w:top w:w="60" w:type="dxa"/>
              <w:left w:w="120" w:type="dxa"/>
              <w:bottom w:w="30" w:type="dxa"/>
              <w:right w:w="120" w:type="dxa"/>
            </w:tcMar>
          </w:tcPr>
          <w:p w14:paraId="47F57EF7" w14:textId="77777777" w:rsidR="00BB47C1" w:rsidRDefault="00BB47C1" w:rsidP="003E346C">
            <w:pPr>
              <w:spacing w:before="120" w:after="120" w:line="288" w:lineRule="auto"/>
            </w:pPr>
            <w:r>
              <w:rPr>
                <w:rFonts w:ascii="Arial" w:eastAsia="DengXian" w:hAnsi="Arial" w:cs="Arial"/>
                <w:sz w:val="22"/>
              </w:rPr>
              <w:t>捕捉周期相位，保证周期首尾连续性</w:t>
            </w:r>
          </w:p>
        </w:tc>
      </w:tr>
      <w:tr w:rsidR="0064276D" w14:paraId="43A5329A" w14:textId="77777777" w:rsidTr="003E346C">
        <w:tblPrEx>
          <w:tblCellMar>
            <w:top w:w="0" w:type="dxa"/>
            <w:bottom w:w="0" w:type="dxa"/>
          </w:tblCellMar>
        </w:tblPrEx>
        <w:tc>
          <w:tcPr>
            <w:tcW w:w="2070" w:type="dxa"/>
            <w:tcMar>
              <w:top w:w="60" w:type="dxa"/>
              <w:left w:w="120" w:type="dxa"/>
              <w:bottom w:w="30" w:type="dxa"/>
              <w:right w:w="120" w:type="dxa"/>
            </w:tcMar>
          </w:tcPr>
          <w:p w14:paraId="24E4D1EB" w14:textId="77777777" w:rsidR="00BB47C1" w:rsidRDefault="00BB47C1" w:rsidP="003E346C">
            <w:pPr>
              <w:spacing w:before="120" w:after="120" w:line="288" w:lineRule="auto"/>
            </w:pPr>
            <w:r>
              <w:rPr>
                <w:rFonts w:ascii="Arial" w:eastAsia="DengXian" w:hAnsi="Arial" w:cs="Arial"/>
                <w:sz w:val="22"/>
              </w:rPr>
              <w:lastRenderedPageBreak/>
              <w:t>余弦时间编码</w:t>
            </w:r>
          </w:p>
        </w:tc>
        <w:tc>
          <w:tcPr>
            <w:tcW w:w="2070" w:type="dxa"/>
            <w:tcMar>
              <w:top w:w="60" w:type="dxa"/>
              <w:left w:w="120" w:type="dxa"/>
              <w:bottom w:w="30" w:type="dxa"/>
              <w:right w:w="120" w:type="dxa"/>
            </w:tcMar>
          </w:tcPr>
          <w:p w14:paraId="7955E063" w14:textId="77777777" w:rsidR="00BB47C1" w:rsidRDefault="00BB47C1" w:rsidP="003E346C">
            <w:pPr>
              <w:spacing w:before="120" w:after="120" w:line="288" w:lineRule="auto"/>
            </w:pPr>
            <m:oMathPara>
              <m:oMathParaPr>
                <m:jc m:val="left"/>
              </m:oMathParaPr>
              <m:oMath>
                <m:r>
                  <m:rPr>
                    <m:sty m:val="p"/>
                  </m:rPr>
                  <w:rPr>
                    <w:rFonts w:ascii="Cambria Math" w:hAnsi="Cambria Math"/>
                  </w:rPr>
                  <m:t>cos</m:t>
                </m:r>
                <m:r>
                  <w:rPr>
                    <w:rFonts w:ascii="Cambria Math" w:hAnsi="Cambria Math"/>
                  </w:rPr>
                  <m:t>⁡(2πt/τ)</m:t>
                </m:r>
              </m:oMath>
            </m:oMathPara>
          </w:p>
        </w:tc>
        <w:tc>
          <w:tcPr>
            <w:tcW w:w="2070" w:type="dxa"/>
            <w:tcMar>
              <w:top w:w="60" w:type="dxa"/>
              <w:left w:w="120" w:type="dxa"/>
              <w:bottom w:w="30" w:type="dxa"/>
              <w:right w:w="120" w:type="dxa"/>
            </w:tcMar>
          </w:tcPr>
          <w:p w14:paraId="6E8E22C2" w14:textId="77777777" w:rsidR="00BB47C1" w:rsidRDefault="00BB47C1" w:rsidP="003E346C">
            <w:pPr>
              <w:spacing w:before="120" w:after="120" w:line="288" w:lineRule="auto"/>
            </w:pPr>
            <w:r>
              <w:rPr>
                <w:rFonts w:ascii="Arial" w:eastAsia="DengXian" w:hAnsi="Arial" w:cs="Arial"/>
                <w:sz w:val="22"/>
              </w:rPr>
              <w:t>1</w:t>
            </w:r>
          </w:p>
        </w:tc>
        <w:tc>
          <w:tcPr>
            <w:tcW w:w="2070" w:type="dxa"/>
            <w:tcMar>
              <w:top w:w="60" w:type="dxa"/>
              <w:left w:w="120" w:type="dxa"/>
              <w:bottom w:w="30" w:type="dxa"/>
              <w:right w:w="120" w:type="dxa"/>
            </w:tcMar>
          </w:tcPr>
          <w:p w14:paraId="5DD862C9" w14:textId="77777777" w:rsidR="00BB47C1" w:rsidRDefault="00BB47C1" w:rsidP="003E346C">
            <w:pPr>
              <w:spacing w:before="120" w:after="120" w:line="288" w:lineRule="auto"/>
            </w:pPr>
            <w:r>
              <w:rPr>
                <w:rFonts w:ascii="Arial" w:eastAsia="DengXian" w:hAnsi="Arial" w:cs="Arial"/>
                <w:sz w:val="22"/>
              </w:rPr>
              <w:t>与正弦分量共同唯一确定周期位置</w:t>
            </w:r>
          </w:p>
        </w:tc>
      </w:tr>
      <w:tr w:rsidR="0064276D" w14:paraId="2A526ABB" w14:textId="77777777" w:rsidTr="003E346C">
        <w:tblPrEx>
          <w:tblCellMar>
            <w:top w:w="0" w:type="dxa"/>
            <w:bottom w:w="0" w:type="dxa"/>
          </w:tblCellMar>
        </w:tblPrEx>
        <w:tc>
          <w:tcPr>
            <w:tcW w:w="2070" w:type="dxa"/>
            <w:tcMar>
              <w:top w:w="60" w:type="dxa"/>
              <w:left w:w="120" w:type="dxa"/>
              <w:bottom w:w="30" w:type="dxa"/>
              <w:right w:w="120" w:type="dxa"/>
            </w:tcMar>
          </w:tcPr>
          <w:p w14:paraId="6C849DCB" w14:textId="77777777" w:rsidR="00BB47C1" w:rsidRDefault="00BB47C1" w:rsidP="003E346C">
            <w:pPr>
              <w:spacing w:before="120" w:after="120" w:line="288" w:lineRule="auto"/>
            </w:pPr>
            <w:r>
              <w:rPr>
                <w:rFonts w:ascii="Arial" w:eastAsia="DengXian" w:hAnsi="Arial" w:cs="Arial"/>
                <w:sz w:val="22"/>
              </w:rPr>
              <w:t>归一化时间</w:t>
            </w:r>
          </w:p>
        </w:tc>
        <w:tc>
          <w:tcPr>
            <w:tcW w:w="2070" w:type="dxa"/>
            <w:tcMar>
              <w:top w:w="60" w:type="dxa"/>
              <w:left w:w="120" w:type="dxa"/>
              <w:bottom w:w="30" w:type="dxa"/>
              <w:right w:w="120" w:type="dxa"/>
            </w:tcMar>
          </w:tcPr>
          <w:p w14:paraId="36A65A20" w14:textId="77777777" w:rsidR="00BB47C1" w:rsidRDefault="00BB47C1" w:rsidP="003E346C">
            <w:pPr>
              <w:spacing w:before="120" w:after="120" w:line="288" w:lineRule="auto"/>
            </w:pPr>
            <m:oMathPara>
              <m:oMathParaPr>
                <m:jc m:val="left"/>
              </m:oMathParaPr>
              <m:oMath>
                <m:r>
                  <w:rPr>
                    <w:rFonts w:ascii="Cambria Math" w:hAnsi="Cambria Math"/>
                  </w:rPr>
                  <m:t>t/T</m:t>
                </m:r>
              </m:oMath>
            </m:oMathPara>
          </w:p>
        </w:tc>
        <w:tc>
          <w:tcPr>
            <w:tcW w:w="2070" w:type="dxa"/>
            <w:tcMar>
              <w:top w:w="60" w:type="dxa"/>
              <w:left w:w="120" w:type="dxa"/>
              <w:bottom w:w="30" w:type="dxa"/>
              <w:right w:w="120" w:type="dxa"/>
            </w:tcMar>
          </w:tcPr>
          <w:p w14:paraId="26DC4E53" w14:textId="77777777" w:rsidR="00BB47C1" w:rsidRDefault="00BB47C1" w:rsidP="003E346C">
            <w:pPr>
              <w:spacing w:before="120" w:after="120" w:line="288" w:lineRule="auto"/>
            </w:pPr>
            <w:r>
              <w:rPr>
                <w:rFonts w:ascii="Arial" w:eastAsia="DengXian" w:hAnsi="Arial" w:cs="Arial"/>
                <w:sz w:val="22"/>
              </w:rPr>
              <w:t>1</w:t>
            </w:r>
          </w:p>
        </w:tc>
        <w:tc>
          <w:tcPr>
            <w:tcW w:w="2070" w:type="dxa"/>
            <w:tcMar>
              <w:top w:w="60" w:type="dxa"/>
              <w:left w:w="120" w:type="dxa"/>
              <w:bottom w:w="30" w:type="dxa"/>
              <w:right w:w="120" w:type="dxa"/>
            </w:tcMar>
          </w:tcPr>
          <w:p w14:paraId="6CB591AD" w14:textId="77777777" w:rsidR="00BB47C1" w:rsidRDefault="00BB47C1" w:rsidP="003E346C">
            <w:pPr>
              <w:spacing w:before="120" w:after="120" w:line="288" w:lineRule="auto"/>
            </w:pPr>
            <w:r>
              <w:rPr>
                <w:rFonts w:ascii="Arial" w:eastAsia="DengXian" w:hAnsi="Arial" w:cs="Arial"/>
                <w:sz w:val="22"/>
              </w:rPr>
              <w:t>刻画规划期内的相对时间位置</w:t>
            </w:r>
          </w:p>
        </w:tc>
      </w:tr>
    </w:tbl>
    <w:p w14:paraId="2B24D4B4" w14:textId="77777777" w:rsidR="00BB47C1" w:rsidRDefault="00BB47C1" w:rsidP="00BB47C1">
      <w:pPr>
        <w:spacing w:before="260" w:after="120" w:line="288" w:lineRule="auto"/>
        <w:outlineLvl w:val="3"/>
      </w:pPr>
      <w:r>
        <w:rPr>
          <w:rFonts w:ascii="Arial" w:eastAsia="DengXian" w:hAnsi="Arial" w:cs="Arial"/>
          <w:b/>
          <w:sz w:val="28"/>
        </w:rPr>
        <w:t>（</w:t>
      </w:r>
      <w:r>
        <w:rPr>
          <w:rFonts w:ascii="Arial" w:eastAsia="DengXian" w:hAnsi="Arial" w:cs="Arial"/>
          <w:b/>
          <w:sz w:val="28"/>
        </w:rPr>
        <w:t>3</w:t>
      </w:r>
      <w:r>
        <w:rPr>
          <w:rFonts w:ascii="Arial" w:eastAsia="DengXian" w:hAnsi="Arial" w:cs="Arial"/>
          <w:b/>
          <w:sz w:val="28"/>
        </w:rPr>
        <w:t>）动作空间</w:t>
      </w:r>
      <w:r>
        <w:rPr>
          <w:rFonts w:ascii="Arial" w:eastAsia="DengXian" w:hAnsi="Arial" w:cs="Arial"/>
          <w:b/>
          <w:sz w:val="28"/>
        </w:rPr>
        <w:t xml:space="preserve"> </w:t>
      </w:r>
      <m:oMath>
        <m:r>
          <m:rPr>
            <m:scr m:val="script"/>
          </m:rPr>
          <w:rPr>
            <w:rFonts w:ascii="Cambria Math" w:hAnsi="Cambria Math"/>
          </w:rPr>
          <m:t>A</m:t>
        </m:r>
      </m:oMath>
    </w:p>
    <w:p w14:paraId="1EA4003A" w14:textId="77777777" w:rsidR="00BB47C1" w:rsidRDefault="00BB47C1" w:rsidP="00BB47C1">
      <w:pPr>
        <w:spacing w:before="120" w:after="120" w:line="288" w:lineRule="auto"/>
      </w:pPr>
      <m:oMathPara>
        <m:oMathParaPr>
          <m:jc m:val="left"/>
        </m:oMathParaPr>
        <m:oMath>
          <m:sSub>
            <m:sSubPr>
              <m:ctrlPr>
                <w:rPr>
                  <w:rFonts w:ascii="Cambria Math" w:hAnsi="Cambria Math"/>
                </w:rPr>
              </m:ctrlPr>
            </m:sSubPr>
            <m:e>
              <m:r>
                <m:rPr>
                  <m:sty m:val="b"/>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2,t</m:t>
              </m:r>
            </m:sub>
          </m:sSub>
          <m:r>
            <w:rPr>
              <w:rFonts w:ascii="Cambria Math" w:hAnsi="Cambria Math"/>
            </w:rPr>
            <m:t>)</m:t>
          </m:r>
        </m:oMath>
      </m:oMathPara>
    </w:p>
    <w:p w14:paraId="14A981EC" w14:textId="77777777" w:rsidR="00BB47C1" w:rsidRDefault="00BB47C1" w:rsidP="00BB47C1">
      <w:pPr>
        <w:spacing w:before="120" w:after="120" w:line="288" w:lineRule="auto"/>
      </w:pPr>
      <m:oMath>
        <m:sSub>
          <m:sSubPr>
            <m:ctrlPr>
              <w:rPr>
                <w:rFonts w:ascii="Cambria Math" w:hAnsi="Cambria Math"/>
              </w:rPr>
            </m:ctrlPr>
          </m:sSubPr>
          <m:e>
            <m:r>
              <w:rPr>
                <w:rFonts w:ascii="Cambria Math" w:hAnsi="Cambria Math"/>
              </w:rPr>
              <m:t>q</m:t>
            </m:r>
          </m:e>
          <m:sub>
            <m:r>
              <w:rPr>
                <w:rFonts w:ascii="Cambria Math" w:hAnsi="Cambria Math"/>
              </w:rPr>
              <m:t>1,t</m:t>
            </m:r>
          </m:sub>
        </m:sSub>
        <m:r>
          <w:rPr>
            <w:rFonts w:ascii="Cambria Math" w:hAnsi="Cambria Math"/>
          </w:rPr>
          <m:t>≥0</m:t>
        </m:r>
      </m:oMath>
      <w:r>
        <w:rPr>
          <w:rFonts w:ascii="Arial" w:eastAsia="DengXian" w:hAnsi="Arial" w:cs="Arial"/>
          <w:sz w:val="22"/>
        </w:rPr>
        <w:t>：常规渠道第</w:t>
      </w:r>
      <w:r>
        <w:rPr>
          <w:rFonts w:ascii="Arial" w:eastAsia="DengXian" w:hAnsi="Arial" w:cs="Arial"/>
          <w:sz w:val="22"/>
        </w:rPr>
        <w:t xml:space="preserve"> </w:t>
      </w:r>
      <m:oMath>
        <m:r>
          <w:rPr>
            <w:rFonts w:ascii="Cambria Math" w:hAnsi="Cambria Math"/>
          </w:rPr>
          <m:t>t</m:t>
        </m:r>
      </m:oMath>
      <w:r>
        <w:rPr>
          <w:rFonts w:ascii="Arial" w:eastAsia="DengXian" w:hAnsi="Arial" w:cs="Arial"/>
          <w:sz w:val="22"/>
        </w:rPr>
        <w:t xml:space="preserve"> </w:t>
      </w:r>
      <w:r>
        <w:rPr>
          <w:rFonts w:ascii="Arial" w:eastAsia="DengXian" w:hAnsi="Arial" w:cs="Arial"/>
          <w:sz w:val="22"/>
        </w:rPr>
        <w:t>期订货量，提前期为</w:t>
      </w:r>
      <w:r>
        <w:rPr>
          <w:rFonts w:ascii="Arial" w:eastAsia="DengXian" w:hAnsi="Arial" w:cs="Arial"/>
          <w:sz w:val="22"/>
        </w:rPr>
        <w:t xml:space="preserve"> </w:t>
      </w:r>
      <m:oMath>
        <m:r>
          <w:rPr>
            <w:rFonts w:ascii="Cambria Math" w:hAnsi="Cambria Math"/>
          </w:rPr>
          <m:t>L</m:t>
        </m:r>
      </m:oMath>
      <w:r>
        <w:rPr>
          <w:rFonts w:ascii="Arial" w:eastAsia="DengXian" w:hAnsi="Arial" w:cs="Arial"/>
          <w:sz w:val="22"/>
        </w:rPr>
        <w:t>，存在全有或全无良率风险；</w:t>
      </w:r>
    </w:p>
    <w:p w14:paraId="45E9EDD6" w14:textId="77777777" w:rsidR="00BB47C1" w:rsidRDefault="00BB47C1" w:rsidP="00BB47C1">
      <w:pPr>
        <w:spacing w:before="120" w:after="120" w:line="288" w:lineRule="auto"/>
      </w:pPr>
      <m:oMath>
        <m:sSub>
          <m:sSubPr>
            <m:ctrlPr>
              <w:rPr>
                <w:rFonts w:ascii="Cambria Math" w:hAnsi="Cambria Math"/>
              </w:rPr>
            </m:ctrlPr>
          </m:sSubPr>
          <m:e>
            <m:r>
              <w:rPr>
                <w:rFonts w:ascii="Cambria Math" w:hAnsi="Cambria Math"/>
              </w:rPr>
              <m:t>q</m:t>
            </m:r>
          </m:e>
          <m:sub>
            <m:r>
              <w:rPr>
                <w:rFonts w:ascii="Cambria Math" w:hAnsi="Cambria Math"/>
              </w:rPr>
              <m:t>2,t</m:t>
            </m:r>
          </m:sub>
        </m:sSub>
        <m:r>
          <w:rPr>
            <w:rFonts w:ascii="Cambria Math" w:hAnsi="Cambria Math"/>
          </w:rPr>
          <m:t>≥0</m:t>
        </m:r>
      </m:oMath>
      <w:r>
        <w:rPr>
          <w:rFonts w:ascii="Arial" w:eastAsia="DengXian" w:hAnsi="Arial" w:cs="Arial"/>
          <w:sz w:val="22"/>
        </w:rPr>
        <w:t>：应急渠道第</w:t>
      </w:r>
      <w:r>
        <w:rPr>
          <w:rFonts w:ascii="Arial" w:eastAsia="DengXian" w:hAnsi="Arial" w:cs="Arial"/>
          <w:sz w:val="22"/>
        </w:rPr>
        <w:t xml:space="preserve"> </w:t>
      </w:r>
      <m:oMath>
        <m:r>
          <w:rPr>
            <w:rFonts w:ascii="Cambria Math" w:hAnsi="Cambria Math"/>
          </w:rPr>
          <m:t>t</m:t>
        </m:r>
      </m:oMath>
      <w:r>
        <w:rPr>
          <w:rFonts w:ascii="Arial" w:eastAsia="DengXian" w:hAnsi="Arial" w:cs="Arial"/>
          <w:sz w:val="22"/>
        </w:rPr>
        <w:t xml:space="preserve"> </w:t>
      </w:r>
      <w:r>
        <w:rPr>
          <w:rFonts w:ascii="Arial" w:eastAsia="DengXian" w:hAnsi="Arial" w:cs="Arial"/>
          <w:sz w:val="22"/>
        </w:rPr>
        <w:t>期订货量，提前期为</w:t>
      </w:r>
      <w:r>
        <w:rPr>
          <w:rFonts w:ascii="Arial" w:eastAsia="DengXian" w:hAnsi="Arial" w:cs="Arial"/>
          <w:sz w:val="22"/>
        </w:rPr>
        <w:t xml:space="preserve"> </w:t>
      </w:r>
      <m:oMath>
        <m:r>
          <w:rPr>
            <w:rFonts w:ascii="Cambria Math" w:hAnsi="Cambria Math"/>
          </w:rPr>
          <m:t>0</m:t>
        </m:r>
      </m:oMath>
      <w:r>
        <w:rPr>
          <w:rFonts w:ascii="Arial" w:eastAsia="DengXian" w:hAnsi="Arial" w:cs="Arial"/>
          <w:sz w:val="22"/>
        </w:rPr>
        <w:t>（当期到货），良率恒为</w:t>
      </w:r>
      <w:r>
        <w:rPr>
          <w:rFonts w:ascii="Arial" w:eastAsia="DengXian" w:hAnsi="Arial" w:cs="Arial"/>
          <w:sz w:val="22"/>
        </w:rPr>
        <w:t>1</w:t>
      </w:r>
      <w:r>
        <w:rPr>
          <w:rFonts w:ascii="Arial" w:eastAsia="DengXian" w:hAnsi="Arial" w:cs="Arial"/>
          <w:sz w:val="22"/>
        </w:rPr>
        <w:t>，无供应风险。</w:t>
      </w:r>
    </w:p>
    <w:p w14:paraId="3A55FFF0" w14:textId="77777777" w:rsidR="00BB47C1" w:rsidRPr="00BB47C1" w:rsidRDefault="00BB47C1" w:rsidP="00BB47C1">
      <w:pPr>
        <w:spacing w:before="260" w:after="120" w:line="288" w:lineRule="auto"/>
        <w:outlineLvl w:val="3"/>
        <w:rPr>
          <w:color w:val="FF0000"/>
        </w:rPr>
      </w:pPr>
      <w:r w:rsidRPr="00BB47C1">
        <w:rPr>
          <w:rFonts w:ascii="Arial" w:eastAsia="DengXian" w:hAnsi="Arial" w:cs="Arial"/>
          <w:b/>
          <w:color w:val="FF0000"/>
          <w:sz w:val="28"/>
        </w:rPr>
        <w:t>（</w:t>
      </w:r>
      <w:r w:rsidRPr="00BB47C1">
        <w:rPr>
          <w:rFonts w:ascii="Arial" w:eastAsia="DengXian" w:hAnsi="Arial" w:cs="Arial"/>
          <w:b/>
          <w:color w:val="FF0000"/>
          <w:sz w:val="28"/>
        </w:rPr>
        <w:t>4</w:t>
      </w:r>
      <w:r w:rsidRPr="00BB47C1">
        <w:rPr>
          <w:rFonts w:ascii="Arial" w:eastAsia="DengXian" w:hAnsi="Arial" w:cs="Arial"/>
          <w:b/>
          <w:color w:val="FF0000"/>
          <w:sz w:val="28"/>
        </w:rPr>
        <w:t>）随机过程</w:t>
      </w:r>
    </w:p>
    <w:p w14:paraId="104861D2" w14:textId="77777777" w:rsidR="00BB47C1" w:rsidRDefault="00BB47C1" w:rsidP="00BB47C1">
      <w:pPr>
        <w:spacing w:before="120" w:after="120" w:line="288" w:lineRule="auto"/>
      </w:pPr>
      <w:r>
        <w:rPr>
          <w:rFonts w:ascii="Arial" w:eastAsia="DengXian" w:hAnsi="Arial" w:cs="Arial"/>
          <w:sz w:val="22"/>
        </w:rPr>
        <w:t>系统包含两类独立的随机扰动：</w:t>
      </w:r>
    </w:p>
    <w:p w14:paraId="43DD81A4" w14:textId="77777777" w:rsidR="00BB47C1" w:rsidRDefault="00BB47C1" w:rsidP="00BB47C1">
      <w:pPr>
        <w:spacing w:before="120" w:after="120" w:line="288" w:lineRule="auto"/>
      </w:pPr>
      <w:r>
        <w:rPr>
          <w:rFonts w:ascii="Arial" w:eastAsia="DengXian" w:hAnsi="Arial" w:cs="Arial"/>
          <w:b/>
          <w:sz w:val="22"/>
        </w:rPr>
        <w:t xml:space="preserve">1. </w:t>
      </w:r>
      <w:r>
        <w:rPr>
          <w:rFonts w:ascii="Arial" w:eastAsia="DengXian" w:hAnsi="Arial" w:cs="Arial"/>
          <w:b/>
          <w:sz w:val="22"/>
        </w:rPr>
        <w:t>时变需求</w:t>
      </w:r>
      <w:r>
        <w:rPr>
          <w:rFonts w:ascii="Arial" w:eastAsia="DengXian" w:hAnsi="Arial" w:cs="Arial"/>
          <w:sz w:val="22"/>
        </w:rPr>
        <w:t>：第</w:t>
      </w:r>
      <w:r>
        <w:rPr>
          <w:rFonts w:ascii="Arial" w:eastAsia="DengXian" w:hAnsi="Arial" w:cs="Arial"/>
          <w:sz w:val="22"/>
        </w:rPr>
        <w:t xml:space="preserve"> </w:t>
      </w:r>
      <m:oMath>
        <m:r>
          <w:rPr>
            <w:rFonts w:ascii="Cambria Math" w:hAnsi="Cambria Math"/>
          </w:rPr>
          <m:t>t</m:t>
        </m:r>
      </m:oMath>
      <w:r>
        <w:rPr>
          <w:rFonts w:ascii="Arial" w:eastAsia="DengXian" w:hAnsi="Arial" w:cs="Arial"/>
          <w:sz w:val="22"/>
        </w:rPr>
        <w:t xml:space="preserve"> </w:t>
      </w:r>
      <w:r>
        <w:rPr>
          <w:rFonts w:ascii="Arial" w:eastAsia="DengXian" w:hAnsi="Arial" w:cs="Arial"/>
          <w:sz w:val="22"/>
        </w:rPr>
        <w:t>期需求</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rPr>
          <w:rFonts w:ascii="Arial" w:eastAsia="DengXian" w:hAnsi="Arial" w:cs="Arial"/>
          <w:sz w:val="22"/>
        </w:rPr>
        <w:t xml:space="preserve"> </w:t>
      </w:r>
      <w:r>
        <w:rPr>
          <w:rFonts w:ascii="Arial" w:eastAsia="DengXian" w:hAnsi="Arial" w:cs="Arial"/>
          <w:sz w:val="22"/>
        </w:rPr>
        <w:t>服从时变正态分布</w:t>
      </w:r>
    </w:p>
    <w:p w14:paraId="23C34DF1" w14:textId="77777777" w:rsidR="00BB47C1" w:rsidRDefault="00BB47C1" w:rsidP="00BB47C1">
      <w:pPr>
        <w:spacing w:before="120" w:after="120" w:line="288" w:lineRule="auto"/>
      </w:pPr>
      <m:oMathPara>
        <m:oMathParaPr>
          <m:jc m:val="left"/>
        </m:oMathParaPr>
        <m:oMath>
          <m:sSub>
            <m:sSubPr>
              <m:ctrlPr>
                <w:rPr>
                  <w:rFonts w:ascii="Cambria Math" w:hAnsi="Cambria Math"/>
                </w:rPr>
              </m:ctrlPr>
            </m:sSubPr>
            <m:e>
              <m:r>
                <w:rPr>
                  <w:rFonts w:ascii="Cambria Math" w:hAnsi="Cambria Math"/>
                </w:rPr>
                <m:t>D</m:t>
              </m:r>
            </m:e>
            <m:sub>
              <m:r>
                <w:rPr>
                  <w:rFonts w:ascii="Cambria Math" w:hAnsi="Cambria Math"/>
                </w:rPr>
                <m:t>t</m:t>
              </m:r>
            </m:sub>
          </m:sSub>
          <m:r>
            <m:rPr>
              <m:scr m:val="script"/>
            </m:rPr>
            <w:rPr>
              <w:rFonts w:ascii="Cambria Math" w:hAnsi="Cambria Math"/>
            </w:rPr>
            <m:t>∼N</m:t>
          </m:r>
          <m:d>
            <m:dPr>
              <m:ctrlPr>
                <w:rPr>
                  <w:rFonts w:ascii="Cambria Math" w:hAnsi="Cambria Math"/>
                </w:rPr>
              </m:ctrlPr>
            </m:dPr>
            <m:e>
              <m:r>
                <w:rPr>
                  <w:rFonts w:ascii="Cambria Math" w:hAnsi="Cambria Math"/>
                </w:rPr>
                <m:t>μ(t),σ(t</m:t>
              </m:r>
              <m:sSup>
                <m:sSupPr>
                  <m:ctrlPr>
                    <w:rPr>
                      <w:rFonts w:ascii="Cambria Math" w:hAnsi="Cambria Math"/>
                    </w:rPr>
                  </m:ctrlPr>
                </m:sSupPr>
                <m:e>
                  <m:r>
                    <w:rPr>
                      <w:rFonts w:ascii="Cambria Math" w:hAnsi="Cambria Math"/>
                    </w:rPr>
                    <m:t>)</m:t>
                  </m:r>
                </m:e>
                <m:sup>
                  <m:r>
                    <w:rPr>
                      <w:rFonts w:ascii="Cambria Math" w:hAnsi="Cambria Math"/>
                    </w:rPr>
                    <m:t>2</m:t>
                  </m:r>
                </m:sup>
              </m:sSup>
            </m:e>
          </m:d>
        </m:oMath>
      </m:oMathPara>
    </w:p>
    <w:p w14:paraId="1691D678" w14:textId="77777777" w:rsidR="00BB47C1" w:rsidRDefault="00BB47C1" w:rsidP="00BB47C1">
      <w:pPr>
        <w:spacing w:before="120" w:after="120" w:line="288" w:lineRule="auto"/>
      </w:pPr>
      <w:r>
        <w:rPr>
          <w:rFonts w:ascii="Arial" w:eastAsia="DengXian" w:hAnsi="Arial" w:cs="Arial"/>
          <w:sz w:val="22"/>
        </w:rPr>
        <w:t>其中均值与标准差均随时间呈正弦周期变化：</w:t>
      </w:r>
    </w:p>
    <w:p w14:paraId="73DD6ABE" w14:textId="77777777" w:rsidR="00BB47C1" w:rsidRDefault="00BB47C1" w:rsidP="00BB47C1">
      <w:pPr>
        <w:spacing w:before="120" w:after="120" w:line="288" w:lineRule="auto"/>
      </w:pPr>
      <m:oMathPara>
        <m:oMathParaPr>
          <m:jc m:val="left"/>
        </m:oMathParaPr>
        <m:oMath>
          <m:r>
            <w:rPr>
              <w:rFonts w:ascii="Cambria Math" w:hAnsi="Cambria Math"/>
            </w:rPr>
            <m:t>μ(t)=</m:t>
          </m:r>
          <m:sSub>
            <m:sSubPr>
              <m:ctrlPr>
                <w:rPr>
                  <w:rFonts w:ascii="Cambria Math" w:hAnsi="Cambria Math"/>
                </w:rPr>
              </m:ctrlPr>
            </m:sSubPr>
            <m:e>
              <m:r>
                <w:rPr>
                  <w:rFonts w:ascii="Cambria Math" w:hAnsi="Cambria Math"/>
                </w:rPr>
                <m:t>μ</m:t>
              </m:r>
            </m:e>
            <m:sub>
              <m:r>
                <w:rPr>
                  <w:rFonts w:ascii="Cambria Math" w:hAnsi="Cambria Math"/>
                </w:rPr>
                <m:t>base</m:t>
              </m:r>
            </m:sub>
          </m:sSub>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2πt</m:t>
                  </m:r>
                </m:num>
                <m:den>
                  <m:r>
                    <w:rPr>
                      <w:rFonts w:ascii="Cambria Math" w:hAnsi="Cambria Math"/>
                    </w:rPr>
                    <m:t>τ</m:t>
                  </m:r>
                </m:den>
              </m:f>
            </m:e>
          </m:d>
          <m:r>
            <w:rPr>
              <w:rFonts w:ascii="Cambria Math" w:hAnsi="Cambria Math"/>
            </w:rPr>
            <m:t>,σ(t)=cv⋅μ(t)</m:t>
          </m:r>
        </m:oMath>
      </m:oMathPara>
    </w:p>
    <w:p w14:paraId="10550139" w14:textId="77777777" w:rsidR="00BB47C1" w:rsidRDefault="00BB47C1" w:rsidP="00BB47C1">
      <w:pPr>
        <w:spacing w:before="120" w:after="120" w:line="288" w:lineRule="auto"/>
      </w:pPr>
      <m:oMath>
        <m:sSub>
          <m:sSubPr>
            <m:ctrlPr>
              <w:rPr>
                <w:rFonts w:ascii="Cambria Math" w:hAnsi="Cambria Math"/>
              </w:rPr>
            </m:ctrlPr>
          </m:sSubPr>
          <m:e>
            <m:r>
              <w:rPr>
                <w:rFonts w:ascii="Cambria Math" w:hAnsi="Cambria Math"/>
              </w:rPr>
              <m:t>μ</m:t>
            </m:r>
          </m:e>
          <m:sub>
            <m:r>
              <w:rPr>
                <w:rFonts w:ascii="Cambria Math" w:hAnsi="Cambria Math"/>
              </w:rPr>
              <m:t>base</m:t>
            </m:r>
          </m:sub>
        </m:sSub>
      </m:oMath>
      <w:r>
        <w:rPr>
          <w:rFonts w:ascii="Arial" w:eastAsia="DengXian" w:hAnsi="Arial" w:cs="Arial"/>
          <w:sz w:val="22"/>
        </w:rPr>
        <w:t xml:space="preserve"> </w:t>
      </w:r>
      <w:r>
        <w:rPr>
          <w:rFonts w:ascii="Arial" w:eastAsia="DengXian" w:hAnsi="Arial" w:cs="Arial"/>
          <w:sz w:val="22"/>
        </w:rPr>
        <w:t>为基准需求，</w:t>
      </w:r>
      <m:oMath>
        <m:r>
          <w:rPr>
            <w:rFonts w:ascii="Cambria Math" w:hAnsi="Cambria Math"/>
          </w:rPr>
          <m:t>A</m:t>
        </m:r>
      </m:oMath>
      <w:r>
        <w:rPr>
          <w:rFonts w:ascii="Arial" w:eastAsia="DengXian" w:hAnsi="Arial" w:cs="Arial"/>
          <w:sz w:val="22"/>
        </w:rPr>
        <w:t xml:space="preserve"> </w:t>
      </w:r>
      <w:r>
        <w:rPr>
          <w:rFonts w:ascii="Arial" w:eastAsia="DengXian" w:hAnsi="Arial" w:cs="Arial"/>
          <w:sz w:val="22"/>
        </w:rPr>
        <w:t>为波动振幅，</w:t>
      </w:r>
      <m:oMath>
        <m:r>
          <w:rPr>
            <w:rFonts w:ascii="Cambria Math" w:hAnsi="Cambria Math"/>
          </w:rPr>
          <m:t>τ</m:t>
        </m:r>
      </m:oMath>
      <w:r>
        <w:rPr>
          <w:rFonts w:ascii="Arial" w:eastAsia="DengXian" w:hAnsi="Arial" w:cs="Arial"/>
          <w:sz w:val="22"/>
        </w:rPr>
        <w:t xml:space="preserve"> </w:t>
      </w:r>
      <w:r>
        <w:rPr>
          <w:rFonts w:ascii="Arial" w:eastAsia="DengXian" w:hAnsi="Arial" w:cs="Arial"/>
          <w:sz w:val="22"/>
        </w:rPr>
        <w:t>为周期长度，</w:t>
      </w:r>
      <m:oMath>
        <m:r>
          <w:rPr>
            <w:rFonts w:ascii="Cambria Math" w:hAnsi="Cambria Math"/>
          </w:rPr>
          <m:t>cv</m:t>
        </m:r>
      </m:oMath>
      <w:r>
        <w:rPr>
          <w:rFonts w:ascii="Arial" w:eastAsia="DengXian" w:hAnsi="Arial" w:cs="Arial"/>
          <w:sz w:val="22"/>
        </w:rPr>
        <w:t xml:space="preserve"> </w:t>
      </w:r>
      <w:r>
        <w:rPr>
          <w:rFonts w:ascii="Arial" w:eastAsia="DengXian" w:hAnsi="Arial" w:cs="Arial"/>
          <w:sz w:val="22"/>
        </w:rPr>
        <w:t>为变异系数。</w:t>
      </w:r>
    </w:p>
    <w:p w14:paraId="281CA779" w14:textId="77777777" w:rsidR="00BB47C1" w:rsidRDefault="00BB47C1" w:rsidP="00BB47C1">
      <w:pPr>
        <w:spacing w:before="120" w:after="120" w:line="288" w:lineRule="auto"/>
      </w:pPr>
      <w:r>
        <w:rPr>
          <w:rFonts w:ascii="Arial" w:eastAsia="DengXian" w:hAnsi="Arial" w:cs="Arial"/>
          <w:b/>
          <w:sz w:val="22"/>
        </w:rPr>
        <w:t xml:space="preserve">2. </w:t>
      </w:r>
      <w:r>
        <w:rPr>
          <w:rFonts w:ascii="Arial" w:eastAsia="DengXian" w:hAnsi="Arial" w:cs="Arial"/>
          <w:b/>
          <w:sz w:val="22"/>
        </w:rPr>
        <w:t>常规渠道良率</w:t>
      </w:r>
      <w:r>
        <w:rPr>
          <w:rFonts w:ascii="Arial" w:eastAsia="DengXian" w:hAnsi="Arial" w:cs="Arial"/>
          <w:sz w:val="22"/>
        </w:rPr>
        <w:t>：第</w:t>
      </w:r>
      <w:r>
        <w:rPr>
          <w:rFonts w:ascii="Arial" w:eastAsia="DengXian" w:hAnsi="Arial" w:cs="Arial"/>
          <w:sz w:val="22"/>
        </w:rPr>
        <w:t xml:space="preserve"> </w:t>
      </w:r>
      <m:oMath>
        <m:r>
          <w:rPr>
            <w:rFonts w:ascii="Cambria Math" w:hAnsi="Cambria Math"/>
          </w:rPr>
          <m:t>t</m:t>
        </m:r>
      </m:oMath>
      <w:r>
        <w:rPr>
          <w:rFonts w:ascii="Arial" w:eastAsia="DengXian" w:hAnsi="Arial" w:cs="Arial"/>
          <w:sz w:val="22"/>
        </w:rPr>
        <w:t xml:space="preserve"> </w:t>
      </w:r>
      <w:r>
        <w:rPr>
          <w:rFonts w:ascii="Arial" w:eastAsia="DengXian" w:hAnsi="Arial" w:cs="Arial"/>
          <w:sz w:val="22"/>
        </w:rPr>
        <w:t>期到货的常规订单良率</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ascii="Arial" w:eastAsia="DengXian" w:hAnsi="Arial" w:cs="Arial"/>
          <w:sz w:val="22"/>
        </w:rPr>
        <w:t xml:space="preserve"> </w:t>
      </w:r>
      <w:r>
        <w:rPr>
          <w:rFonts w:ascii="Arial" w:eastAsia="DengXian" w:hAnsi="Arial" w:cs="Arial"/>
          <w:sz w:val="22"/>
        </w:rPr>
        <w:t>服从伯努利分布</w:t>
      </w:r>
    </w:p>
    <w:p w14:paraId="6E519689" w14:textId="77777777" w:rsidR="00BB47C1" w:rsidRDefault="00BB47C1" w:rsidP="00BB47C1">
      <w:pPr>
        <w:spacing w:before="120" w:after="120" w:line="288" w:lineRule="auto"/>
      </w:pPr>
      <m:oMathPara>
        <m:oMathParaPr>
          <m:jc m:val="left"/>
        </m:oMathPara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nor/>
            </m:rPr>
            <w:rPr>
              <w:rFonts w:ascii="Cambria Math" w:hAnsi="Cambria Math"/>
            </w:rPr>
            <m:t>Bernoulli</m:t>
          </m:r>
          <m:r>
            <w:rPr>
              <w:rFonts w:ascii="Cambria Math" w:hAnsi="Cambria Math"/>
            </w:rPr>
            <m:t>(p)</m:t>
          </m:r>
        </m:oMath>
      </m:oMathPara>
    </w:p>
    <w:p w14:paraId="4B08EDD8" w14:textId="77777777" w:rsidR="00BB47C1" w:rsidRDefault="00BB47C1" w:rsidP="00BB47C1">
      <w:pPr>
        <w:spacing w:before="120" w:after="120" w:line="288" w:lineRule="auto"/>
      </w:pPr>
      <m:oMath>
        <m:r>
          <w:rPr>
            <w:rFonts w:ascii="Cambria Math" w:hAnsi="Cambria Math"/>
          </w:rPr>
          <m:t>p</m:t>
        </m:r>
      </m:oMath>
      <w:r>
        <w:rPr>
          <w:rFonts w:ascii="Arial" w:eastAsia="DengXian" w:hAnsi="Arial" w:cs="Arial"/>
          <w:sz w:val="22"/>
        </w:rPr>
        <w:t xml:space="preserve"> </w:t>
      </w:r>
      <w:r>
        <w:rPr>
          <w:rFonts w:ascii="Arial" w:eastAsia="DengXian" w:hAnsi="Arial" w:cs="Arial"/>
          <w:sz w:val="22"/>
        </w:rPr>
        <w:t>为订单成功概率，成功则整批入库，失败则整批报废。应急渠道良率恒为</w:t>
      </w:r>
      <w:r>
        <w:rPr>
          <w:rFonts w:ascii="Arial" w:eastAsia="DengXian" w:hAnsi="Arial" w:cs="Arial"/>
          <w:sz w:val="22"/>
        </w:rPr>
        <w:t>1</w:t>
      </w:r>
      <w:r>
        <w:rPr>
          <w:rFonts w:ascii="Arial" w:eastAsia="DengXian" w:hAnsi="Arial" w:cs="Arial"/>
          <w:sz w:val="22"/>
        </w:rPr>
        <w:t>，无随机扰动。</w:t>
      </w:r>
    </w:p>
    <w:p w14:paraId="30995CD9" w14:textId="77777777" w:rsidR="00BB47C1" w:rsidRDefault="00BB47C1" w:rsidP="00BB47C1">
      <w:pPr>
        <w:spacing w:before="260" w:after="120" w:line="288" w:lineRule="auto"/>
        <w:outlineLvl w:val="3"/>
      </w:pPr>
      <w:bookmarkStart w:id="18" w:name="heading_8"/>
      <w:r>
        <w:rPr>
          <w:rFonts w:ascii="Arial" w:eastAsia="DengXian" w:hAnsi="Arial" w:cs="Arial"/>
          <w:b/>
          <w:sz w:val="28"/>
        </w:rPr>
        <w:t>（</w:t>
      </w:r>
      <w:r>
        <w:rPr>
          <w:rFonts w:ascii="Arial" w:eastAsia="DengXian" w:hAnsi="Arial" w:cs="Arial"/>
          <w:b/>
          <w:sz w:val="28"/>
        </w:rPr>
        <w:t>5</w:t>
      </w:r>
      <w:r>
        <w:rPr>
          <w:rFonts w:ascii="Arial" w:eastAsia="DengXian" w:hAnsi="Arial" w:cs="Arial"/>
          <w:b/>
          <w:sz w:val="28"/>
        </w:rPr>
        <w:t>）单期成本函数</w:t>
      </w:r>
      <w:bookmarkEnd w:id="18"/>
    </w:p>
    <w:p w14:paraId="1C89400C" w14:textId="77777777" w:rsidR="00BB47C1" w:rsidRDefault="00BB47C1" w:rsidP="00BB47C1">
      <w:pPr>
        <w:pBdr>
          <w:bottom w:val="single" w:sz="0" w:space="0" w:color="DEE0E3"/>
          <w:between w:val="single" w:sz="0" w:space="0" w:color="DEE0E3"/>
        </w:pBdr>
        <w:spacing w:before="120" w:after="120" w:line="288" w:lineRule="auto"/>
      </w:pPr>
    </w:p>
    <w:p w14:paraId="586ACBF9" w14:textId="77777777" w:rsidR="00BB47C1" w:rsidRDefault="00BB47C1" w:rsidP="00BB47C1">
      <w:pPr>
        <w:spacing w:before="300" w:after="120" w:line="288" w:lineRule="auto"/>
        <w:outlineLvl w:val="2"/>
      </w:pPr>
      <w:r>
        <w:rPr>
          <w:rFonts w:ascii="Arial" w:eastAsia="DengXian" w:hAnsi="Arial" w:cs="Arial"/>
          <w:b/>
          <w:sz w:val="30"/>
        </w:rPr>
        <w:t xml:space="preserve">1.3 </w:t>
      </w:r>
      <w:r>
        <w:rPr>
          <w:rFonts w:ascii="Arial" w:eastAsia="DengXian" w:hAnsi="Arial" w:cs="Arial"/>
          <w:b/>
          <w:sz w:val="30"/>
        </w:rPr>
        <w:t>单步状态转移的完整时序</w:t>
      </w:r>
    </w:p>
    <w:p w14:paraId="141FF177" w14:textId="77777777" w:rsidR="00BB47C1" w:rsidRDefault="00BB47C1" w:rsidP="00BB47C1">
      <w:pPr>
        <w:spacing w:before="120" w:after="120" w:line="288" w:lineRule="auto"/>
      </w:pPr>
      <w:r>
        <w:rPr>
          <w:rFonts w:ascii="Arial" w:eastAsia="DengXian" w:hAnsi="Arial" w:cs="Arial"/>
          <w:sz w:val="22"/>
        </w:rPr>
        <w:t>单周期内的事件顺序严格对应代码仿真逻辑，共</w:t>
      </w:r>
      <w:r>
        <w:rPr>
          <w:rFonts w:ascii="Arial" w:eastAsia="DengXian" w:hAnsi="Arial" w:cs="Arial"/>
          <w:sz w:val="22"/>
        </w:rPr>
        <w:t>6</w:t>
      </w:r>
      <w:r>
        <w:rPr>
          <w:rFonts w:ascii="Arial" w:eastAsia="DengXian" w:hAnsi="Arial" w:cs="Arial"/>
          <w:sz w:val="22"/>
        </w:rPr>
        <w:t>个步骤：</w:t>
      </w:r>
    </w:p>
    <w:p w14:paraId="287F2C30" w14:textId="77777777" w:rsidR="00BB47C1" w:rsidRDefault="00BB47C1" w:rsidP="00BB47C1">
      <w:pPr>
        <w:spacing w:before="120" w:after="120" w:line="288" w:lineRule="auto"/>
      </w:pPr>
      <w:r>
        <w:rPr>
          <w:rFonts w:ascii="Arial" w:eastAsia="DengXian" w:hAnsi="Arial" w:cs="Arial"/>
          <w:b/>
          <w:sz w:val="22"/>
        </w:rPr>
        <w:t>步骤</w:t>
      </w:r>
      <w:r>
        <w:rPr>
          <w:rFonts w:ascii="Cambria Math" w:eastAsia="DengXian" w:hAnsi="Cambria Math" w:cs="Cambria Math"/>
          <w:b/>
          <w:sz w:val="22"/>
        </w:rPr>
        <w:t>①</w:t>
      </w:r>
      <w:r>
        <w:rPr>
          <w:rFonts w:ascii="Arial" w:eastAsia="DengXian" w:hAnsi="Arial" w:cs="Arial"/>
          <w:b/>
          <w:sz w:val="22"/>
        </w:rPr>
        <w:t>：常规渠道到货</w:t>
      </w:r>
      <w:r>
        <w:rPr>
          <w:rFonts w:ascii="Arial" w:eastAsia="DengXian" w:hAnsi="Arial" w:cs="Arial"/>
          <w:sz w:val="22"/>
        </w:rPr>
        <w:br/>
      </w:r>
      <w:r>
        <w:rPr>
          <w:rFonts w:ascii="Arial" w:eastAsia="DengXian" w:hAnsi="Arial" w:cs="Arial"/>
          <w:sz w:val="22"/>
        </w:rPr>
        <w:t>第</w:t>
      </w:r>
      <w:r>
        <w:rPr>
          <w:rFonts w:ascii="Arial" w:eastAsia="DengXian" w:hAnsi="Arial" w:cs="Arial"/>
          <w:sz w:val="22"/>
        </w:rPr>
        <w:t xml:space="preserve"> </w:t>
      </w:r>
      <m:oMath>
        <m:r>
          <w:rPr>
            <w:rFonts w:ascii="Cambria Math" w:hAnsi="Cambria Math"/>
          </w:rPr>
          <m:t>t-L</m:t>
        </m:r>
      </m:oMath>
      <w:r>
        <w:rPr>
          <w:rFonts w:ascii="Arial" w:eastAsia="DengXian" w:hAnsi="Arial" w:cs="Arial"/>
          <w:sz w:val="22"/>
        </w:rPr>
        <w:t xml:space="preserve"> </w:t>
      </w:r>
      <w:r>
        <w:rPr>
          <w:rFonts w:ascii="Arial" w:eastAsia="DengXian" w:hAnsi="Arial" w:cs="Arial"/>
          <w:sz w:val="22"/>
        </w:rPr>
        <w:t>期下达的常规订单到达，受当期良率</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ascii="Arial" w:eastAsia="DengXian" w:hAnsi="Arial" w:cs="Arial"/>
          <w:sz w:val="22"/>
        </w:rPr>
        <w:t xml:space="preserve"> </w:t>
      </w:r>
      <w:r>
        <w:rPr>
          <w:rFonts w:ascii="Arial" w:eastAsia="DengXian" w:hAnsi="Arial" w:cs="Arial"/>
          <w:sz w:val="22"/>
        </w:rPr>
        <w:t>影响，库存更新为：</w:t>
      </w:r>
    </w:p>
    <w:p w14:paraId="31CEEBA1" w14:textId="77777777" w:rsidR="00BB47C1" w:rsidRDefault="00BB47C1" w:rsidP="00BB47C1">
      <w:pPr>
        <w:spacing w:before="120" w:after="120" w:line="288" w:lineRule="auto"/>
      </w:pPr>
      <m:oMathPara>
        <m:oMathParaPr>
          <m:jc m:val="left"/>
        </m:oMathParaP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1,t-L</m:t>
              </m:r>
            </m:sub>
          </m:sSub>
        </m:oMath>
      </m:oMathPara>
    </w:p>
    <w:p w14:paraId="6A32502F" w14:textId="77777777" w:rsidR="00BB47C1" w:rsidRDefault="00BB47C1" w:rsidP="00BB47C1">
      <w:pPr>
        <w:spacing w:before="120" w:after="120" w:line="288" w:lineRule="auto"/>
      </w:pPr>
      <w:r>
        <w:rPr>
          <w:rFonts w:ascii="Arial" w:eastAsia="DengXian" w:hAnsi="Arial" w:cs="Arial"/>
          <w:b/>
          <w:sz w:val="22"/>
        </w:rPr>
        <w:t>步骤</w:t>
      </w:r>
      <w:r>
        <w:rPr>
          <w:rFonts w:ascii="Cambria Math" w:eastAsia="DengXian" w:hAnsi="Cambria Math" w:cs="Cambria Math"/>
          <w:b/>
          <w:sz w:val="22"/>
        </w:rPr>
        <w:t>②</w:t>
      </w:r>
      <w:r>
        <w:rPr>
          <w:rFonts w:ascii="Arial" w:eastAsia="DengXian" w:hAnsi="Arial" w:cs="Arial"/>
          <w:b/>
          <w:sz w:val="22"/>
        </w:rPr>
        <w:t>：状态观测与决策</w:t>
      </w:r>
      <w:r>
        <w:rPr>
          <w:rFonts w:ascii="Arial" w:eastAsia="DengXian" w:hAnsi="Arial" w:cs="Arial"/>
          <w:sz w:val="22"/>
        </w:rPr>
        <w:br/>
      </w:r>
      <w:r>
        <w:rPr>
          <w:rFonts w:ascii="Arial" w:eastAsia="DengXian" w:hAnsi="Arial" w:cs="Arial"/>
          <w:sz w:val="22"/>
        </w:rPr>
        <w:t>观测当前状态</w:t>
      </w:r>
      <w:r>
        <w:rPr>
          <w:rFonts w:ascii="Arial" w:eastAsia="DengXian" w:hAnsi="Arial" w:cs="Arial"/>
          <w:sz w:val="22"/>
        </w:rPr>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t</m:t>
            </m:r>
          </m:sub>
        </m:sSub>
      </m:oMath>
      <w:r>
        <w:rPr>
          <w:rFonts w:ascii="Arial" w:eastAsia="DengXian" w:hAnsi="Arial" w:cs="Arial"/>
          <w:sz w:val="22"/>
        </w:rPr>
        <w:t>，</w:t>
      </w:r>
      <w:r>
        <w:rPr>
          <w:rFonts w:ascii="Arial" w:eastAsia="DengXian" w:hAnsi="Arial" w:cs="Arial"/>
          <w:sz w:val="22"/>
        </w:rPr>
        <w:t>DRL</w:t>
      </w:r>
      <w:r>
        <w:rPr>
          <w:rFonts w:ascii="Arial" w:eastAsia="DengXian" w:hAnsi="Arial" w:cs="Arial"/>
          <w:sz w:val="22"/>
        </w:rPr>
        <w:t>智能体输出动作</w:t>
      </w:r>
      <w:r>
        <w:rPr>
          <w:rFonts w:ascii="Arial" w:eastAsia="DengXian" w:hAnsi="Arial" w:cs="Arial"/>
          <w:sz w:val="22"/>
        </w:rP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2,t</m:t>
            </m:r>
          </m:sub>
        </m:sSub>
        <m:r>
          <w:rPr>
            <w:rFonts w:ascii="Cambria Math" w:hAnsi="Cambria Math"/>
          </w:rPr>
          <m:t>)</m:t>
        </m:r>
      </m:oMath>
      <w:r>
        <w:rPr>
          <w:rFonts w:ascii="Arial" w:eastAsia="DengXian" w:hAnsi="Arial" w:cs="Arial"/>
          <w:sz w:val="22"/>
        </w:rPr>
        <w:t>。</w:t>
      </w:r>
    </w:p>
    <w:p w14:paraId="273B0CF8" w14:textId="77777777" w:rsidR="00BB47C1" w:rsidRDefault="00BB47C1" w:rsidP="00BB47C1">
      <w:pPr>
        <w:spacing w:before="120" w:after="120" w:line="288" w:lineRule="auto"/>
      </w:pPr>
      <w:r>
        <w:rPr>
          <w:rFonts w:ascii="Arial" w:eastAsia="DengXian" w:hAnsi="Arial" w:cs="Arial"/>
          <w:b/>
          <w:sz w:val="22"/>
        </w:rPr>
        <w:t>步骤</w:t>
      </w:r>
      <w:r>
        <w:rPr>
          <w:rFonts w:ascii="Cambria Math" w:eastAsia="DengXian" w:hAnsi="Cambria Math" w:cs="Cambria Math"/>
          <w:b/>
          <w:sz w:val="22"/>
        </w:rPr>
        <w:t>③</w:t>
      </w:r>
      <w:r>
        <w:rPr>
          <w:rFonts w:ascii="Arial" w:eastAsia="DengXian" w:hAnsi="Arial" w:cs="Arial"/>
          <w:b/>
          <w:sz w:val="22"/>
        </w:rPr>
        <w:t>：应急渠道即时入库</w:t>
      </w:r>
      <w:r>
        <w:rPr>
          <w:rFonts w:ascii="Arial" w:eastAsia="DengXian" w:hAnsi="Arial" w:cs="Arial"/>
          <w:sz w:val="22"/>
        </w:rPr>
        <w:br/>
      </w:r>
      <w:r>
        <w:rPr>
          <w:rFonts w:ascii="Arial" w:eastAsia="DengXian" w:hAnsi="Arial" w:cs="Arial"/>
          <w:sz w:val="22"/>
        </w:rPr>
        <w:t>应急订单零提前期，当期立即入库，库存更新为：</w:t>
      </w:r>
    </w:p>
    <w:p w14:paraId="1F6D3D2B" w14:textId="77777777" w:rsidR="00BB47C1" w:rsidRDefault="00BB47C1" w:rsidP="00BB47C1">
      <w:pPr>
        <w:spacing w:before="120" w:after="120" w:line="288" w:lineRule="auto"/>
      </w:pPr>
      <m:oMathPara>
        <m:oMathParaPr>
          <m:jc m:val="left"/>
        </m:oMathParaP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2,t</m:t>
              </m:r>
            </m:sub>
          </m:sSub>
        </m:oMath>
      </m:oMathPara>
    </w:p>
    <w:p w14:paraId="3CD06181" w14:textId="77777777" w:rsidR="00BB47C1" w:rsidRDefault="00BB47C1" w:rsidP="00BB47C1">
      <w:pPr>
        <w:spacing w:before="120" w:after="120" w:line="288" w:lineRule="auto"/>
      </w:pPr>
      <w:r>
        <w:rPr>
          <w:rFonts w:ascii="Arial" w:eastAsia="DengXian" w:hAnsi="Arial" w:cs="Arial"/>
          <w:b/>
          <w:sz w:val="22"/>
        </w:rPr>
        <w:t>步骤</w:t>
      </w:r>
      <w:r>
        <w:rPr>
          <w:rFonts w:ascii="Cambria Math" w:eastAsia="DengXian" w:hAnsi="Cambria Math" w:cs="Cambria Math"/>
          <w:b/>
          <w:sz w:val="22"/>
        </w:rPr>
        <w:t>④</w:t>
      </w:r>
      <w:r>
        <w:rPr>
          <w:rFonts w:ascii="Arial" w:eastAsia="DengXian" w:hAnsi="Arial" w:cs="Arial"/>
          <w:b/>
          <w:sz w:val="22"/>
        </w:rPr>
        <w:t>：需求消耗</w:t>
      </w:r>
      <w:r>
        <w:rPr>
          <w:rFonts w:ascii="Arial" w:eastAsia="DengXian" w:hAnsi="Arial" w:cs="Arial"/>
          <w:sz w:val="22"/>
        </w:rPr>
        <w:br/>
      </w:r>
      <w:r>
        <w:rPr>
          <w:rFonts w:ascii="Arial" w:eastAsia="DengXian" w:hAnsi="Arial" w:cs="Arial"/>
          <w:sz w:val="22"/>
        </w:rPr>
        <w:t>当期随机需求</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rPr>
          <w:rFonts w:ascii="Arial" w:eastAsia="DengXian" w:hAnsi="Arial" w:cs="Arial"/>
          <w:sz w:val="22"/>
        </w:rPr>
        <w:t xml:space="preserve"> </w:t>
      </w:r>
      <w:r>
        <w:rPr>
          <w:rFonts w:ascii="Arial" w:eastAsia="DengXian" w:hAnsi="Arial" w:cs="Arial"/>
          <w:sz w:val="22"/>
        </w:rPr>
        <w:t>实现，库存被消耗，形成下一期初始库存：</w:t>
      </w:r>
    </w:p>
    <w:p w14:paraId="21396543" w14:textId="77777777" w:rsidR="00BB47C1" w:rsidRDefault="00BB47C1" w:rsidP="00BB47C1">
      <w:pPr>
        <w:spacing w:before="120" w:after="120" w:line="288" w:lineRule="auto"/>
      </w:pPr>
      <m:oMathPara>
        <m:oMathParaPr>
          <m:jc m:val="left"/>
        </m:oMathParaPr>
        <m:oMath>
          <m:sSub>
            <m:sSubPr>
              <m:ctrlPr>
                <w:rPr>
                  <w:rFonts w:ascii="Cambria Math" w:hAnsi="Cambria Math"/>
                </w:rPr>
              </m:ctrlPr>
            </m:sSubPr>
            <m:e>
              <m:r>
                <w:rPr>
                  <w:rFonts w:ascii="Cambria Math" w:hAnsi="Cambria Math"/>
                </w:rPr>
                <m:t>I</m:t>
              </m:r>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p w14:paraId="31EE7530" w14:textId="77777777" w:rsidR="00BB47C1" w:rsidRDefault="00BB47C1" w:rsidP="00BB47C1">
      <w:pPr>
        <w:spacing w:before="120" w:after="120" w:line="288" w:lineRule="auto"/>
      </w:pPr>
      <w:r>
        <w:rPr>
          <w:rFonts w:ascii="Arial" w:eastAsia="DengXian" w:hAnsi="Arial" w:cs="Arial"/>
          <w:b/>
          <w:sz w:val="22"/>
        </w:rPr>
        <w:t>步骤</w:t>
      </w:r>
      <w:r>
        <w:rPr>
          <w:rFonts w:ascii="Cambria Math" w:eastAsia="DengXian" w:hAnsi="Cambria Math" w:cs="Cambria Math"/>
          <w:b/>
          <w:sz w:val="22"/>
        </w:rPr>
        <w:t>⑤</w:t>
      </w:r>
      <w:r>
        <w:rPr>
          <w:rFonts w:ascii="Arial" w:eastAsia="DengXian" w:hAnsi="Arial" w:cs="Arial"/>
          <w:b/>
          <w:sz w:val="22"/>
        </w:rPr>
        <w:t>：成本结算</w:t>
      </w:r>
      <w:r>
        <w:rPr>
          <w:rFonts w:ascii="Arial" w:eastAsia="DengXian" w:hAnsi="Arial" w:cs="Arial"/>
          <w:sz w:val="22"/>
        </w:rPr>
        <w:br/>
      </w:r>
      <w:r>
        <w:rPr>
          <w:rFonts w:ascii="Arial" w:eastAsia="DengXian" w:hAnsi="Arial" w:cs="Arial"/>
          <w:sz w:val="22"/>
        </w:rPr>
        <w:t>按单期成本函数计算第</w:t>
      </w:r>
      <w:r>
        <w:rPr>
          <w:rFonts w:ascii="Arial" w:eastAsia="DengXian" w:hAnsi="Arial" w:cs="Arial"/>
          <w:sz w:val="22"/>
        </w:rPr>
        <w:t xml:space="preserve"> </w:t>
      </w:r>
      <m:oMath>
        <m:r>
          <w:rPr>
            <w:rFonts w:ascii="Cambria Math" w:hAnsi="Cambria Math"/>
          </w:rPr>
          <m:t>t</m:t>
        </m:r>
      </m:oMath>
      <w:r>
        <w:rPr>
          <w:rFonts w:ascii="Arial" w:eastAsia="DengXian" w:hAnsi="Arial" w:cs="Arial"/>
          <w:sz w:val="22"/>
        </w:rPr>
        <w:t xml:space="preserve"> </w:t>
      </w:r>
      <w:r>
        <w:rPr>
          <w:rFonts w:ascii="Arial" w:eastAsia="DengXian" w:hAnsi="Arial" w:cs="Arial"/>
          <w:sz w:val="22"/>
        </w:rPr>
        <w:t>期折扣成本，累计入回合总成本。</w:t>
      </w:r>
    </w:p>
    <w:p w14:paraId="24126E9B" w14:textId="77777777" w:rsidR="00BB47C1" w:rsidRDefault="00BB47C1" w:rsidP="00BB47C1">
      <w:pPr>
        <w:spacing w:before="120" w:after="120" w:line="288" w:lineRule="auto"/>
      </w:pPr>
      <w:r>
        <w:rPr>
          <w:rFonts w:ascii="Arial" w:eastAsia="DengXian" w:hAnsi="Arial" w:cs="Arial"/>
          <w:b/>
          <w:sz w:val="22"/>
        </w:rPr>
        <w:t>步骤</w:t>
      </w:r>
      <w:r>
        <w:rPr>
          <w:rFonts w:ascii="Cambria Math" w:eastAsia="DengXian" w:hAnsi="Cambria Math" w:cs="Cambria Math"/>
          <w:b/>
          <w:sz w:val="22"/>
        </w:rPr>
        <w:t>⑥</w:t>
      </w:r>
      <w:r>
        <w:rPr>
          <w:rFonts w:ascii="Arial" w:eastAsia="DengXian" w:hAnsi="Arial" w:cs="Arial"/>
          <w:b/>
          <w:sz w:val="22"/>
        </w:rPr>
        <w:t>：在途队列滚动</w:t>
      </w:r>
      <w:r>
        <w:rPr>
          <w:rFonts w:ascii="Arial" w:eastAsia="DengXian" w:hAnsi="Arial" w:cs="Arial"/>
          <w:sz w:val="22"/>
        </w:rPr>
        <w:br/>
      </w:r>
      <w:r>
        <w:rPr>
          <w:rFonts w:ascii="Arial" w:eastAsia="DengXian" w:hAnsi="Arial" w:cs="Arial"/>
          <w:sz w:val="22"/>
        </w:rPr>
        <w:t>常规渠道新订单</w:t>
      </w:r>
      <w:r>
        <w:rPr>
          <w:rFonts w:ascii="Arial" w:eastAsia="DengXian" w:hAnsi="Arial" w:cs="Arial"/>
          <w:sz w:val="22"/>
        </w:rPr>
        <w:t xml:space="preserve"> </w:t>
      </w:r>
      <m:oMath>
        <m:sSub>
          <m:sSubPr>
            <m:ctrlPr>
              <w:rPr>
                <w:rFonts w:ascii="Cambria Math" w:hAnsi="Cambria Math"/>
              </w:rPr>
            </m:ctrlPr>
          </m:sSubPr>
          <m:e>
            <m:r>
              <w:rPr>
                <w:rFonts w:ascii="Cambria Math" w:hAnsi="Cambria Math"/>
              </w:rPr>
              <m:t>q</m:t>
            </m:r>
          </m:e>
          <m:sub>
            <m:r>
              <w:rPr>
                <w:rFonts w:ascii="Cambria Math" w:hAnsi="Cambria Math"/>
              </w:rPr>
              <m:t>1,t</m:t>
            </m:r>
          </m:sub>
        </m:sSub>
      </m:oMath>
      <w:r>
        <w:rPr>
          <w:rFonts w:ascii="Arial" w:eastAsia="DengXian" w:hAnsi="Arial" w:cs="Arial"/>
          <w:sz w:val="22"/>
        </w:rPr>
        <w:t xml:space="preserve"> </w:t>
      </w:r>
      <w:r>
        <w:rPr>
          <w:rFonts w:ascii="Arial" w:eastAsia="DengXian" w:hAnsi="Arial" w:cs="Arial"/>
          <w:sz w:val="22"/>
        </w:rPr>
        <w:t>进入在途队尾，队首已到货订单移出，形成新的在途队列：</w:t>
      </w:r>
    </w:p>
    <w:p w14:paraId="722A04AD" w14:textId="77777777" w:rsidR="00BB47C1" w:rsidRDefault="00BB47C1" w:rsidP="00BB47C1">
      <w:pPr>
        <w:spacing w:before="120" w:after="120" w:line="288" w:lineRule="auto"/>
      </w:pPr>
      <m:oMathPara>
        <m:oMathParaPr>
          <m:jc m:val="left"/>
        </m:oMathParaPr>
        <m:oMath>
          <m:sSub>
            <m:sSubPr>
              <m:ctrlPr>
                <w:rPr>
                  <w:rFonts w:ascii="Cambria Math" w:hAnsi="Cambria Math"/>
                </w:rPr>
              </m:ctrlPr>
            </m:sSubPr>
            <m:e>
              <m:r>
                <m:rPr>
                  <m:sty m:val="b"/>
                </m:rPr>
                <w:rPr>
                  <w:rFonts w:ascii="Cambria Math" w:hAnsi="Cambria Math"/>
                </w:rPr>
                <m:t>q</m:t>
              </m:r>
            </m:e>
            <m:sub>
              <m:r>
                <w:rPr>
                  <w:rFonts w:ascii="Cambria Math" w:hAnsi="Cambria Math"/>
                </w:rPr>
                <m:t>t+1</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1,t-L+2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1,t-L+3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m:t>
                  </m:r>
                </m:sub>
              </m:sSub>
            </m:e>
          </m:d>
        </m:oMath>
      </m:oMathPara>
    </w:p>
    <w:p w14:paraId="51024EEB" w14:textId="77777777" w:rsidR="00BB47C1" w:rsidRDefault="00BB47C1" w:rsidP="00BB47C1">
      <w:pPr>
        <w:pBdr>
          <w:bottom w:val="single" w:sz="0" w:space="0" w:color="DEE0E3"/>
          <w:between w:val="single" w:sz="0" w:space="0" w:color="DEE0E3"/>
        </w:pBdr>
        <w:spacing w:before="120" w:after="120" w:line="288" w:lineRule="auto"/>
      </w:pPr>
    </w:p>
    <w:p w14:paraId="75A0F20C" w14:textId="77777777" w:rsidR="00BB47C1" w:rsidRDefault="00BB47C1" w:rsidP="00BB47C1">
      <w:pPr>
        <w:pBdr>
          <w:bottom w:val="single" w:sz="0" w:space="0" w:color="DEE0E3"/>
          <w:between w:val="single" w:sz="0" w:space="0" w:color="DEE0E3"/>
        </w:pBdr>
        <w:spacing w:before="120" w:after="120" w:line="288" w:lineRule="auto"/>
      </w:pPr>
    </w:p>
    <w:p w14:paraId="64A8231C" w14:textId="77777777" w:rsidR="00BB47C1" w:rsidRDefault="00BB47C1" w:rsidP="00BB47C1">
      <w:pPr>
        <w:pBdr>
          <w:bottom w:val="single" w:sz="0" w:space="0" w:color="DEE0E3"/>
          <w:between w:val="single" w:sz="0" w:space="0" w:color="DEE0E3"/>
        </w:pBdr>
        <w:spacing w:before="120" w:after="120" w:line="288" w:lineRule="auto"/>
      </w:pPr>
    </w:p>
    <w:p w14:paraId="2157D3F2" w14:textId="77777777" w:rsidR="00BB47C1" w:rsidRDefault="00BB47C1" w:rsidP="00BB47C1">
      <w:pPr>
        <w:spacing w:before="320" w:after="120" w:line="288" w:lineRule="auto"/>
        <w:outlineLvl w:val="1"/>
      </w:pPr>
      <w:r>
        <w:rPr>
          <w:rFonts w:ascii="Arial" w:eastAsia="DengXian" w:hAnsi="Arial" w:cs="Arial"/>
          <w:b/>
          <w:sz w:val="32"/>
        </w:rPr>
        <w:t>二、扩展</w:t>
      </w:r>
      <w:r>
        <w:rPr>
          <w:rFonts w:ascii="Arial" w:eastAsia="DengXian" w:hAnsi="Arial" w:cs="Arial"/>
          <w:b/>
          <w:sz w:val="32"/>
        </w:rPr>
        <w:t>DRL</w:t>
      </w:r>
      <w:r>
        <w:rPr>
          <w:rFonts w:ascii="Arial" w:eastAsia="DengXian" w:hAnsi="Arial" w:cs="Arial"/>
          <w:b/>
          <w:sz w:val="32"/>
        </w:rPr>
        <w:t>有效性的实验对比设计</w:t>
      </w:r>
    </w:p>
    <w:p w14:paraId="371C5C85" w14:textId="77777777" w:rsidR="00BB47C1" w:rsidRDefault="00BB47C1" w:rsidP="00BB47C1">
      <w:pPr>
        <w:pBdr>
          <w:bottom w:val="single" w:sz="0" w:space="0" w:color="DEE0E3"/>
          <w:between w:val="single" w:sz="0" w:space="0" w:color="DEE0E3"/>
        </w:pBdr>
        <w:spacing w:before="120" w:after="120" w:line="288" w:lineRule="auto"/>
      </w:pPr>
    </w:p>
    <w:p w14:paraId="5616307C" w14:textId="77777777" w:rsidR="00BB47C1" w:rsidRDefault="00BB47C1" w:rsidP="00BB47C1">
      <w:pPr>
        <w:spacing w:before="300" w:after="120" w:line="288" w:lineRule="auto"/>
        <w:outlineLvl w:val="2"/>
      </w:pPr>
      <w:r>
        <w:rPr>
          <w:rFonts w:ascii="Arial" w:eastAsia="DengXian" w:hAnsi="Arial" w:cs="Arial"/>
          <w:b/>
          <w:sz w:val="30"/>
        </w:rPr>
        <w:t xml:space="preserve">2.1 </w:t>
      </w:r>
      <w:r>
        <w:rPr>
          <w:rFonts w:ascii="Arial" w:eastAsia="DengXian" w:hAnsi="Arial" w:cs="Arial"/>
          <w:b/>
          <w:sz w:val="30"/>
        </w:rPr>
        <w:t>实验基准与对照组设定</w:t>
      </w:r>
    </w:p>
    <w:p w14:paraId="2C4EDA8B" w14:textId="77777777" w:rsidR="00BB47C1" w:rsidRDefault="00BB47C1" w:rsidP="00BB47C1">
      <w:pPr>
        <w:spacing w:before="260" w:after="120" w:line="288" w:lineRule="auto"/>
        <w:outlineLvl w:val="3"/>
      </w:pPr>
      <w:r>
        <w:rPr>
          <w:rFonts w:ascii="Arial" w:eastAsia="DengXian" w:hAnsi="Arial" w:cs="Arial"/>
          <w:b/>
          <w:sz w:val="28"/>
        </w:rPr>
        <w:t>（</w:t>
      </w:r>
      <w:r>
        <w:rPr>
          <w:rFonts w:ascii="Arial" w:eastAsia="DengXian" w:hAnsi="Arial" w:cs="Arial"/>
          <w:b/>
          <w:sz w:val="28"/>
        </w:rPr>
        <w:t>1</w:t>
      </w:r>
      <w:r>
        <w:rPr>
          <w:rFonts w:ascii="Arial" w:eastAsia="DengXian" w:hAnsi="Arial" w:cs="Arial"/>
          <w:b/>
          <w:sz w:val="28"/>
        </w:rPr>
        <w:t>）启发式基线策略组</w:t>
      </w:r>
    </w:p>
    <w:tbl>
      <w:tblPr>
        <w:tblW w:w="0" w:type="auto"/>
        <w:tblLayout w:type="fixed"/>
        <w:tblCellMar>
          <w:left w:w="10" w:type="dxa"/>
          <w:right w:w="10" w:type="dxa"/>
        </w:tblCellMar>
        <w:tblLook w:val="04A0" w:firstRow="1" w:lastRow="0" w:firstColumn="1" w:lastColumn="0" w:noHBand="0" w:noVBand="1"/>
      </w:tblPr>
      <w:tblGrid>
        <w:gridCol w:w="2070"/>
        <w:gridCol w:w="2070"/>
        <w:gridCol w:w="2070"/>
        <w:gridCol w:w="2070"/>
      </w:tblGrid>
      <w:tr w:rsidR="0064276D" w14:paraId="31C189DD" w14:textId="77777777" w:rsidTr="003E346C">
        <w:tblPrEx>
          <w:tblCellMar>
            <w:top w:w="0" w:type="dxa"/>
            <w:bottom w:w="0" w:type="dxa"/>
          </w:tblCellMar>
        </w:tblPrEx>
        <w:tc>
          <w:tcPr>
            <w:tcW w:w="2070" w:type="dxa"/>
            <w:tcMar>
              <w:top w:w="60" w:type="dxa"/>
              <w:left w:w="120" w:type="dxa"/>
              <w:bottom w:w="30" w:type="dxa"/>
              <w:right w:w="120" w:type="dxa"/>
            </w:tcMar>
          </w:tcPr>
          <w:p w14:paraId="6822C3A3" w14:textId="77777777" w:rsidR="00BB47C1" w:rsidRDefault="00BB47C1" w:rsidP="003E346C">
            <w:pPr>
              <w:spacing w:before="120" w:after="120" w:line="288" w:lineRule="auto"/>
            </w:pPr>
            <w:r>
              <w:rPr>
                <w:rFonts w:ascii="Arial" w:eastAsia="DengXian" w:hAnsi="Arial" w:cs="Arial"/>
                <w:sz w:val="22"/>
              </w:rPr>
              <w:t>策略简称</w:t>
            </w:r>
          </w:p>
        </w:tc>
        <w:tc>
          <w:tcPr>
            <w:tcW w:w="2070" w:type="dxa"/>
            <w:tcMar>
              <w:top w:w="60" w:type="dxa"/>
              <w:left w:w="120" w:type="dxa"/>
              <w:bottom w:w="30" w:type="dxa"/>
              <w:right w:w="120" w:type="dxa"/>
            </w:tcMar>
          </w:tcPr>
          <w:p w14:paraId="18B82673" w14:textId="77777777" w:rsidR="00BB47C1" w:rsidRDefault="00BB47C1" w:rsidP="003E346C">
            <w:pPr>
              <w:spacing w:before="120" w:after="120" w:line="288" w:lineRule="auto"/>
            </w:pPr>
            <w:r>
              <w:rPr>
                <w:rFonts w:ascii="Arial" w:eastAsia="DengXian" w:hAnsi="Arial" w:cs="Arial"/>
                <w:sz w:val="22"/>
              </w:rPr>
              <w:t>策略全称</w:t>
            </w:r>
          </w:p>
        </w:tc>
        <w:tc>
          <w:tcPr>
            <w:tcW w:w="2070" w:type="dxa"/>
            <w:tcMar>
              <w:top w:w="60" w:type="dxa"/>
              <w:left w:w="120" w:type="dxa"/>
              <w:bottom w:w="30" w:type="dxa"/>
              <w:right w:w="120" w:type="dxa"/>
            </w:tcMar>
          </w:tcPr>
          <w:p w14:paraId="6BA7C245" w14:textId="77777777" w:rsidR="00BB47C1" w:rsidRDefault="00BB47C1" w:rsidP="003E346C">
            <w:pPr>
              <w:spacing w:before="120" w:after="120" w:line="288" w:lineRule="auto"/>
            </w:pPr>
            <w:r>
              <w:rPr>
                <w:rFonts w:ascii="Arial" w:eastAsia="DengXian" w:hAnsi="Arial" w:cs="Arial"/>
                <w:sz w:val="22"/>
              </w:rPr>
              <w:t>适用场景</w:t>
            </w:r>
          </w:p>
        </w:tc>
        <w:tc>
          <w:tcPr>
            <w:tcW w:w="2070" w:type="dxa"/>
            <w:tcMar>
              <w:top w:w="60" w:type="dxa"/>
              <w:left w:w="120" w:type="dxa"/>
              <w:bottom w:w="30" w:type="dxa"/>
              <w:right w:w="120" w:type="dxa"/>
            </w:tcMar>
          </w:tcPr>
          <w:p w14:paraId="1DD4CF9F" w14:textId="77777777" w:rsidR="00BB47C1" w:rsidRDefault="00BB47C1" w:rsidP="003E346C">
            <w:pPr>
              <w:spacing w:before="120" w:after="120" w:line="288" w:lineRule="auto"/>
            </w:pPr>
            <w:r>
              <w:rPr>
                <w:rFonts w:ascii="Arial" w:eastAsia="DengXian" w:hAnsi="Arial" w:cs="Arial"/>
                <w:sz w:val="22"/>
              </w:rPr>
              <w:t>定位</w:t>
            </w:r>
          </w:p>
        </w:tc>
      </w:tr>
      <w:tr w:rsidR="0064276D" w14:paraId="75BFDC8A" w14:textId="77777777" w:rsidTr="003E346C">
        <w:tblPrEx>
          <w:tblCellMar>
            <w:top w:w="0" w:type="dxa"/>
            <w:bottom w:w="0" w:type="dxa"/>
          </w:tblCellMar>
        </w:tblPrEx>
        <w:tc>
          <w:tcPr>
            <w:tcW w:w="2070" w:type="dxa"/>
            <w:tcMar>
              <w:top w:w="60" w:type="dxa"/>
              <w:left w:w="120" w:type="dxa"/>
              <w:bottom w:w="30" w:type="dxa"/>
              <w:right w:w="120" w:type="dxa"/>
            </w:tcMar>
          </w:tcPr>
          <w:p w14:paraId="61DD9353" w14:textId="77777777" w:rsidR="00BB47C1" w:rsidRDefault="00BB47C1" w:rsidP="003E346C">
            <w:pPr>
              <w:spacing w:before="120" w:after="120" w:line="288" w:lineRule="auto"/>
            </w:pPr>
            <w:r>
              <w:rPr>
                <w:rFonts w:ascii="Arial" w:eastAsia="DengXian" w:hAnsi="Arial" w:cs="Arial"/>
                <w:sz w:val="22"/>
              </w:rPr>
              <w:t>LIR</w:t>
            </w:r>
          </w:p>
        </w:tc>
        <w:tc>
          <w:tcPr>
            <w:tcW w:w="2070" w:type="dxa"/>
            <w:tcMar>
              <w:top w:w="60" w:type="dxa"/>
              <w:left w:w="120" w:type="dxa"/>
              <w:bottom w:w="30" w:type="dxa"/>
              <w:right w:w="120" w:type="dxa"/>
            </w:tcMar>
          </w:tcPr>
          <w:p w14:paraId="0C69BF62" w14:textId="77777777" w:rsidR="00BB47C1" w:rsidRDefault="00BB47C1" w:rsidP="003E346C">
            <w:pPr>
              <w:spacing w:before="120" w:after="120" w:line="288" w:lineRule="auto"/>
            </w:pPr>
            <w:r>
              <w:rPr>
                <w:rFonts w:ascii="Arial" w:eastAsia="DengXian" w:hAnsi="Arial" w:cs="Arial"/>
                <w:sz w:val="22"/>
              </w:rPr>
              <w:t>线性膨胀规则</w:t>
            </w:r>
          </w:p>
        </w:tc>
        <w:tc>
          <w:tcPr>
            <w:tcW w:w="2070" w:type="dxa"/>
            <w:tcMar>
              <w:top w:w="60" w:type="dxa"/>
              <w:left w:w="120" w:type="dxa"/>
              <w:bottom w:w="30" w:type="dxa"/>
              <w:right w:w="120" w:type="dxa"/>
            </w:tcMar>
          </w:tcPr>
          <w:p w14:paraId="4FDFB91D" w14:textId="77777777" w:rsidR="00BB47C1" w:rsidRDefault="00BB47C1" w:rsidP="003E346C">
            <w:pPr>
              <w:spacing w:before="120" w:after="120" w:line="288" w:lineRule="auto"/>
            </w:pPr>
            <w:r>
              <w:rPr>
                <w:rFonts w:ascii="Arial" w:eastAsia="DengXian" w:hAnsi="Arial" w:cs="Arial"/>
                <w:sz w:val="22"/>
              </w:rPr>
              <w:t>单源</w:t>
            </w:r>
            <w:r>
              <w:rPr>
                <w:rFonts w:ascii="Arial" w:eastAsia="DengXian" w:hAnsi="Arial" w:cs="Arial"/>
                <w:sz w:val="22"/>
              </w:rPr>
              <w:t>/</w:t>
            </w:r>
            <w:r>
              <w:rPr>
                <w:rFonts w:ascii="Arial" w:eastAsia="DengXian" w:hAnsi="Arial" w:cs="Arial"/>
                <w:sz w:val="22"/>
              </w:rPr>
              <w:t>双源</w:t>
            </w:r>
          </w:p>
        </w:tc>
        <w:tc>
          <w:tcPr>
            <w:tcW w:w="2070" w:type="dxa"/>
            <w:tcMar>
              <w:top w:w="60" w:type="dxa"/>
              <w:left w:w="120" w:type="dxa"/>
              <w:bottom w:w="30" w:type="dxa"/>
              <w:right w:w="120" w:type="dxa"/>
            </w:tcMar>
          </w:tcPr>
          <w:p w14:paraId="54CD754F" w14:textId="77777777" w:rsidR="00BB47C1" w:rsidRDefault="00BB47C1" w:rsidP="003E346C">
            <w:pPr>
              <w:spacing w:before="120" w:after="120" w:line="288" w:lineRule="auto"/>
            </w:pPr>
            <w:r>
              <w:rPr>
                <w:rFonts w:ascii="Arial" w:eastAsia="DengXian" w:hAnsi="Arial" w:cs="Arial"/>
                <w:sz w:val="22"/>
              </w:rPr>
              <w:t>简单基线，性能下界</w:t>
            </w:r>
          </w:p>
        </w:tc>
      </w:tr>
      <w:tr w:rsidR="0064276D" w14:paraId="30260A6D" w14:textId="77777777" w:rsidTr="003E346C">
        <w:tblPrEx>
          <w:tblCellMar>
            <w:top w:w="0" w:type="dxa"/>
            <w:bottom w:w="0" w:type="dxa"/>
          </w:tblCellMar>
        </w:tblPrEx>
        <w:tc>
          <w:tcPr>
            <w:tcW w:w="2070" w:type="dxa"/>
            <w:tcMar>
              <w:top w:w="60" w:type="dxa"/>
              <w:left w:w="120" w:type="dxa"/>
              <w:bottom w:w="30" w:type="dxa"/>
              <w:right w:w="120" w:type="dxa"/>
            </w:tcMar>
          </w:tcPr>
          <w:p w14:paraId="303586EA" w14:textId="77777777" w:rsidR="00BB47C1" w:rsidRDefault="00BB47C1" w:rsidP="003E346C">
            <w:pPr>
              <w:spacing w:before="120" w:after="120" w:line="288" w:lineRule="auto"/>
            </w:pPr>
            <w:r>
              <w:rPr>
                <w:rFonts w:ascii="Arial" w:eastAsia="DengXian" w:hAnsi="Arial" w:cs="Arial"/>
                <w:sz w:val="22"/>
              </w:rPr>
              <w:t>WNH</w:t>
            </w:r>
          </w:p>
        </w:tc>
        <w:tc>
          <w:tcPr>
            <w:tcW w:w="2070" w:type="dxa"/>
            <w:tcMar>
              <w:top w:w="60" w:type="dxa"/>
              <w:left w:w="120" w:type="dxa"/>
              <w:bottom w:w="30" w:type="dxa"/>
              <w:right w:w="120" w:type="dxa"/>
            </w:tcMar>
          </w:tcPr>
          <w:p w14:paraId="10858631" w14:textId="77777777" w:rsidR="00BB47C1" w:rsidRDefault="00BB47C1" w:rsidP="003E346C">
            <w:pPr>
              <w:spacing w:before="120" w:after="120" w:line="288" w:lineRule="auto"/>
            </w:pPr>
            <w:r>
              <w:rPr>
                <w:rFonts w:ascii="Arial" w:eastAsia="DengXian" w:hAnsi="Arial" w:cs="Arial"/>
                <w:sz w:val="22"/>
              </w:rPr>
              <w:t>加权报童启发式</w:t>
            </w:r>
          </w:p>
        </w:tc>
        <w:tc>
          <w:tcPr>
            <w:tcW w:w="2070" w:type="dxa"/>
            <w:tcMar>
              <w:top w:w="60" w:type="dxa"/>
              <w:left w:w="120" w:type="dxa"/>
              <w:bottom w:w="30" w:type="dxa"/>
              <w:right w:w="120" w:type="dxa"/>
            </w:tcMar>
          </w:tcPr>
          <w:p w14:paraId="6D79CEB4" w14:textId="77777777" w:rsidR="00BB47C1" w:rsidRDefault="00BB47C1" w:rsidP="003E346C">
            <w:pPr>
              <w:spacing w:before="120" w:after="120" w:line="288" w:lineRule="auto"/>
            </w:pPr>
            <w:r>
              <w:rPr>
                <w:rFonts w:ascii="Arial" w:eastAsia="DengXian" w:hAnsi="Arial" w:cs="Arial"/>
                <w:sz w:val="22"/>
              </w:rPr>
              <w:t>单源</w:t>
            </w:r>
            <w:r>
              <w:rPr>
                <w:rFonts w:ascii="Arial" w:eastAsia="DengXian" w:hAnsi="Arial" w:cs="Arial"/>
                <w:sz w:val="22"/>
              </w:rPr>
              <w:t>/</w:t>
            </w:r>
            <w:r>
              <w:rPr>
                <w:rFonts w:ascii="Arial" w:eastAsia="DengXian" w:hAnsi="Arial" w:cs="Arial"/>
                <w:sz w:val="22"/>
              </w:rPr>
              <w:t>双源常规渠道</w:t>
            </w:r>
          </w:p>
        </w:tc>
        <w:tc>
          <w:tcPr>
            <w:tcW w:w="2070" w:type="dxa"/>
            <w:tcMar>
              <w:top w:w="60" w:type="dxa"/>
              <w:left w:w="120" w:type="dxa"/>
              <w:bottom w:w="30" w:type="dxa"/>
              <w:right w:w="120" w:type="dxa"/>
            </w:tcMar>
          </w:tcPr>
          <w:p w14:paraId="74FBC57A" w14:textId="77777777" w:rsidR="00BB47C1" w:rsidRDefault="00BB47C1" w:rsidP="003E346C">
            <w:pPr>
              <w:spacing w:before="120" w:after="120" w:line="288" w:lineRule="auto"/>
            </w:pPr>
            <w:r>
              <w:rPr>
                <w:rFonts w:ascii="Arial" w:eastAsia="DengXian" w:hAnsi="Arial" w:cs="Arial"/>
                <w:sz w:val="22"/>
              </w:rPr>
              <w:t>主要启发式基准</w:t>
            </w:r>
          </w:p>
        </w:tc>
      </w:tr>
      <w:tr w:rsidR="0064276D" w14:paraId="20AA019D" w14:textId="77777777" w:rsidTr="003E346C">
        <w:tblPrEx>
          <w:tblCellMar>
            <w:top w:w="0" w:type="dxa"/>
            <w:bottom w:w="0" w:type="dxa"/>
          </w:tblCellMar>
        </w:tblPrEx>
        <w:tc>
          <w:tcPr>
            <w:tcW w:w="2070" w:type="dxa"/>
            <w:tcMar>
              <w:top w:w="60" w:type="dxa"/>
              <w:left w:w="120" w:type="dxa"/>
              <w:bottom w:w="30" w:type="dxa"/>
              <w:right w:w="120" w:type="dxa"/>
            </w:tcMar>
          </w:tcPr>
          <w:p w14:paraId="4B13EC0D" w14:textId="77777777" w:rsidR="00BB47C1" w:rsidRDefault="00BB47C1" w:rsidP="003E346C">
            <w:pPr>
              <w:spacing w:before="120" w:after="120" w:line="288" w:lineRule="auto"/>
            </w:pPr>
            <w:r>
              <w:rPr>
                <w:rFonts w:ascii="Arial" w:eastAsia="DengXian" w:hAnsi="Arial" w:cs="Arial"/>
                <w:sz w:val="22"/>
              </w:rPr>
              <w:t>NV</w:t>
            </w:r>
          </w:p>
        </w:tc>
        <w:tc>
          <w:tcPr>
            <w:tcW w:w="2070" w:type="dxa"/>
            <w:tcMar>
              <w:top w:w="60" w:type="dxa"/>
              <w:left w:w="120" w:type="dxa"/>
              <w:bottom w:w="30" w:type="dxa"/>
              <w:right w:w="120" w:type="dxa"/>
            </w:tcMar>
          </w:tcPr>
          <w:p w14:paraId="56539E24" w14:textId="77777777" w:rsidR="00BB47C1" w:rsidRDefault="00BB47C1" w:rsidP="003E346C">
            <w:pPr>
              <w:spacing w:before="120" w:after="120" w:line="288" w:lineRule="auto"/>
            </w:pPr>
            <w:r>
              <w:rPr>
                <w:rFonts w:ascii="Arial" w:eastAsia="DengXian" w:hAnsi="Arial" w:cs="Arial"/>
                <w:sz w:val="22"/>
              </w:rPr>
              <w:t>单期报童策略</w:t>
            </w:r>
          </w:p>
        </w:tc>
        <w:tc>
          <w:tcPr>
            <w:tcW w:w="2070" w:type="dxa"/>
            <w:tcMar>
              <w:top w:w="60" w:type="dxa"/>
              <w:left w:w="120" w:type="dxa"/>
              <w:bottom w:w="30" w:type="dxa"/>
              <w:right w:w="120" w:type="dxa"/>
            </w:tcMar>
          </w:tcPr>
          <w:p w14:paraId="60E6A8BD" w14:textId="77777777" w:rsidR="00BB47C1" w:rsidRDefault="00BB47C1" w:rsidP="003E346C">
            <w:pPr>
              <w:spacing w:before="120" w:after="120" w:line="288" w:lineRule="auto"/>
            </w:pPr>
            <w:r>
              <w:rPr>
                <w:rFonts w:ascii="Arial" w:eastAsia="DengXian" w:hAnsi="Arial" w:cs="Arial"/>
                <w:sz w:val="22"/>
              </w:rPr>
              <w:t>纯应急渠道</w:t>
            </w:r>
          </w:p>
        </w:tc>
        <w:tc>
          <w:tcPr>
            <w:tcW w:w="2070" w:type="dxa"/>
            <w:tcMar>
              <w:top w:w="60" w:type="dxa"/>
              <w:left w:w="120" w:type="dxa"/>
              <w:bottom w:w="30" w:type="dxa"/>
              <w:right w:w="120" w:type="dxa"/>
            </w:tcMar>
          </w:tcPr>
          <w:p w14:paraId="0BE43673" w14:textId="77777777" w:rsidR="00BB47C1" w:rsidRDefault="00BB47C1" w:rsidP="003E346C">
            <w:pPr>
              <w:spacing w:before="120" w:after="120" w:line="288" w:lineRule="auto"/>
            </w:pPr>
            <w:r>
              <w:rPr>
                <w:rFonts w:ascii="Arial" w:eastAsia="DengXian" w:hAnsi="Arial" w:cs="Arial"/>
                <w:sz w:val="22"/>
              </w:rPr>
              <w:t>应急渠道单独基线</w:t>
            </w:r>
          </w:p>
        </w:tc>
      </w:tr>
      <w:tr w:rsidR="0064276D" w14:paraId="43AF39A0" w14:textId="77777777" w:rsidTr="003E346C">
        <w:tblPrEx>
          <w:tblCellMar>
            <w:top w:w="0" w:type="dxa"/>
            <w:bottom w:w="0" w:type="dxa"/>
          </w:tblCellMar>
        </w:tblPrEx>
        <w:tc>
          <w:tcPr>
            <w:tcW w:w="2070" w:type="dxa"/>
            <w:tcMar>
              <w:top w:w="60" w:type="dxa"/>
              <w:left w:w="120" w:type="dxa"/>
              <w:bottom w:w="30" w:type="dxa"/>
              <w:right w:w="120" w:type="dxa"/>
            </w:tcMar>
          </w:tcPr>
          <w:p w14:paraId="056B0689" w14:textId="77777777" w:rsidR="00BB47C1" w:rsidRDefault="00BB47C1" w:rsidP="003E346C">
            <w:pPr>
              <w:spacing w:before="120" w:after="120" w:line="288" w:lineRule="auto"/>
            </w:pPr>
            <w:r>
              <w:rPr>
                <w:rFonts w:ascii="Arial" w:eastAsia="DengXian" w:hAnsi="Arial" w:cs="Arial"/>
                <w:sz w:val="22"/>
              </w:rPr>
              <w:lastRenderedPageBreak/>
              <w:t>HEUR</w:t>
            </w:r>
          </w:p>
        </w:tc>
        <w:tc>
          <w:tcPr>
            <w:tcW w:w="2070" w:type="dxa"/>
            <w:tcMar>
              <w:top w:w="60" w:type="dxa"/>
              <w:left w:w="120" w:type="dxa"/>
              <w:bottom w:w="30" w:type="dxa"/>
              <w:right w:w="120" w:type="dxa"/>
            </w:tcMar>
          </w:tcPr>
          <w:p w14:paraId="75E6675E" w14:textId="77777777" w:rsidR="00BB47C1" w:rsidRDefault="00BB47C1" w:rsidP="003E346C">
            <w:pPr>
              <w:spacing w:before="120" w:after="120" w:line="288" w:lineRule="auto"/>
            </w:pPr>
            <w:r>
              <w:rPr>
                <w:rFonts w:ascii="Arial" w:eastAsia="DengXian" w:hAnsi="Arial" w:cs="Arial"/>
                <w:sz w:val="22"/>
              </w:rPr>
              <w:t>WNH+NV</w:t>
            </w:r>
            <w:r>
              <w:rPr>
                <w:rFonts w:ascii="Arial" w:eastAsia="DengXian" w:hAnsi="Arial" w:cs="Arial"/>
                <w:sz w:val="22"/>
              </w:rPr>
              <w:t>联合启发式</w:t>
            </w:r>
          </w:p>
        </w:tc>
        <w:tc>
          <w:tcPr>
            <w:tcW w:w="2070" w:type="dxa"/>
            <w:tcMar>
              <w:top w:w="60" w:type="dxa"/>
              <w:left w:w="120" w:type="dxa"/>
              <w:bottom w:w="30" w:type="dxa"/>
              <w:right w:w="120" w:type="dxa"/>
            </w:tcMar>
          </w:tcPr>
          <w:p w14:paraId="23188ACB" w14:textId="77777777" w:rsidR="00BB47C1" w:rsidRDefault="00BB47C1" w:rsidP="003E346C">
            <w:pPr>
              <w:spacing w:before="120" w:after="120" w:line="288" w:lineRule="auto"/>
            </w:pPr>
            <w:r>
              <w:rPr>
                <w:rFonts w:ascii="Arial" w:eastAsia="DengXian" w:hAnsi="Arial" w:cs="Arial"/>
                <w:sz w:val="22"/>
              </w:rPr>
              <w:t>双源场景</w:t>
            </w:r>
          </w:p>
        </w:tc>
        <w:tc>
          <w:tcPr>
            <w:tcW w:w="2070" w:type="dxa"/>
            <w:tcMar>
              <w:top w:w="60" w:type="dxa"/>
              <w:left w:w="120" w:type="dxa"/>
              <w:bottom w:w="30" w:type="dxa"/>
              <w:right w:w="120" w:type="dxa"/>
            </w:tcMar>
          </w:tcPr>
          <w:p w14:paraId="7F915B25" w14:textId="77777777" w:rsidR="00BB47C1" w:rsidRDefault="00BB47C1" w:rsidP="003E346C">
            <w:pPr>
              <w:spacing w:before="120" w:after="120" w:line="288" w:lineRule="auto"/>
            </w:pPr>
            <w:r>
              <w:rPr>
                <w:rFonts w:ascii="Arial" w:eastAsia="DengXian" w:hAnsi="Arial" w:cs="Arial"/>
                <w:sz w:val="22"/>
              </w:rPr>
              <w:t>双源启发式基准，</w:t>
            </w:r>
            <w:r>
              <w:rPr>
                <w:rFonts w:ascii="Arial" w:eastAsia="DengXian" w:hAnsi="Arial" w:cs="Arial"/>
                <w:sz w:val="22"/>
              </w:rPr>
              <w:t>DRL</w:t>
            </w:r>
            <w:r>
              <w:rPr>
                <w:rFonts w:ascii="Arial" w:eastAsia="DengXian" w:hAnsi="Arial" w:cs="Arial"/>
                <w:sz w:val="22"/>
              </w:rPr>
              <w:t>教师策略</w:t>
            </w:r>
          </w:p>
        </w:tc>
      </w:tr>
    </w:tbl>
    <w:p w14:paraId="0DB9F5CD" w14:textId="77777777" w:rsidR="00BB47C1" w:rsidRDefault="00BB47C1" w:rsidP="00BB47C1">
      <w:pPr>
        <w:spacing w:before="260" w:after="120" w:line="288" w:lineRule="auto"/>
        <w:outlineLvl w:val="3"/>
      </w:pPr>
      <w:r>
        <w:rPr>
          <w:rFonts w:ascii="Arial" w:eastAsia="DengXian" w:hAnsi="Arial" w:cs="Arial"/>
          <w:b/>
          <w:sz w:val="28"/>
        </w:rPr>
        <w:t>（</w:t>
      </w:r>
      <w:r>
        <w:rPr>
          <w:rFonts w:ascii="Arial" w:eastAsia="DengXian" w:hAnsi="Arial" w:cs="Arial"/>
          <w:b/>
          <w:sz w:val="28"/>
        </w:rPr>
        <w:t>2</w:t>
      </w:r>
      <w:r>
        <w:rPr>
          <w:rFonts w:ascii="Arial" w:eastAsia="DengXian" w:hAnsi="Arial" w:cs="Arial"/>
          <w:b/>
          <w:sz w:val="28"/>
        </w:rPr>
        <w:t>）</w:t>
      </w:r>
      <w:r>
        <w:rPr>
          <w:rFonts w:ascii="Arial" w:eastAsia="DengXian" w:hAnsi="Arial" w:cs="Arial"/>
          <w:b/>
          <w:sz w:val="28"/>
        </w:rPr>
        <w:t>DRL</w:t>
      </w:r>
      <w:r>
        <w:rPr>
          <w:rFonts w:ascii="Arial" w:eastAsia="DengXian" w:hAnsi="Arial" w:cs="Arial"/>
          <w:b/>
          <w:sz w:val="28"/>
        </w:rPr>
        <w:t>策略组</w:t>
      </w:r>
    </w:p>
    <w:tbl>
      <w:tblPr>
        <w:tblW w:w="0" w:type="auto"/>
        <w:tblLayout w:type="fixed"/>
        <w:tblCellMar>
          <w:left w:w="10" w:type="dxa"/>
          <w:right w:w="10" w:type="dxa"/>
        </w:tblCellMar>
        <w:tblLook w:val="04A0" w:firstRow="1" w:lastRow="0" w:firstColumn="1" w:lastColumn="0" w:noHBand="0" w:noVBand="1"/>
      </w:tblPr>
      <w:tblGrid>
        <w:gridCol w:w="2760"/>
        <w:gridCol w:w="2760"/>
        <w:gridCol w:w="2760"/>
      </w:tblGrid>
      <w:tr w:rsidR="0064276D" w14:paraId="79170BAE" w14:textId="77777777" w:rsidTr="003E346C">
        <w:tblPrEx>
          <w:tblCellMar>
            <w:top w:w="0" w:type="dxa"/>
            <w:bottom w:w="0" w:type="dxa"/>
          </w:tblCellMar>
        </w:tblPrEx>
        <w:tc>
          <w:tcPr>
            <w:tcW w:w="2760" w:type="dxa"/>
            <w:tcMar>
              <w:top w:w="60" w:type="dxa"/>
              <w:left w:w="120" w:type="dxa"/>
              <w:bottom w:w="30" w:type="dxa"/>
              <w:right w:w="120" w:type="dxa"/>
            </w:tcMar>
          </w:tcPr>
          <w:p w14:paraId="32176FDF" w14:textId="77777777" w:rsidR="00BB47C1" w:rsidRDefault="00BB47C1" w:rsidP="003E346C">
            <w:pPr>
              <w:spacing w:before="120" w:after="120" w:line="288" w:lineRule="auto"/>
            </w:pPr>
            <w:r>
              <w:rPr>
                <w:rFonts w:ascii="Arial" w:eastAsia="DengXian" w:hAnsi="Arial" w:cs="Arial"/>
                <w:sz w:val="22"/>
              </w:rPr>
              <w:t>策略简称</w:t>
            </w:r>
          </w:p>
        </w:tc>
        <w:tc>
          <w:tcPr>
            <w:tcW w:w="2760" w:type="dxa"/>
            <w:tcMar>
              <w:top w:w="60" w:type="dxa"/>
              <w:left w:w="120" w:type="dxa"/>
              <w:bottom w:w="30" w:type="dxa"/>
              <w:right w:w="120" w:type="dxa"/>
            </w:tcMar>
          </w:tcPr>
          <w:p w14:paraId="482B92E8" w14:textId="77777777" w:rsidR="00BB47C1" w:rsidRDefault="00BB47C1" w:rsidP="003E346C">
            <w:pPr>
              <w:spacing w:before="120" w:after="120" w:line="288" w:lineRule="auto"/>
            </w:pPr>
            <w:r>
              <w:rPr>
                <w:rFonts w:ascii="Arial" w:eastAsia="DengXian" w:hAnsi="Arial" w:cs="Arial"/>
                <w:sz w:val="22"/>
              </w:rPr>
              <w:t>策略说明</w:t>
            </w:r>
          </w:p>
        </w:tc>
        <w:tc>
          <w:tcPr>
            <w:tcW w:w="2760" w:type="dxa"/>
            <w:tcMar>
              <w:top w:w="60" w:type="dxa"/>
              <w:left w:w="120" w:type="dxa"/>
              <w:bottom w:w="30" w:type="dxa"/>
              <w:right w:w="120" w:type="dxa"/>
            </w:tcMar>
          </w:tcPr>
          <w:p w14:paraId="4AAFA067" w14:textId="77777777" w:rsidR="00BB47C1" w:rsidRDefault="00BB47C1" w:rsidP="003E346C">
            <w:pPr>
              <w:spacing w:before="120" w:after="120" w:line="288" w:lineRule="auto"/>
            </w:pPr>
            <w:r>
              <w:rPr>
                <w:rFonts w:ascii="Arial" w:eastAsia="DengXian" w:hAnsi="Arial" w:cs="Arial"/>
                <w:sz w:val="22"/>
              </w:rPr>
              <w:t>对比作用</w:t>
            </w:r>
          </w:p>
        </w:tc>
      </w:tr>
      <w:tr w:rsidR="0064276D" w14:paraId="11E6CC35" w14:textId="77777777" w:rsidTr="003E346C">
        <w:tblPrEx>
          <w:tblCellMar>
            <w:top w:w="0" w:type="dxa"/>
            <w:bottom w:w="0" w:type="dxa"/>
          </w:tblCellMar>
        </w:tblPrEx>
        <w:tc>
          <w:tcPr>
            <w:tcW w:w="2760" w:type="dxa"/>
            <w:tcMar>
              <w:top w:w="60" w:type="dxa"/>
              <w:left w:w="120" w:type="dxa"/>
              <w:bottom w:w="30" w:type="dxa"/>
              <w:right w:w="120" w:type="dxa"/>
            </w:tcMar>
          </w:tcPr>
          <w:p w14:paraId="54AAD579" w14:textId="77777777" w:rsidR="00BB47C1" w:rsidRDefault="00BB47C1" w:rsidP="003E346C">
            <w:pPr>
              <w:spacing w:before="120" w:after="120" w:line="288" w:lineRule="auto"/>
            </w:pPr>
            <w:r>
              <w:rPr>
                <w:rFonts w:ascii="Arial" w:eastAsia="DengXian" w:hAnsi="Arial" w:cs="Arial"/>
                <w:sz w:val="22"/>
              </w:rPr>
              <w:t>DRL-base</w:t>
            </w:r>
          </w:p>
        </w:tc>
        <w:tc>
          <w:tcPr>
            <w:tcW w:w="2760" w:type="dxa"/>
            <w:tcMar>
              <w:top w:w="60" w:type="dxa"/>
              <w:left w:w="120" w:type="dxa"/>
              <w:bottom w:w="30" w:type="dxa"/>
              <w:right w:w="120" w:type="dxa"/>
            </w:tcMar>
          </w:tcPr>
          <w:p w14:paraId="38CC7752" w14:textId="77777777" w:rsidR="00BB47C1" w:rsidRDefault="00BB47C1" w:rsidP="003E346C">
            <w:pPr>
              <w:spacing w:before="120" w:after="120" w:line="288" w:lineRule="auto"/>
            </w:pPr>
            <w:r>
              <w:rPr>
                <w:rFonts w:ascii="Arial" w:eastAsia="DengXian" w:hAnsi="Arial" w:cs="Arial"/>
                <w:sz w:val="22"/>
              </w:rPr>
              <w:t>原论文单源稳态</w:t>
            </w:r>
            <w:r>
              <w:rPr>
                <w:rFonts w:ascii="Arial" w:eastAsia="DengXian" w:hAnsi="Arial" w:cs="Arial"/>
                <w:sz w:val="22"/>
              </w:rPr>
              <w:t>DRL</w:t>
            </w:r>
          </w:p>
        </w:tc>
        <w:tc>
          <w:tcPr>
            <w:tcW w:w="2760" w:type="dxa"/>
            <w:tcMar>
              <w:top w:w="60" w:type="dxa"/>
              <w:left w:w="120" w:type="dxa"/>
              <w:bottom w:w="30" w:type="dxa"/>
              <w:right w:w="120" w:type="dxa"/>
            </w:tcMar>
          </w:tcPr>
          <w:p w14:paraId="170A6201" w14:textId="77777777" w:rsidR="00BB47C1" w:rsidRDefault="00BB47C1" w:rsidP="003E346C">
            <w:pPr>
              <w:spacing w:before="120" w:after="120" w:line="288" w:lineRule="auto"/>
            </w:pPr>
            <w:r>
              <w:rPr>
                <w:rFonts w:ascii="Arial" w:eastAsia="DengXian" w:hAnsi="Arial" w:cs="Arial"/>
                <w:sz w:val="22"/>
              </w:rPr>
              <w:t>原模型性能基准</w:t>
            </w:r>
          </w:p>
        </w:tc>
      </w:tr>
      <w:tr w:rsidR="0064276D" w14:paraId="2925F3DB" w14:textId="77777777" w:rsidTr="003E346C">
        <w:tblPrEx>
          <w:tblCellMar>
            <w:top w:w="0" w:type="dxa"/>
            <w:bottom w:w="0" w:type="dxa"/>
          </w:tblCellMar>
        </w:tblPrEx>
        <w:tc>
          <w:tcPr>
            <w:tcW w:w="2760" w:type="dxa"/>
            <w:tcMar>
              <w:top w:w="60" w:type="dxa"/>
              <w:left w:w="120" w:type="dxa"/>
              <w:bottom w:w="30" w:type="dxa"/>
              <w:right w:w="120" w:type="dxa"/>
            </w:tcMar>
          </w:tcPr>
          <w:p w14:paraId="3655535D" w14:textId="77777777" w:rsidR="00BB47C1" w:rsidRDefault="00BB47C1" w:rsidP="003E346C">
            <w:pPr>
              <w:spacing w:before="120" w:after="120" w:line="288" w:lineRule="auto"/>
            </w:pPr>
            <w:r>
              <w:rPr>
                <w:rFonts w:ascii="Arial" w:eastAsia="DengXian" w:hAnsi="Arial" w:cs="Arial"/>
                <w:sz w:val="22"/>
              </w:rPr>
              <w:t>DRL-seasonal</w:t>
            </w:r>
          </w:p>
        </w:tc>
        <w:tc>
          <w:tcPr>
            <w:tcW w:w="2760" w:type="dxa"/>
            <w:tcMar>
              <w:top w:w="60" w:type="dxa"/>
              <w:left w:w="120" w:type="dxa"/>
              <w:bottom w:w="30" w:type="dxa"/>
              <w:right w:w="120" w:type="dxa"/>
            </w:tcMar>
          </w:tcPr>
          <w:p w14:paraId="026BF5E0" w14:textId="77777777" w:rsidR="00BB47C1" w:rsidRDefault="00BB47C1" w:rsidP="003E346C">
            <w:pPr>
              <w:spacing w:before="120" w:after="120" w:line="288" w:lineRule="auto"/>
            </w:pPr>
            <w:r>
              <w:rPr>
                <w:rFonts w:ascii="Arial" w:eastAsia="DengXian" w:hAnsi="Arial" w:cs="Arial"/>
                <w:sz w:val="22"/>
              </w:rPr>
              <w:t>单源</w:t>
            </w:r>
            <w:r>
              <w:rPr>
                <w:rFonts w:ascii="Arial" w:eastAsia="DengXian" w:hAnsi="Arial" w:cs="Arial"/>
                <w:sz w:val="22"/>
              </w:rPr>
              <w:t>+</w:t>
            </w:r>
            <w:r>
              <w:rPr>
                <w:rFonts w:ascii="Arial" w:eastAsia="DengXian" w:hAnsi="Arial" w:cs="Arial"/>
                <w:sz w:val="22"/>
              </w:rPr>
              <w:t>季节性扩展</w:t>
            </w:r>
            <w:r>
              <w:rPr>
                <w:rFonts w:ascii="Arial" w:eastAsia="DengXian" w:hAnsi="Arial" w:cs="Arial"/>
                <w:sz w:val="22"/>
              </w:rPr>
              <w:t>DRL</w:t>
            </w:r>
          </w:p>
        </w:tc>
        <w:tc>
          <w:tcPr>
            <w:tcW w:w="2760" w:type="dxa"/>
            <w:tcMar>
              <w:top w:w="60" w:type="dxa"/>
              <w:left w:w="120" w:type="dxa"/>
              <w:bottom w:w="30" w:type="dxa"/>
              <w:right w:w="120" w:type="dxa"/>
            </w:tcMar>
          </w:tcPr>
          <w:p w14:paraId="02C432C0" w14:textId="77777777" w:rsidR="00BB47C1" w:rsidRDefault="00BB47C1" w:rsidP="003E346C">
            <w:pPr>
              <w:spacing w:before="120" w:after="120" w:line="288" w:lineRule="auto"/>
            </w:pPr>
            <w:r>
              <w:rPr>
                <w:rFonts w:ascii="Arial" w:eastAsia="DengXian" w:hAnsi="Arial" w:cs="Arial"/>
                <w:sz w:val="22"/>
              </w:rPr>
              <w:t>验证季节性扩展的增益</w:t>
            </w:r>
          </w:p>
        </w:tc>
      </w:tr>
      <w:tr w:rsidR="0064276D" w14:paraId="618D2D22" w14:textId="77777777" w:rsidTr="003E346C">
        <w:tblPrEx>
          <w:tblCellMar>
            <w:top w:w="0" w:type="dxa"/>
            <w:bottom w:w="0" w:type="dxa"/>
          </w:tblCellMar>
        </w:tblPrEx>
        <w:tc>
          <w:tcPr>
            <w:tcW w:w="2760" w:type="dxa"/>
            <w:tcMar>
              <w:top w:w="60" w:type="dxa"/>
              <w:left w:w="120" w:type="dxa"/>
              <w:bottom w:w="30" w:type="dxa"/>
              <w:right w:w="120" w:type="dxa"/>
            </w:tcMar>
          </w:tcPr>
          <w:p w14:paraId="7103F3EA" w14:textId="77777777" w:rsidR="00BB47C1" w:rsidRDefault="00BB47C1" w:rsidP="003E346C">
            <w:pPr>
              <w:spacing w:before="120" w:after="120" w:line="288" w:lineRule="auto"/>
            </w:pPr>
            <w:r>
              <w:rPr>
                <w:rFonts w:ascii="Arial" w:eastAsia="DengXian" w:hAnsi="Arial" w:cs="Arial"/>
                <w:sz w:val="22"/>
              </w:rPr>
              <w:t>DRL-dual</w:t>
            </w:r>
          </w:p>
        </w:tc>
        <w:tc>
          <w:tcPr>
            <w:tcW w:w="2760" w:type="dxa"/>
            <w:tcMar>
              <w:top w:w="60" w:type="dxa"/>
              <w:left w:w="120" w:type="dxa"/>
              <w:bottom w:w="30" w:type="dxa"/>
              <w:right w:w="120" w:type="dxa"/>
            </w:tcMar>
          </w:tcPr>
          <w:p w14:paraId="3FB14F72" w14:textId="77777777" w:rsidR="00BB47C1" w:rsidRDefault="00BB47C1" w:rsidP="003E346C">
            <w:pPr>
              <w:spacing w:before="120" w:after="120" w:line="288" w:lineRule="auto"/>
            </w:pPr>
            <w:r>
              <w:rPr>
                <w:rFonts w:ascii="Arial" w:eastAsia="DengXian" w:hAnsi="Arial" w:cs="Arial"/>
                <w:sz w:val="22"/>
              </w:rPr>
              <w:t>双源</w:t>
            </w:r>
            <w:r>
              <w:rPr>
                <w:rFonts w:ascii="Arial" w:eastAsia="DengXian" w:hAnsi="Arial" w:cs="Arial"/>
                <w:sz w:val="22"/>
              </w:rPr>
              <w:t>+</w:t>
            </w:r>
            <w:r>
              <w:rPr>
                <w:rFonts w:ascii="Arial" w:eastAsia="DengXian" w:hAnsi="Arial" w:cs="Arial"/>
                <w:sz w:val="22"/>
              </w:rPr>
              <w:t>稳态需求</w:t>
            </w:r>
            <w:r>
              <w:rPr>
                <w:rFonts w:ascii="Arial" w:eastAsia="DengXian" w:hAnsi="Arial" w:cs="Arial"/>
                <w:sz w:val="22"/>
              </w:rPr>
              <w:t>DRL</w:t>
            </w:r>
          </w:p>
        </w:tc>
        <w:tc>
          <w:tcPr>
            <w:tcW w:w="2760" w:type="dxa"/>
            <w:tcMar>
              <w:top w:w="60" w:type="dxa"/>
              <w:left w:w="120" w:type="dxa"/>
              <w:bottom w:w="30" w:type="dxa"/>
              <w:right w:w="120" w:type="dxa"/>
            </w:tcMar>
          </w:tcPr>
          <w:p w14:paraId="1041906C" w14:textId="77777777" w:rsidR="00BB47C1" w:rsidRDefault="00BB47C1" w:rsidP="003E346C">
            <w:pPr>
              <w:spacing w:before="120" w:after="120" w:line="288" w:lineRule="auto"/>
            </w:pPr>
            <w:r>
              <w:rPr>
                <w:rFonts w:ascii="Arial" w:eastAsia="DengXian" w:hAnsi="Arial" w:cs="Arial"/>
                <w:sz w:val="22"/>
              </w:rPr>
              <w:t>验证双源扩展的增益</w:t>
            </w:r>
          </w:p>
        </w:tc>
      </w:tr>
      <w:tr w:rsidR="0064276D" w14:paraId="7F6B4A69" w14:textId="77777777" w:rsidTr="003E346C">
        <w:tblPrEx>
          <w:tblCellMar>
            <w:top w:w="0" w:type="dxa"/>
            <w:bottom w:w="0" w:type="dxa"/>
          </w:tblCellMar>
        </w:tblPrEx>
        <w:tc>
          <w:tcPr>
            <w:tcW w:w="2760" w:type="dxa"/>
            <w:tcMar>
              <w:top w:w="60" w:type="dxa"/>
              <w:left w:w="120" w:type="dxa"/>
              <w:bottom w:w="30" w:type="dxa"/>
              <w:right w:w="120" w:type="dxa"/>
            </w:tcMar>
          </w:tcPr>
          <w:p w14:paraId="5C2F7CEE" w14:textId="77777777" w:rsidR="00BB47C1" w:rsidRDefault="00BB47C1" w:rsidP="003E346C">
            <w:pPr>
              <w:spacing w:before="120" w:after="120" w:line="288" w:lineRule="auto"/>
            </w:pPr>
            <w:r>
              <w:rPr>
                <w:rFonts w:ascii="Arial" w:eastAsia="DengXian" w:hAnsi="Arial" w:cs="Arial"/>
                <w:sz w:val="22"/>
              </w:rPr>
              <w:t>DRL-full</w:t>
            </w:r>
          </w:p>
        </w:tc>
        <w:tc>
          <w:tcPr>
            <w:tcW w:w="2760" w:type="dxa"/>
            <w:tcMar>
              <w:top w:w="60" w:type="dxa"/>
              <w:left w:w="120" w:type="dxa"/>
              <w:bottom w:w="30" w:type="dxa"/>
              <w:right w:w="120" w:type="dxa"/>
            </w:tcMar>
          </w:tcPr>
          <w:p w14:paraId="24D89E9D" w14:textId="77777777" w:rsidR="00BB47C1" w:rsidRDefault="00BB47C1" w:rsidP="003E346C">
            <w:pPr>
              <w:spacing w:before="120" w:after="120" w:line="288" w:lineRule="auto"/>
            </w:pPr>
            <w:r>
              <w:rPr>
                <w:rFonts w:ascii="Arial" w:eastAsia="DengXian" w:hAnsi="Arial" w:cs="Arial"/>
                <w:sz w:val="22"/>
              </w:rPr>
              <w:t>双源</w:t>
            </w:r>
            <w:r>
              <w:rPr>
                <w:rFonts w:ascii="Arial" w:eastAsia="DengXian" w:hAnsi="Arial" w:cs="Arial"/>
                <w:sz w:val="22"/>
              </w:rPr>
              <w:t>+</w:t>
            </w:r>
            <w:r>
              <w:rPr>
                <w:rFonts w:ascii="Arial" w:eastAsia="DengXian" w:hAnsi="Arial" w:cs="Arial"/>
                <w:sz w:val="22"/>
              </w:rPr>
              <w:t>季节性完整扩展</w:t>
            </w:r>
            <w:r>
              <w:rPr>
                <w:rFonts w:ascii="Arial" w:eastAsia="DengXian" w:hAnsi="Arial" w:cs="Arial"/>
                <w:sz w:val="22"/>
              </w:rPr>
              <w:t>DRL</w:t>
            </w:r>
          </w:p>
        </w:tc>
        <w:tc>
          <w:tcPr>
            <w:tcW w:w="2760" w:type="dxa"/>
            <w:tcMar>
              <w:top w:w="60" w:type="dxa"/>
              <w:left w:w="120" w:type="dxa"/>
              <w:bottom w:w="30" w:type="dxa"/>
              <w:right w:w="120" w:type="dxa"/>
            </w:tcMar>
          </w:tcPr>
          <w:p w14:paraId="2549B2F2" w14:textId="77777777" w:rsidR="00BB47C1" w:rsidRDefault="00BB47C1" w:rsidP="003E346C">
            <w:pPr>
              <w:spacing w:before="120" w:after="120" w:line="288" w:lineRule="auto"/>
            </w:pPr>
            <w:r>
              <w:rPr>
                <w:rFonts w:ascii="Arial" w:eastAsia="DengXian" w:hAnsi="Arial" w:cs="Arial"/>
                <w:sz w:val="22"/>
              </w:rPr>
              <w:t>最终模型性能</w:t>
            </w:r>
          </w:p>
        </w:tc>
      </w:tr>
    </w:tbl>
    <w:p w14:paraId="408B0BD5" w14:textId="77777777" w:rsidR="00BB47C1" w:rsidRDefault="00BB47C1" w:rsidP="00BB47C1">
      <w:pPr>
        <w:pBdr>
          <w:bottom w:val="single" w:sz="0" w:space="0" w:color="DEE0E3"/>
          <w:between w:val="single" w:sz="0" w:space="0" w:color="DEE0E3"/>
        </w:pBdr>
        <w:spacing w:before="120" w:after="120" w:line="288" w:lineRule="auto"/>
      </w:pPr>
    </w:p>
    <w:p w14:paraId="283CA413" w14:textId="77777777" w:rsidR="00BB47C1" w:rsidRDefault="00BB47C1" w:rsidP="00BB47C1">
      <w:pPr>
        <w:spacing w:before="120" w:after="120" w:line="288" w:lineRule="auto"/>
      </w:pPr>
      <w:r>
        <w:rPr>
          <w:rFonts w:ascii="Arial" w:eastAsia="DengXian" w:hAnsi="Arial" w:cs="Arial"/>
          <w:b/>
          <w:sz w:val="22"/>
        </w:rPr>
        <w:t>实验设置</w:t>
      </w:r>
      <w:r>
        <w:rPr>
          <w:rFonts w:ascii="Arial" w:eastAsia="DengXian" w:hAnsi="Arial" w:cs="Arial"/>
          <w:sz w:val="22"/>
        </w:rPr>
        <w:t>：</w:t>
      </w:r>
    </w:p>
    <w:p w14:paraId="396F3822" w14:textId="77777777" w:rsidR="00BB47C1" w:rsidRDefault="00BB47C1" w:rsidP="00211696">
      <w:pPr>
        <w:widowControl w:val="0"/>
        <w:numPr>
          <w:ilvl w:val="0"/>
          <w:numId w:val="29"/>
        </w:numPr>
        <w:spacing w:before="120" w:after="120" w:line="288" w:lineRule="auto"/>
      </w:pPr>
      <w:r>
        <w:rPr>
          <w:rFonts w:ascii="Arial" w:eastAsia="DengXian" w:hAnsi="Arial" w:cs="Arial"/>
          <w:sz w:val="22"/>
        </w:rPr>
        <w:t>场景：双源采购</w:t>
      </w:r>
      <w:r>
        <w:rPr>
          <w:rFonts w:ascii="Arial" w:eastAsia="DengXian" w:hAnsi="Arial" w:cs="Arial"/>
          <w:sz w:val="22"/>
        </w:rPr>
        <w:t xml:space="preserve"> + </w:t>
      </w:r>
      <w:r>
        <w:rPr>
          <w:rFonts w:ascii="Arial" w:eastAsia="DengXian" w:hAnsi="Arial" w:cs="Arial"/>
          <w:sz w:val="22"/>
        </w:rPr>
        <w:t>季节性需求（完整扩展模型）</w:t>
      </w:r>
    </w:p>
    <w:p w14:paraId="7AC931E9" w14:textId="77777777" w:rsidR="00BB47C1" w:rsidRDefault="00BB47C1" w:rsidP="00211696">
      <w:pPr>
        <w:widowControl w:val="0"/>
        <w:numPr>
          <w:ilvl w:val="0"/>
          <w:numId w:val="30"/>
        </w:numPr>
        <w:spacing w:before="120" w:after="120" w:line="288" w:lineRule="auto"/>
      </w:pPr>
      <w:r>
        <w:rPr>
          <w:rFonts w:ascii="Arial" w:eastAsia="DengXian" w:hAnsi="Arial" w:cs="Arial"/>
          <w:sz w:val="22"/>
        </w:rPr>
        <w:t>对比基线：原论文单源稳态模型（作为性能基准线）</w:t>
      </w:r>
    </w:p>
    <w:p w14:paraId="138CB561" w14:textId="77777777" w:rsidR="00BB47C1" w:rsidRDefault="00BB47C1" w:rsidP="00BB47C1">
      <w:pPr>
        <w:spacing w:before="120" w:after="120" w:line="288" w:lineRule="auto"/>
      </w:pPr>
      <w:r>
        <w:rPr>
          <w:rFonts w:ascii="Arial" w:eastAsia="DengXian" w:hAnsi="Arial" w:cs="Arial"/>
          <w:b/>
          <w:sz w:val="22"/>
        </w:rPr>
        <w:t>对比维度</w:t>
      </w:r>
      <w:r>
        <w:rPr>
          <w:rFonts w:ascii="Arial" w:eastAsia="DengXian" w:hAnsi="Arial" w:cs="Arial"/>
          <w:sz w:val="22"/>
        </w:rPr>
        <w:t>：</w:t>
      </w:r>
    </w:p>
    <w:tbl>
      <w:tblPr>
        <w:tblW w:w="0" w:type="auto"/>
        <w:tblLayout w:type="fixed"/>
        <w:tblCellMar>
          <w:left w:w="10" w:type="dxa"/>
          <w:right w:w="10" w:type="dxa"/>
        </w:tblCellMar>
        <w:tblLook w:val="04A0" w:firstRow="1" w:lastRow="0" w:firstColumn="1" w:lastColumn="0" w:noHBand="0" w:noVBand="1"/>
      </w:tblPr>
      <w:tblGrid>
        <w:gridCol w:w="2070"/>
        <w:gridCol w:w="2070"/>
        <w:gridCol w:w="2070"/>
        <w:gridCol w:w="2070"/>
      </w:tblGrid>
      <w:tr w:rsidR="0064276D" w14:paraId="2D045627" w14:textId="77777777" w:rsidTr="003E346C">
        <w:tblPrEx>
          <w:tblCellMar>
            <w:top w:w="0" w:type="dxa"/>
            <w:bottom w:w="0" w:type="dxa"/>
          </w:tblCellMar>
        </w:tblPrEx>
        <w:tc>
          <w:tcPr>
            <w:tcW w:w="2070" w:type="dxa"/>
            <w:tcMar>
              <w:top w:w="60" w:type="dxa"/>
              <w:left w:w="120" w:type="dxa"/>
              <w:bottom w:w="30" w:type="dxa"/>
              <w:right w:w="120" w:type="dxa"/>
            </w:tcMar>
          </w:tcPr>
          <w:p w14:paraId="1816F5C6" w14:textId="77777777" w:rsidR="00BB47C1" w:rsidRDefault="00BB47C1" w:rsidP="003E346C">
            <w:pPr>
              <w:spacing w:before="120" w:after="120" w:line="288" w:lineRule="auto"/>
            </w:pPr>
            <w:r>
              <w:rPr>
                <w:rFonts w:ascii="Arial" w:eastAsia="DengXian" w:hAnsi="Arial" w:cs="Arial"/>
                <w:sz w:val="22"/>
              </w:rPr>
              <w:t>对比维度</w:t>
            </w:r>
          </w:p>
        </w:tc>
        <w:tc>
          <w:tcPr>
            <w:tcW w:w="2070" w:type="dxa"/>
            <w:tcMar>
              <w:top w:w="60" w:type="dxa"/>
              <w:left w:w="120" w:type="dxa"/>
              <w:bottom w:w="30" w:type="dxa"/>
              <w:right w:w="120" w:type="dxa"/>
            </w:tcMar>
          </w:tcPr>
          <w:p w14:paraId="43DF74DC" w14:textId="77777777" w:rsidR="00BB47C1" w:rsidRDefault="00BB47C1" w:rsidP="003E346C">
            <w:pPr>
              <w:spacing w:before="120" w:after="120" w:line="288" w:lineRule="auto"/>
            </w:pPr>
            <w:r>
              <w:rPr>
                <w:rFonts w:ascii="Arial" w:eastAsia="DengXian" w:hAnsi="Arial" w:cs="Arial"/>
                <w:sz w:val="22"/>
              </w:rPr>
              <w:t>原基准模型</w:t>
            </w:r>
          </w:p>
        </w:tc>
        <w:tc>
          <w:tcPr>
            <w:tcW w:w="2070" w:type="dxa"/>
            <w:tcMar>
              <w:top w:w="60" w:type="dxa"/>
              <w:left w:w="120" w:type="dxa"/>
              <w:bottom w:w="30" w:type="dxa"/>
              <w:right w:w="120" w:type="dxa"/>
            </w:tcMar>
          </w:tcPr>
          <w:p w14:paraId="6E930425" w14:textId="77777777" w:rsidR="00BB47C1" w:rsidRDefault="00BB47C1" w:rsidP="003E346C">
            <w:pPr>
              <w:spacing w:before="120" w:after="120" w:line="288" w:lineRule="auto"/>
            </w:pPr>
            <w:r>
              <w:rPr>
                <w:rFonts w:ascii="Arial" w:eastAsia="DengXian" w:hAnsi="Arial" w:cs="Arial"/>
                <w:sz w:val="22"/>
              </w:rPr>
              <w:t>完整扩展模型</w:t>
            </w:r>
          </w:p>
        </w:tc>
        <w:tc>
          <w:tcPr>
            <w:tcW w:w="2070" w:type="dxa"/>
            <w:tcMar>
              <w:top w:w="60" w:type="dxa"/>
              <w:left w:w="120" w:type="dxa"/>
              <w:bottom w:w="30" w:type="dxa"/>
              <w:right w:w="120" w:type="dxa"/>
            </w:tcMar>
          </w:tcPr>
          <w:p w14:paraId="1912F2AF" w14:textId="77777777" w:rsidR="00BB47C1" w:rsidRDefault="00BB47C1" w:rsidP="003E346C">
            <w:pPr>
              <w:spacing w:before="120" w:after="120" w:line="288" w:lineRule="auto"/>
            </w:pPr>
            <w:r>
              <w:rPr>
                <w:rFonts w:ascii="Arial" w:eastAsia="DengXian" w:hAnsi="Arial" w:cs="Arial"/>
                <w:sz w:val="22"/>
              </w:rPr>
              <w:t>改进意义</w:t>
            </w:r>
          </w:p>
        </w:tc>
      </w:tr>
      <w:tr w:rsidR="0064276D" w14:paraId="6D8DE9DF" w14:textId="77777777" w:rsidTr="003E346C">
        <w:tblPrEx>
          <w:tblCellMar>
            <w:top w:w="0" w:type="dxa"/>
            <w:bottom w:w="0" w:type="dxa"/>
          </w:tblCellMar>
        </w:tblPrEx>
        <w:tc>
          <w:tcPr>
            <w:tcW w:w="2070" w:type="dxa"/>
            <w:tcMar>
              <w:top w:w="60" w:type="dxa"/>
              <w:left w:w="120" w:type="dxa"/>
              <w:bottom w:w="30" w:type="dxa"/>
              <w:right w:w="120" w:type="dxa"/>
            </w:tcMar>
          </w:tcPr>
          <w:p w14:paraId="7C018756" w14:textId="77777777" w:rsidR="00BB47C1" w:rsidRDefault="00BB47C1" w:rsidP="003E346C">
            <w:pPr>
              <w:spacing w:before="120" w:after="120" w:line="288" w:lineRule="auto"/>
            </w:pPr>
            <w:r>
              <w:rPr>
                <w:rFonts w:ascii="Arial" w:eastAsia="DengXian" w:hAnsi="Arial" w:cs="Arial"/>
                <w:sz w:val="22"/>
              </w:rPr>
              <w:t>总成本</w:t>
            </w:r>
          </w:p>
        </w:tc>
        <w:tc>
          <w:tcPr>
            <w:tcW w:w="2070" w:type="dxa"/>
            <w:tcMar>
              <w:top w:w="60" w:type="dxa"/>
              <w:left w:w="120" w:type="dxa"/>
              <w:bottom w:w="30" w:type="dxa"/>
              <w:right w:w="120" w:type="dxa"/>
            </w:tcMar>
          </w:tcPr>
          <w:p w14:paraId="61B1EEBE" w14:textId="77777777" w:rsidR="00BB47C1" w:rsidRDefault="00BB47C1" w:rsidP="003E346C">
            <w:pPr>
              <w:spacing w:before="120" w:after="120" w:line="288" w:lineRule="auto"/>
            </w:pPr>
            <w:r>
              <w:rPr>
                <w:rFonts w:ascii="Arial" w:eastAsia="DengXian" w:hAnsi="Arial" w:cs="Arial"/>
                <w:sz w:val="22"/>
              </w:rPr>
              <w:t>高</w:t>
            </w:r>
          </w:p>
        </w:tc>
        <w:tc>
          <w:tcPr>
            <w:tcW w:w="2070" w:type="dxa"/>
            <w:tcMar>
              <w:top w:w="60" w:type="dxa"/>
              <w:left w:w="120" w:type="dxa"/>
              <w:bottom w:w="30" w:type="dxa"/>
              <w:right w:w="120" w:type="dxa"/>
            </w:tcMar>
          </w:tcPr>
          <w:p w14:paraId="0220DCA6" w14:textId="77777777" w:rsidR="00BB47C1" w:rsidRDefault="00BB47C1" w:rsidP="003E346C">
            <w:pPr>
              <w:spacing w:before="120" w:after="120" w:line="288" w:lineRule="auto"/>
            </w:pPr>
            <w:r>
              <w:rPr>
                <w:rFonts w:ascii="Arial" w:eastAsia="DengXian" w:hAnsi="Arial" w:cs="Arial"/>
                <w:sz w:val="22"/>
              </w:rPr>
              <w:t>显著降低</w:t>
            </w:r>
          </w:p>
        </w:tc>
        <w:tc>
          <w:tcPr>
            <w:tcW w:w="2070" w:type="dxa"/>
            <w:tcMar>
              <w:top w:w="60" w:type="dxa"/>
              <w:left w:w="120" w:type="dxa"/>
              <w:bottom w:w="30" w:type="dxa"/>
              <w:right w:w="120" w:type="dxa"/>
            </w:tcMar>
          </w:tcPr>
          <w:p w14:paraId="41BD75D1" w14:textId="77777777" w:rsidR="00BB47C1" w:rsidRDefault="00BB47C1" w:rsidP="003E346C">
            <w:pPr>
              <w:spacing w:before="120" w:after="120" w:line="288" w:lineRule="auto"/>
            </w:pPr>
            <w:r>
              <w:rPr>
                <w:rFonts w:ascii="Arial" w:eastAsia="DengXian" w:hAnsi="Arial" w:cs="Arial"/>
                <w:sz w:val="22"/>
              </w:rPr>
              <w:t>整体经济效益</w:t>
            </w:r>
          </w:p>
        </w:tc>
      </w:tr>
      <w:tr w:rsidR="0064276D" w14:paraId="7AD572BC" w14:textId="77777777" w:rsidTr="003E346C">
        <w:tblPrEx>
          <w:tblCellMar>
            <w:top w:w="0" w:type="dxa"/>
            <w:bottom w:w="0" w:type="dxa"/>
          </w:tblCellMar>
        </w:tblPrEx>
        <w:tc>
          <w:tcPr>
            <w:tcW w:w="2070" w:type="dxa"/>
            <w:tcMar>
              <w:top w:w="60" w:type="dxa"/>
              <w:left w:w="120" w:type="dxa"/>
              <w:bottom w:w="30" w:type="dxa"/>
              <w:right w:w="120" w:type="dxa"/>
            </w:tcMar>
          </w:tcPr>
          <w:p w14:paraId="4E979C73" w14:textId="77777777" w:rsidR="00BB47C1" w:rsidRDefault="00BB47C1" w:rsidP="003E346C">
            <w:pPr>
              <w:spacing w:before="120" w:after="120" w:line="288" w:lineRule="auto"/>
            </w:pPr>
            <w:r>
              <w:rPr>
                <w:rFonts w:ascii="Arial" w:eastAsia="DengXian" w:hAnsi="Arial" w:cs="Arial"/>
                <w:sz w:val="22"/>
              </w:rPr>
              <w:t>峰值缺货率</w:t>
            </w:r>
          </w:p>
        </w:tc>
        <w:tc>
          <w:tcPr>
            <w:tcW w:w="2070" w:type="dxa"/>
            <w:tcMar>
              <w:top w:w="60" w:type="dxa"/>
              <w:left w:w="120" w:type="dxa"/>
              <w:bottom w:w="30" w:type="dxa"/>
              <w:right w:w="120" w:type="dxa"/>
            </w:tcMar>
          </w:tcPr>
          <w:p w14:paraId="2959C7D6" w14:textId="77777777" w:rsidR="00BB47C1" w:rsidRDefault="00BB47C1" w:rsidP="003E346C">
            <w:pPr>
              <w:spacing w:before="120" w:after="120" w:line="288" w:lineRule="auto"/>
            </w:pPr>
            <w:r>
              <w:rPr>
                <w:rFonts w:ascii="Arial" w:eastAsia="DengXian" w:hAnsi="Arial" w:cs="Arial"/>
                <w:sz w:val="22"/>
              </w:rPr>
              <w:t>高（旺季断货）</w:t>
            </w:r>
          </w:p>
        </w:tc>
        <w:tc>
          <w:tcPr>
            <w:tcW w:w="2070" w:type="dxa"/>
            <w:tcMar>
              <w:top w:w="60" w:type="dxa"/>
              <w:left w:w="120" w:type="dxa"/>
              <w:bottom w:w="30" w:type="dxa"/>
              <w:right w:w="120" w:type="dxa"/>
            </w:tcMar>
          </w:tcPr>
          <w:p w14:paraId="74543155" w14:textId="77777777" w:rsidR="00BB47C1" w:rsidRDefault="00BB47C1" w:rsidP="003E346C">
            <w:pPr>
              <w:spacing w:before="120" w:after="120" w:line="288" w:lineRule="auto"/>
            </w:pPr>
            <w:r>
              <w:rPr>
                <w:rFonts w:ascii="Arial" w:eastAsia="DengXian" w:hAnsi="Arial" w:cs="Arial"/>
                <w:sz w:val="22"/>
              </w:rPr>
              <w:t>显著降低</w:t>
            </w:r>
          </w:p>
        </w:tc>
        <w:tc>
          <w:tcPr>
            <w:tcW w:w="2070" w:type="dxa"/>
            <w:tcMar>
              <w:top w:w="60" w:type="dxa"/>
              <w:left w:w="120" w:type="dxa"/>
              <w:bottom w:w="30" w:type="dxa"/>
              <w:right w:w="120" w:type="dxa"/>
            </w:tcMar>
          </w:tcPr>
          <w:p w14:paraId="5CF58CDA" w14:textId="77777777" w:rsidR="00BB47C1" w:rsidRDefault="00BB47C1" w:rsidP="003E346C">
            <w:pPr>
              <w:spacing w:before="120" w:after="120" w:line="288" w:lineRule="auto"/>
            </w:pPr>
            <w:r>
              <w:rPr>
                <w:rFonts w:ascii="Arial" w:eastAsia="DengXian" w:hAnsi="Arial" w:cs="Arial"/>
                <w:sz w:val="22"/>
              </w:rPr>
              <w:t>药品可及性提升</w:t>
            </w:r>
          </w:p>
        </w:tc>
      </w:tr>
      <w:tr w:rsidR="0064276D" w14:paraId="270AA487" w14:textId="77777777" w:rsidTr="003E346C">
        <w:tblPrEx>
          <w:tblCellMar>
            <w:top w:w="0" w:type="dxa"/>
            <w:bottom w:w="0" w:type="dxa"/>
          </w:tblCellMar>
        </w:tblPrEx>
        <w:tc>
          <w:tcPr>
            <w:tcW w:w="2070" w:type="dxa"/>
            <w:tcMar>
              <w:top w:w="60" w:type="dxa"/>
              <w:left w:w="120" w:type="dxa"/>
              <w:bottom w:w="30" w:type="dxa"/>
              <w:right w:w="120" w:type="dxa"/>
            </w:tcMar>
          </w:tcPr>
          <w:p w14:paraId="7867C650" w14:textId="77777777" w:rsidR="00BB47C1" w:rsidRDefault="00BB47C1" w:rsidP="003E346C">
            <w:pPr>
              <w:spacing w:before="120" w:after="120" w:line="288" w:lineRule="auto"/>
            </w:pPr>
            <w:r>
              <w:rPr>
                <w:rFonts w:ascii="Arial" w:eastAsia="DengXian" w:hAnsi="Arial" w:cs="Arial"/>
                <w:sz w:val="22"/>
              </w:rPr>
              <w:t>淡季库存水平</w:t>
            </w:r>
          </w:p>
        </w:tc>
        <w:tc>
          <w:tcPr>
            <w:tcW w:w="2070" w:type="dxa"/>
            <w:tcMar>
              <w:top w:w="60" w:type="dxa"/>
              <w:left w:w="120" w:type="dxa"/>
              <w:bottom w:w="30" w:type="dxa"/>
              <w:right w:w="120" w:type="dxa"/>
            </w:tcMar>
          </w:tcPr>
          <w:p w14:paraId="402FED83" w14:textId="77777777" w:rsidR="00BB47C1" w:rsidRDefault="00BB47C1" w:rsidP="003E346C">
            <w:pPr>
              <w:spacing w:before="120" w:after="120" w:line="288" w:lineRule="auto"/>
            </w:pPr>
            <w:r>
              <w:rPr>
                <w:rFonts w:ascii="Arial" w:eastAsia="DengXian" w:hAnsi="Arial" w:cs="Arial"/>
                <w:sz w:val="22"/>
              </w:rPr>
              <w:t>偏高（积压过期）</w:t>
            </w:r>
          </w:p>
        </w:tc>
        <w:tc>
          <w:tcPr>
            <w:tcW w:w="2070" w:type="dxa"/>
            <w:tcMar>
              <w:top w:w="60" w:type="dxa"/>
              <w:left w:w="120" w:type="dxa"/>
              <w:bottom w:w="30" w:type="dxa"/>
              <w:right w:w="120" w:type="dxa"/>
            </w:tcMar>
          </w:tcPr>
          <w:p w14:paraId="09B79D93" w14:textId="77777777" w:rsidR="00BB47C1" w:rsidRDefault="00BB47C1" w:rsidP="003E346C">
            <w:pPr>
              <w:spacing w:before="120" w:after="120" w:line="288" w:lineRule="auto"/>
            </w:pPr>
            <w:r>
              <w:rPr>
                <w:rFonts w:ascii="Arial" w:eastAsia="DengXian" w:hAnsi="Arial" w:cs="Arial"/>
                <w:sz w:val="22"/>
              </w:rPr>
              <w:t>显著降低</w:t>
            </w:r>
          </w:p>
        </w:tc>
        <w:tc>
          <w:tcPr>
            <w:tcW w:w="2070" w:type="dxa"/>
            <w:tcMar>
              <w:top w:w="60" w:type="dxa"/>
              <w:left w:w="120" w:type="dxa"/>
              <w:bottom w:w="30" w:type="dxa"/>
              <w:right w:w="120" w:type="dxa"/>
            </w:tcMar>
          </w:tcPr>
          <w:p w14:paraId="6424C1DA" w14:textId="77777777" w:rsidR="00BB47C1" w:rsidRDefault="00BB47C1" w:rsidP="003E346C">
            <w:pPr>
              <w:spacing w:before="120" w:after="120" w:line="288" w:lineRule="auto"/>
            </w:pPr>
            <w:r>
              <w:rPr>
                <w:rFonts w:ascii="Arial" w:eastAsia="DengXian" w:hAnsi="Arial" w:cs="Arial"/>
                <w:sz w:val="22"/>
              </w:rPr>
              <w:t>减少过期损失</w:t>
            </w:r>
          </w:p>
        </w:tc>
      </w:tr>
      <w:tr w:rsidR="0064276D" w14:paraId="3D68D9F9" w14:textId="77777777" w:rsidTr="003E346C">
        <w:tblPrEx>
          <w:tblCellMar>
            <w:top w:w="0" w:type="dxa"/>
            <w:bottom w:w="0" w:type="dxa"/>
          </w:tblCellMar>
        </w:tblPrEx>
        <w:tc>
          <w:tcPr>
            <w:tcW w:w="2070" w:type="dxa"/>
            <w:tcMar>
              <w:top w:w="60" w:type="dxa"/>
              <w:left w:w="120" w:type="dxa"/>
              <w:bottom w:w="30" w:type="dxa"/>
              <w:right w:w="120" w:type="dxa"/>
            </w:tcMar>
          </w:tcPr>
          <w:p w14:paraId="03C14A7D" w14:textId="77777777" w:rsidR="00BB47C1" w:rsidRDefault="00BB47C1" w:rsidP="003E346C">
            <w:pPr>
              <w:spacing w:before="120" w:after="120" w:line="288" w:lineRule="auto"/>
            </w:pPr>
            <w:r>
              <w:rPr>
                <w:rFonts w:ascii="Arial" w:eastAsia="DengXian" w:hAnsi="Arial" w:cs="Arial"/>
                <w:sz w:val="22"/>
              </w:rPr>
              <w:t>供应中断鲁棒性</w:t>
            </w:r>
          </w:p>
        </w:tc>
        <w:tc>
          <w:tcPr>
            <w:tcW w:w="2070" w:type="dxa"/>
            <w:tcMar>
              <w:top w:w="60" w:type="dxa"/>
              <w:left w:w="120" w:type="dxa"/>
              <w:bottom w:w="30" w:type="dxa"/>
              <w:right w:w="120" w:type="dxa"/>
            </w:tcMar>
          </w:tcPr>
          <w:p w14:paraId="29536186" w14:textId="77777777" w:rsidR="00BB47C1" w:rsidRDefault="00BB47C1" w:rsidP="003E346C">
            <w:pPr>
              <w:spacing w:before="120" w:after="120" w:line="288" w:lineRule="auto"/>
            </w:pPr>
            <w:r>
              <w:rPr>
                <w:rFonts w:ascii="Arial" w:eastAsia="DengXian" w:hAnsi="Arial" w:cs="Arial"/>
                <w:sz w:val="22"/>
              </w:rPr>
              <w:t>弱（单渠道依赖）</w:t>
            </w:r>
          </w:p>
        </w:tc>
        <w:tc>
          <w:tcPr>
            <w:tcW w:w="2070" w:type="dxa"/>
            <w:tcMar>
              <w:top w:w="60" w:type="dxa"/>
              <w:left w:w="120" w:type="dxa"/>
              <w:bottom w:w="30" w:type="dxa"/>
              <w:right w:w="120" w:type="dxa"/>
            </w:tcMar>
          </w:tcPr>
          <w:p w14:paraId="7ED1096C" w14:textId="77777777" w:rsidR="00BB47C1" w:rsidRDefault="00BB47C1" w:rsidP="003E346C">
            <w:pPr>
              <w:spacing w:before="120" w:after="120" w:line="288" w:lineRule="auto"/>
            </w:pPr>
            <w:r>
              <w:rPr>
                <w:rFonts w:ascii="Arial" w:eastAsia="DengXian" w:hAnsi="Arial" w:cs="Arial"/>
                <w:sz w:val="22"/>
              </w:rPr>
              <w:t>强（双渠道兜底）</w:t>
            </w:r>
          </w:p>
        </w:tc>
        <w:tc>
          <w:tcPr>
            <w:tcW w:w="2070" w:type="dxa"/>
            <w:tcMar>
              <w:top w:w="60" w:type="dxa"/>
              <w:left w:w="120" w:type="dxa"/>
              <w:bottom w:w="30" w:type="dxa"/>
              <w:right w:w="120" w:type="dxa"/>
            </w:tcMar>
          </w:tcPr>
          <w:p w14:paraId="346379D5" w14:textId="77777777" w:rsidR="00BB47C1" w:rsidRDefault="00BB47C1" w:rsidP="003E346C">
            <w:pPr>
              <w:spacing w:before="120" w:after="120" w:line="288" w:lineRule="auto"/>
            </w:pPr>
            <w:r>
              <w:rPr>
                <w:rFonts w:ascii="Arial" w:eastAsia="DengXian" w:hAnsi="Arial" w:cs="Arial"/>
                <w:sz w:val="22"/>
              </w:rPr>
              <w:t>供应链韧性提升</w:t>
            </w:r>
          </w:p>
        </w:tc>
      </w:tr>
    </w:tbl>
    <w:p w14:paraId="784250CE" w14:textId="77777777" w:rsidR="00BB47C1" w:rsidRDefault="00BB47C1" w:rsidP="00BB47C1">
      <w:pPr>
        <w:spacing w:before="120" w:after="120" w:line="288" w:lineRule="auto"/>
      </w:pPr>
      <w:r>
        <w:rPr>
          <w:rFonts w:ascii="Arial" w:eastAsia="DengXian" w:hAnsi="Arial" w:cs="Arial"/>
          <w:b/>
          <w:sz w:val="22"/>
        </w:rPr>
        <w:t>预期结论</w:t>
      </w:r>
      <w:r>
        <w:rPr>
          <w:rFonts w:ascii="Arial" w:eastAsia="DengXian" w:hAnsi="Arial" w:cs="Arial"/>
          <w:sz w:val="22"/>
        </w:rPr>
        <w:t>：两个扩展具有协同效应</w:t>
      </w:r>
      <w:r>
        <w:rPr>
          <w:rFonts w:ascii="Arial" w:eastAsia="DengXian" w:hAnsi="Arial" w:cs="Arial"/>
          <w:sz w:val="22"/>
        </w:rPr>
        <w:t>——</w:t>
      </w:r>
      <w:r>
        <w:rPr>
          <w:rFonts w:ascii="Arial" w:eastAsia="DengXian" w:hAnsi="Arial" w:cs="Arial"/>
          <w:sz w:val="22"/>
        </w:rPr>
        <w:t>季节性导致的旺季缺货风险，恰好可以通过应急渠道精准兜底；而应急渠道的高成本特性，又可以通过季节性预判实现按需触发，避免过度使用。</w:t>
      </w:r>
    </w:p>
    <w:p w14:paraId="2322FA48" w14:textId="77777777" w:rsidR="00BB47C1" w:rsidRDefault="00BB47C1" w:rsidP="00BB47C1">
      <w:pPr>
        <w:pBdr>
          <w:bottom w:val="single" w:sz="0" w:space="0" w:color="DEE0E3"/>
          <w:between w:val="single" w:sz="0" w:space="0" w:color="DEE0E3"/>
        </w:pBdr>
        <w:spacing w:before="120" w:after="120" w:line="288" w:lineRule="auto"/>
      </w:pPr>
    </w:p>
    <w:p w14:paraId="0FE850FC" w14:textId="7D4D9339" w:rsidR="00BB47C1" w:rsidRDefault="00BB47C1" w:rsidP="00BB47C1">
      <w:pPr>
        <w:spacing w:before="300" w:after="120" w:line="288" w:lineRule="auto"/>
        <w:outlineLvl w:val="2"/>
      </w:pPr>
      <w:r>
        <w:rPr>
          <w:rFonts w:ascii="Arial" w:eastAsia="DengXian" w:hAnsi="Arial" w:cs="Arial"/>
          <w:b/>
          <w:sz w:val="30"/>
        </w:rPr>
        <w:lastRenderedPageBreak/>
        <w:t>2.5</w:t>
      </w:r>
      <w:r>
        <w:rPr>
          <w:rFonts w:ascii="Arial" w:eastAsia="DengXian" w:hAnsi="Arial" w:cs="Arial"/>
          <w:b/>
          <w:sz w:val="30"/>
        </w:rPr>
        <w:t>消融实验（</w:t>
      </w:r>
      <w:r>
        <w:rPr>
          <w:rFonts w:ascii="Arial" w:eastAsia="DengXian" w:hAnsi="Arial" w:cs="Arial"/>
          <w:b/>
          <w:sz w:val="30"/>
        </w:rPr>
        <w:t>Ablation Study</w:t>
      </w:r>
      <w:r>
        <w:rPr>
          <w:rFonts w:ascii="Arial" w:eastAsia="DengXian" w:hAnsi="Arial" w:cs="Arial"/>
          <w:b/>
          <w:sz w:val="30"/>
        </w:rPr>
        <w:t>）</w:t>
      </w:r>
    </w:p>
    <w:p w14:paraId="5E778932" w14:textId="77777777" w:rsidR="00BB47C1" w:rsidRDefault="00BB47C1" w:rsidP="00BB47C1">
      <w:pPr>
        <w:spacing w:before="120" w:after="120" w:line="288" w:lineRule="auto"/>
      </w:pPr>
      <w:r>
        <w:rPr>
          <w:rFonts w:ascii="Arial" w:eastAsia="DengXian" w:hAnsi="Arial" w:cs="Arial"/>
          <w:b/>
          <w:sz w:val="22"/>
        </w:rPr>
        <w:t>实验目的</w:t>
      </w:r>
      <w:r>
        <w:rPr>
          <w:rFonts w:ascii="Arial" w:eastAsia="DengXian" w:hAnsi="Arial" w:cs="Arial"/>
          <w:sz w:val="22"/>
        </w:rPr>
        <w:t>：量化模型中每个组件的独立贡献，证明设计的必要性。</w:t>
      </w:r>
    </w:p>
    <w:tbl>
      <w:tblPr>
        <w:tblW w:w="0" w:type="auto"/>
        <w:tblLayout w:type="fixed"/>
        <w:tblCellMar>
          <w:left w:w="10" w:type="dxa"/>
          <w:right w:w="10" w:type="dxa"/>
        </w:tblCellMar>
        <w:tblLook w:val="04A0" w:firstRow="1" w:lastRow="0" w:firstColumn="1" w:lastColumn="0" w:noHBand="0" w:noVBand="1"/>
      </w:tblPr>
      <w:tblGrid>
        <w:gridCol w:w="2070"/>
        <w:gridCol w:w="2070"/>
        <w:gridCol w:w="2070"/>
        <w:gridCol w:w="2070"/>
      </w:tblGrid>
      <w:tr w:rsidR="0064276D" w14:paraId="7403C490" w14:textId="77777777" w:rsidTr="003E346C">
        <w:tblPrEx>
          <w:tblCellMar>
            <w:top w:w="0" w:type="dxa"/>
            <w:bottom w:w="0" w:type="dxa"/>
          </w:tblCellMar>
        </w:tblPrEx>
        <w:tc>
          <w:tcPr>
            <w:tcW w:w="2070" w:type="dxa"/>
            <w:tcMar>
              <w:top w:w="60" w:type="dxa"/>
              <w:left w:w="120" w:type="dxa"/>
              <w:bottom w:w="30" w:type="dxa"/>
              <w:right w:w="120" w:type="dxa"/>
            </w:tcMar>
          </w:tcPr>
          <w:p w14:paraId="2AD71F1A" w14:textId="77777777" w:rsidR="00BB47C1" w:rsidRDefault="00BB47C1" w:rsidP="003E346C">
            <w:pPr>
              <w:spacing w:before="120" w:after="120" w:line="288" w:lineRule="auto"/>
            </w:pPr>
            <w:r>
              <w:rPr>
                <w:rFonts w:ascii="Arial" w:eastAsia="DengXian" w:hAnsi="Arial" w:cs="Arial"/>
                <w:sz w:val="22"/>
              </w:rPr>
              <w:t>消融组别</w:t>
            </w:r>
          </w:p>
        </w:tc>
        <w:tc>
          <w:tcPr>
            <w:tcW w:w="2070" w:type="dxa"/>
            <w:tcMar>
              <w:top w:w="60" w:type="dxa"/>
              <w:left w:w="120" w:type="dxa"/>
              <w:bottom w:w="30" w:type="dxa"/>
              <w:right w:w="120" w:type="dxa"/>
            </w:tcMar>
          </w:tcPr>
          <w:p w14:paraId="19D0FD6B" w14:textId="77777777" w:rsidR="00BB47C1" w:rsidRDefault="00BB47C1" w:rsidP="003E346C">
            <w:pPr>
              <w:spacing w:before="120" w:after="120" w:line="288" w:lineRule="auto"/>
            </w:pPr>
            <w:r>
              <w:rPr>
                <w:rFonts w:ascii="Arial" w:eastAsia="DengXian" w:hAnsi="Arial" w:cs="Arial"/>
                <w:sz w:val="22"/>
              </w:rPr>
              <w:t>模型配置</w:t>
            </w:r>
          </w:p>
        </w:tc>
        <w:tc>
          <w:tcPr>
            <w:tcW w:w="2070" w:type="dxa"/>
            <w:tcMar>
              <w:top w:w="60" w:type="dxa"/>
              <w:left w:w="120" w:type="dxa"/>
              <w:bottom w:w="30" w:type="dxa"/>
              <w:right w:w="120" w:type="dxa"/>
            </w:tcMar>
          </w:tcPr>
          <w:p w14:paraId="0196A49A" w14:textId="77777777" w:rsidR="00BB47C1" w:rsidRDefault="00BB47C1" w:rsidP="003E346C">
            <w:pPr>
              <w:spacing w:before="120" w:after="120" w:line="288" w:lineRule="auto"/>
            </w:pPr>
            <w:r>
              <w:rPr>
                <w:rFonts w:ascii="Arial" w:eastAsia="DengXian" w:hAnsi="Arial" w:cs="Arial"/>
                <w:sz w:val="22"/>
              </w:rPr>
              <w:t>对比对象</w:t>
            </w:r>
          </w:p>
        </w:tc>
        <w:tc>
          <w:tcPr>
            <w:tcW w:w="2070" w:type="dxa"/>
            <w:tcMar>
              <w:top w:w="60" w:type="dxa"/>
              <w:left w:w="120" w:type="dxa"/>
              <w:bottom w:w="30" w:type="dxa"/>
              <w:right w:w="120" w:type="dxa"/>
            </w:tcMar>
          </w:tcPr>
          <w:p w14:paraId="0B355A4D" w14:textId="77777777" w:rsidR="00BB47C1" w:rsidRDefault="00BB47C1" w:rsidP="003E346C">
            <w:pPr>
              <w:spacing w:before="120" w:after="120" w:line="288" w:lineRule="auto"/>
            </w:pPr>
            <w:r>
              <w:rPr>
                <w:rFonts w:ascii="Arial" w:eastAsia="DengXian" w:hAnsi="Arial" w:cs="Arial"/>
                <w:sz w:val="22"/>
              </w:rPr>
              <w:t>验证结论</w:t>
            </w:r>
          </w:p>
        </w:tc>
      </w:tr>
      <w:tr w:rsidR="0064276D" w14:paraId="3470B4C5" w14:textId="77777777" w:rsidTr="003E346C">
        <w:tblPrEx>
          <w:tblCellMar>
            <w:top w:w="0" w:type="dxa"/>
            <w:bottom w:w="0" w:type="dxa"/>
          </w:tblCellMar>
        </w:tblPrEx>
        <w:tc>
          <w:tcPr>
            <w:tcW w:w="2070" w:type="dxa"/>
            <w:tcMar>
              <w:top w:w="60" w:type="dxa"/>
              <w:left w:w="120" w:type="dxa"/>
              <w:bottom w:w="30" w:type="dxa"/>
              <w:right w:w="120" w:type="dxa"/>
            </w:tcMar>
          </w:tcPr>
          <w:p w14:paraId="62ABE7CF" w14:textId="77777777" w:rsidR="00BB47C1" w:rsidRDefault="00BB47C1" w:rsidP="003E346C">
            <w:pPr>
              <w:spacing w:before="120" w:after="120" w:line="288" w:lineRule="auto"/>
            </w:pPr>
            <w:r>
              <w:rPr>
                <w:rFonts w:ascii="Arial" w:eastAsia="DengXian" w:hAnsi="Arial" w:cs="Arial"/>
                <w:sz w:val="22"/>
              </w:rPr>
              <w:t>消融</w:t>
            </w:r>
            <w:r>
              <w:rPr>
                <w:rFonts w:ascii="Arial" w:eastAsia="DengXian" w:hAnsi="Arial" w:cs="Arial"/>
                <w:sz w:val="22"/>
              </w:rPr>
              <w:t>1</w:t>
            </w:r>
          </w:p>
        </w:tc>
        <w:tc>
          <w:tcPr>
            <w:tcW w:w="2070" w:type="dxa"/>
            <w:tcMar>
              <w:top w:w="60" w:type="dxa"/>
              <w:left w:w="120" w:type="dxa"/>
              <w:bottom w:w="30" w:type="dxa"/>
              <w:right w:w="120" w:type="dxa"/>
            </w:tcMar>
          </w:tcPr>
          <w:p w14:paraId="77E8EDD0" w14:textId="77777777" w:rsidR="00BB47C1" w:rsidRDefault="00BB47C1" w:rsidP="003E346C">
            <w:pPr>
              <w:spacing w:before="120" w:after="120" w:line="288" w:lineRule="auto"/>
            </w:pPr>
            <w:r>
              <w:rPr>
                <w:rFonts w:ascii="Arial" w:eastAsia="DengXian" w:hAnsi="Arial" w:cs="Arial"/>
                <w:sz w:val="22"/>
              </w:rPr>
              <w:t>移除三角函数时间编码，仅用</w:t>
            </w:r>
            <w:r>
              <w:rPr>
                <w:rFonts w:ascii="Arial" w:eastAsia="DengXian" w:hAnsi="Arial" w:cs="Arial"/>
                <w:sz w:val="22"/>
              </w:rPr>
              <w:t>t/T</w:t>
            </w:r>
          </w:p>
        </w:tc>
        <w:tc>
          <w:tcPr>
            <w:tcW w:w="2070" w:type="dxa"/>
            <w:tcMar>
              <w:top w:w="60" w:type="dxa"/>
              <w:left w:w="120" w:type="dxa"/>
              <w:bottom w:w="30" w:type="dxa"/>
              <w:right w:w="120" w:type="dxa"/>
            </w:tcMar>
          </w:tcPr>
          <w:p w14:paraId="3DF84597" w14:textId="77777777" w:rsidR="00BB47C1" w:rsidRDefault="00BB47C1" w:rsidP="003E346C">
            <w:pPr>
              <w:spacing w:before="120" w:after="120" w:line="288" w:lineRule="auto"/>
            </w:pPr>
            <w:r>
              <w:rPr>
                <w:rFonts w:ascii="Arial" w:eastAsia="DengXian" w:hAnsi="Arial" w:cs="Arial"/>
                <w:sz w:val="22"/>
              </w:rPr>
              <w:t>完整</w:t>
            </w:r>
            <w:r>
              <w:rPr>
                <w:rFonts w:ascii="Arial" w:eastAsia="DengXian" w:hAnsi="Arial" w:cs="Arial"/>
                <w:sz w:val="22"/>
              </w:rPr>
              <w:t>DRL-full</w:t>
            </w:r>
          </w:p>
        </w:tc>
        <w:tc>
          <w:tcPr>
            <w:tcW w:w="2070" w:type="dxa"/>
            <w:tcMar>
              <w:top w:w="60" w:type="dxa"/>
              <w:left w:w="120" w:type="dxa"/>
              <w:bottom w:w="30" w:type="dxa"/>
              <w:right w:w="120" w:type="dxa"/>
            </w:tcMar>
          </w:tcPr>
          <w:p w14:paraId="78928373" w14:textId="77777777" w:rsidR="00BB47C1" w:rsidRDefault="00BB47C1" w:rsidP="003E346C">
            <w:pPr>
              <w:spacing w:before="120" w:after="120" w:line="288" w:lineRule="auto"/>
            </w:pPr>
            <w:r>
              <w:rPr>
                <w:rFonts w:ascii="Arial" w:eastAsia="DengXian" w:hAnsi="Arial" w:cs="Arial"/>
                <w:sz w:val="22"/>
              </w:rPr>
              <w:t>验证周期编码对季节性学习的增益</w:t>
            </w:r>
          </w:p>
        </w:tc>
      </w:tr>
      <w:tr w:rsidR="0064276D" w14:paraId="6DB20458" w14:textId="77777777" w:rsidTr="003E346C">
        <w:tblPrEx>
          <w:tblCellMar>
            <w:top w:w="0" w:type="dxa"/>
            <w:bottom w:w="0" w:type="dxa"/>
          </w:tblCellMar>
        </w:tblPrEx>
        <w:tc>
          <w:tcPr>
            <w:tcW w:w="2070" w:type="dxa"/>
            <w:tcMar>
              <w:top w:w="60" w:type="dxa"/>
              <w:left w:w="120" w:type="dxa"/>
              <w:bottom w:w="30" w:type="dxa"/>
              <w:right w:w="120" w:type="dxa"/>
            </w:tcMar>
          </w:tcPr>
          <w:p w14:paraId="67F61037" w14:textId="78E889A6" w:rsidR="00BB47C1" w:rsidRDefault="00BB47C1" w:rsidP="003E346C">
            <w:pPr>
              <w:spacing w:before="120" w:after="120" w:line="288" w:lineRule="auto"/>
              <w:rPr>
                <w:rFonts w:hint="eastAsia"/>
              </w:rPr>
            </w:pPr>
            <w:r>
              <w:rPr>
                <w:rFonts w:ascii="Arial" w:eastAsia="DengXian" w:hAnsi="Arial" w:cs="Arial"/>
                <w:sz w:val="22"/>
              </w:rPr>
              <w:t>消融</w:t>
            </w:r>
            <w:r>
              <w:rPr>
                <w:rFonts w:ascii="Arial" w:eastAsia="DengXian" w:hAnsi="Arial" w:cs="Arial" w:hint="eastAsia"/>
                <w:sz w:val="22"/>
              </w:rPr>
              <w:t>2</w:t>
            </w:r>
          </w:p>
        </w:tc>
        <w:tc>
          <w:tcPr>
            <w:tcW w:w="2070" w:type="dxa"/>
            <w:tcMar>
              <w:top w:w="60" w:type="dxa"/>
              <w:left w:w="120" w:type="dxa"/>
              <w:bottom w:w="30" w:type="dxa"/>
              <w:right w:w="120" w:type="dxa"/>
            </w:tcMar>
          </w:tcPr>
          <w:p w14:paraId="65D90B42" w14:textId="77777777" w:rsidR="00BB47C1" w:rsidRDefault="00BB47C1" w:rsidP="003E346C">
            <w:pPr>
              <w:spacing w:before="120" w:after="120" w:line="288" w:lineRule="auto"/>
            </w:pPr>
            <w:r>
              <w:rPr>
                <w:rFonts w:ascii="Arial" w:eastAsia="DengXian" w:hAnsi="Arial" w:cs="Arial"/>
                <w:sz w:val="22"/>
              </w:rPr>
              <w:t>双</w:t>
            </w:r>
            <w:r>
              <w:rPr>
                <w:rFonts w:ascii="Arial" w:eastAsia="DengXian" w:hAnsi="Arial" w:cs="Arial"/>
                <w:sz w:val="22"/>
              </w:rPr>
              <w:t>Agent</w:t>
            </w:r>
            <w:r>
              <w:rPr>
                <w:rFonts w:ascii="Arial" w:eastAsia="DengXian" w:hAnsi="Arial" w:cs="Arial"/>
                <w:sz w:val="22"/>
              </w:rPr>
              <w:t>分别训练两个渠道</w:t>
            </w:r>
          </w:p>
        </w:tc>
        <w:tc>
          <w:tcPr>
            <w:tcW w:w="2070" w:type="dxa"/>
            <w:tcMar>
              <w:top w:w="60" w:type="dxa"/>
              <w:left w:w="120" w:type="dxa"/>
              <w:bottom w:w="30" w:type="dxa"/>
              <w:right w:w="120" w:type="dxa"/>
            </w:tcMar>
          </w:tcPr>
          <w:p w14:paraId="5291D7CA" w14:textId="77777777" w:rsidR="00BB47C1" w:rsidRDefault="00BB47C1" w:rsidP="003E346C">
            <w:pPr>
              <w:spacing w:before="120" w:after="120" w:line="288" w:lineRule="auto"/>
            </w:pPr>
            <w:r>
              <w:rPr>
                <w:rFonts w:ascii="Arial" w:eastAsia="DengXian" w:hAnsi="Arial" w:cs="Arial"/>
                <w:sz w:val="22"/>
              </w:rPr>
              <w:t>单</w:t>
            </w:r>
            <w:r>
              <w:rPr>
                <w:rFonts w:ascii="Arial" w:eastAsia="DengXian" w:hAnsi="Arial" w:cs="Arial"/>
                <w:sz w:val="22"/>
              </w:rPr>
              <w:t>Agent</w:t>
            </w:r>
            <w:r>
              <w:rPr>
                <w:rFonts w:ascii="Arial" w:eastAsia="DengXian" w:hAnsi="Arial" w:cs="Arial"/>
                <w:sz w:val="22"/>
              </w:rPr>
              <w:t>双输出</w:t>
            </w:r>
          </w:p>
        </w:tc>
        <w:tc>
          <w:tcPr>
            <w:tcW w:w="2070" w:type="dxa"/>
            <w:tcMar>
              <w:top w:w="60" w:type="dxa"/>
              <w:left w:w="120" w:type="dxa"/>
              <w:bottom w:w="30" w:type="dxa"/>
              <w:right w:w="120" w:type="dxa"/>
            </w:tcMar>
          </w:tcPr>
          <w:p w14:paraId="4010410A" w14:textId="77777777" w:rsidR="00BB47C1" w:rsidRDefault="00BB47C1" w:rsidP="003E346C">
            <w:pPr>
              <w:spacing w:before="120" w:after="120" w:line="288" w:lineRule="auto"/>
            </w:pPr>
            <w:r>
              <w:rPr>
                <w:rFonts w:ascii="Arial" w:eastAsia="DengXian" w:hAnsi="Arial" w:cs="Arial"/>
                <w:sz w:val="22"/>
              </w:rPr>
              <w:t>验证单</w:t>
            </w:r>
            <w:r>
              <w:rPr>
                <w:rFonts w:ascii="Arial" w:eastAsia="DengXian" w:hAnsi="Arial" w:cs="Arial"/>
                <w:sz w:val="22"/>
              </w:rPr>
              <w:t>Agent</w:t>
            </w:r>
            <w:r>
              <w:rPr>
                <w:rFonts w:ascii="Arial" w:eastAsia="DengXian" w:hAnsi="Arial" w:cs="Arial"/>
                <w:sz w:val="22"/>
              </w:rPr>
              <w:t>共享特征的协同优势</w:t>
            </w:r>
          </w:p>
        </w:tc>
      </w:tr>
    </w:tbl>
    <w:p w14:paraId="5E1CFCAD" w14:textId="77777777" w:rsidR="00BB47C1" w:rsidRDefault="00BB47C1" w:rsidP="00BB47C1">
      <w:pPr>
        <w:pBdr>
          <w:bottom w:val="single" w:sz="0" w:space="0" w:color="DEE0E3"/>
          <w:between w:val="single" w:sz="0" w:space="0" w:color="DEE0E3"/>
        </w:pBdr>
        <w:spacing w:before="120" w:after="120" w:line="288" w:lineRule="auto"/>
      </w:pPr>
    </w:p>
    <w:p w14:paraId="1916692B" w14:textId="77777777" w:rsidR="00BB47C1" w:rsidRDefault="00BB47C1" w:rsidP="00BB47C1">
      <w:pPr>
        <w:spacing w:before="300" w:after="120" w:line="288" w:lineRule="auto"/>
        <w:outlineLvl w:val="2"/>
      </w:pPr>
      <w:r>
        <w:rPr>
          <w:rFonts w:ascii="Arial" w:eastAsia="DengXian" w:hAnsi="Arial" w:cs="Arial"/>
          <w:b/>
          <w:sz w:val="30"/>
        </w:rPr>
        <w:t xml:space="preserve">2.6 </w:t>
      </w:r>
      <w:r>
        <w:rPr>
          <w:rFonts w:ascii="Arial" w:eastAsia="DengXian" w:hAnsi="Arial" w:cs="Arial"/>
          <w:b/>
          <w:sz w:val="30"/>
        </w:rPr>
        <w:t>实验五：参数鲁棒性分析</w:t>
      </w:r>
    </w:p>
    <w:p w14:paraId="0BCD54D1" w14:textId="77777777" w:rsidR="00BB47C1" w:rsidRDefault="00BB47C1" w:rsidP="00BB47C1">
      <w:pPr>
        <w:spacing w:before="120" w:after="120" w:line="288" w:lineRule="auto"/>
      </w:pPr>
      <w:r>
        <w:rPr>
          <w:rFonts w:ascii="Arial" w:eastAsia="DengXian" w:hAnsi="Arial" w:cs="Arial"/>
          <w:b/>
          <w:sz w:val="22"/>
        </w:rPr>
        <w:t>实验目的</w:t>
      </w:r>
      <w:r>
        <w:rPr>
          <w:rFonts w:ascii="Arial" w:eastAsia="DengXian" w:hAnsi="Arial" w:cs="Arial"/>
          <w:sz w:val="22"/>
        </w:rPr>
        <w:t>：验证扩展</w:t>
      </w:r>
      <w:r>
        <w:rPr>
          <w:rFonts w:ascii="Arial" w:eastAsia="DengXian" w:hAnsi="Arial" w:cs="Arial"/>
          <w:sz w:val="22"/>
        </w:rPr>
        <w:t>DRL</w:t>
      </w:r>
      <w:r>
        <w:rPr>
          <w:rFonts w:ascii="Arial" w:eastAsia="DengXian" w:hAnsi="Arial" w:cs="Arial"/>
          <w:sz w:val="22"/>
        </w:rPr>
        <w:t>在不同参数组合下的性能稳定性，而非仅在特定参数下有效。</w:t>
      </w:r>
    </w:p>
    <w:p w14:paraId="5F3B8042" w14:textId="6651C6A2" w:rsidR="00BB47C1" w:rsidRDefault="00BB47C1" w:rsidP="00BB47C1">
      <w:pPr>
        <w:spacing w:before="120" w:after="120" w:line="288" w:lineRule="auto"/>
      </w:pPr>
      <w:r>
        <w:rPr>
          <w:rFonts w:ascii="Arial" w:eastAsia="DengXian" w:hAnsi="Arial" w:cs="Arial"/>
          <w:b/>
          <w:sz w:val="22"/>
        </w:rPr>
        <w:t>测试参数矩阵</w:t>
      </w:r>
      <w:r>
        <w:rPr>
          <w:rFonts w:ascii="Arial" w:eastAsia="DengXian" w:hAnsi="Arial" w:cs="Arial"/>
          <w:sz w:val="22"/>
        </w:rPr>
        <w:t>：</w:t>
      </w:r>
    </w:p>
    <w:p w14:paraId="08B455DF" w14:textId="77777777" w:rsidR="00BB47C1" w:rsidRDefault="00BB47C1" w:rsidP="00211696">
      <w:pPr>
        <w:widowControl w:val="0"/>
        <w:numPr>
          <w:ilvl w:val="0"/>
          <w:numId w:val="31"/>
        </w:numPr>
        <w:spacing w:before="120" w:after="120" w:line="288" w:lineRule="auto"/>
      </w:pPr>
      <w:r>
        <w:rPr>
          <w:rFonts w:ascii="Arial" w:eastAsia="DengXian" w:hAnsi="Arial" w:cs="Arial"/>
          <w:sz w:val="22"/>
        </w:rPr>
        <w:t>良率：</w:t>
      </w:r>
      <m:oMath>
        <m:r>
          <w:rPr>
            <w:rFonts w:ascii="Cambria Math" w:hAnsi="Cambria Math"/>
          </w:rPr>
          <m:t>p∈{0.7,0.9}</m:t>
        </m:r>
      </m:oMath>
    </w:p>
    <w:p w14:paraId="094F0316" w14:textId="77777777" w:rsidR="00BB47C1" w:rsidRDefault="00BB47C1" w:rsidP="00211696">
      <w:pPr>
        <w:widowControl w:val="0"/>
        <w:numPr>
          <w:ilvl w:val="0"/>
          <w:numId w:val="32"/>
        </w:numPr>
        <w:spacing w:before="120" w:after="120" w:line="288" w:lineRule="auto"/>
      </w:pPr>
      <w:r>
        <w:rPr>
          <w:rFonts w:ascii="Arial" w:eastAsia="DengXian" w:hAnsi="Arial" w:cs="Arial"/>
          <w:sz w:val="22"/>
        </w:rPr>
        <w:t>服务水平：</w:t>
      </w:r>
      <m:oMath>
        <m:r>
          <w:rPr>
            <w:rFonts w:ascii="Cambria Math" w:hAnsi="Cambria Math"/>
          </w:rPr>
          <m:t>bbh∈{0.85,0.95}</m:t>
        </m:r>
      </m:oMath>
    </w:p>
    <w:p w14:paraId="373629E0" w14:textId="77777777" w:rsidR="00BB47C1" w:rsidRDefault="00BB47C1" w:rsidP="00211696">
      <w:pPr>
        <w:widowControl w:val="0"/>
        <w:numPr>
          <w:ilvl w:val="0"/>
          <w:numId w:val="33"/>
        </w:numPr>
        <w:spacing w:before="120" w:after="120" w:line="288" w:lineRule="auto"/>
      </w:pPr>
      <w:r>
        <w:rPr>
          <w:rFonts w:ascii="Arial" w:eastAsia="DengXian" w:hAnsi="Arial" w:cs="Arial"/>
          <w:sz w:val="22"/>
        </w:rPr>
        <w:t>规划期：</w:t>
      </w:r>
      <m:oMath>
        <m:r>
          <w:rPr>
            <w:rFonts w:ascii="Cambria Math" w:hAnsi="Cambria Math"/>
          </w:rPr>
          <m:t>T∈{50,100}</m:t>
        </m:r>
      </m:oMath>
    </w:p>
    <w:p w14:paraId="33F149C5" w14:textId="77777777" w:rsidR="00BB47C1" w:rsidRDefault="00BB47C1" w:rsidP="00211696">
      <w:pPr>
        <w:widowControl w:val="0"/>
        <w:numPr>
          <w:ilvl w:val="0"/>
          <w:numId w:val="34"/>
        </w:numPr>
        <w:spacing w:before="120" w:after="120" w:line="288" w:lineRule="auto"/>
      </w:pPr>
      <w:r>
        <w:rPr>
          <w:rFonts w:ascii="Arial" w:eastAsia="DengXian" w:hAnsi="Arial" w:cs="Arial"/>
          <w:sz w:val="22"/>
        </w:rPr>
        <w:t>季节振幅：</w:t>
      </w:r>
      <m:oMath>
        <m:r>
          <w:rPr>
            <w:rFonts w:ascii="Cambria Math" w:hAnsi="Cambria Math"/>
          </w:rPr>
          <m:t>A∈{0,3,6}</m:t>
        </m:r>
      </m:oMath>
    </w:p>
    <w:p w14:paraId="4AA7EAC6" w14:textId="77777777" w:rsidR="00BB47C1" w:rsidRDefault="00BB47C1" w:rsidP="00211696">
      <w:pPr>
        <w:widowControl w:val="0"/>
        <w:numPr>
          <w:ilvl w:val="0"/>
          <w:numId w:val="35"/>
        </w:numPr>
        <w:spacing w:before="120" w:after="120" w:line="288" w:lineRule="auto"/>
      </w:pPr>
      <w:r>
        <w:rPr>
          <w:rFonts w:ascii="Arial" w:eastAsia="DengXian" w:hAnsi="Arial" w:cs="Arial"/>
          <w:sz w:val="22"/>
        </w:rPr>
        <w:t>应急成本：</w:t>
      </w:r>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∈{3,5}</m:t>
        </m:r>
      </m:oMath>
    </w:p>
    <w:p w14:paraId="26E69076" w14:textId="77777777" w:rsidR="00BB47C1" w:rsidRDefault="00BB47C1" w:rsidP="00BB47C1">
      <w:pPr>
        <w:spacing w:before="120" w:after="120" w:line="288" w:lineRule="auto"/>
      </w:pPr>
      <w:r>
        <w:rPr>
          <w:rFonts w:ascii="Arial" w:eastAsia="DengXian" w:hAnsi="Arial" w:cs="Arial"/>
          <w:sz w:val="22"/>
        </w:rPr>
        <w:t>共</w:t>
      </w:r>
      <w:r>
        <w:rPr>
          <w:rFonts w:ascii="Arial" w:eastAsia="DengXian" w:hAnsi="Arial" w:cs="Arial"/>
          <w:sz w:val="22"/>
        </w:rPr>
        <w:t xml:space="preserve"> </w:t>
      </w:r>
      <m:oMath>
        <m:r>
          <w:rPr>
            <w:rFonts w:ascii="Cambria Math" w:hAnsi="Cambria Math"/>
          </w:rPr>
          <m:t>2×2×2×3×2=48</m:t>
        </m:r>
      </m:oMath>
      <w:r>
        <w:rPr>
          <w:rFonts w:ascii="Arial" w:eastAsia="DengXian" w:hAnsi="Arial" w:cs="Arial"/>
          <w:sz w:val="22"/>
        </w:rPr>
        <w:t xml:space="preserve"> </w:t>
      </w:r>
      <w:r>
        <w:rPr>
          <w:rFonts w:ascii="Arial" w:eastAsia="DengXian" w:hAnsi="Arial" w:cs="Arial"/>
          <w:sz w:val="22"/>
        </w:rPr>
        <w:t>组参数组合，每组均测试所有基线策略与</w:t>
      </w:r>
      <w:r>
        <w:rPr>
          <w:rFonts w:ascii="Arial" w:eastAsia="DengXian" w:hAnsi="Arial" w:cs="Arial"/>
          <w:sz w:val="22"/>
        </w:rPr>
        <w:t>DRL</w:t>
      </w:r>
      <w:r>
        <w:rPr>
          <w:rFonts w:ascii="Arial" w:eastAsia="DengXian" w:hAnsi="Arial" w:cs="Arial"/>
          <w:sz w:val="22"/>
        </w:rPr>
        <w:t>策略。</w:t>
      </w:r>
    </w:p>
    <w:p w14:paraId="7640D33C" w14:textId="77777777" w:rsidR="00BB47C1" w:rsidRDefault="00BB47C1" w:rsidP="00BB47C1">
      <w:pPr>
        <w:spacing w:before="120" w:after="120" w:line="288" w:lineRule="auto"/>
      </w:pPr>
      <w:r>
        <w:rPr>
          <w:rFonts w:ascii="Arial" w:eastAsia="DengXian" w:hAnsi="Arial" w:cs="Arial"/>
          <w:b/>
          <w:sz w:val="22"/>
        </w:rPr>
        <w:t>评估标准</w:t>
      </w:r>
      <w:r>
        <w:rPr>
          <w:rFonts w:ascii="Arial" w:eastAsia="DengXian" w:hAnsi="Arial" w:cs="Arial"/>
          <w:sz w:val="22"/>
        </w:rPr>
        <w:t>：</w:t>
      </w:r>
    </w:p>
    <w:p w14:paraId="2FF492DE" w14:textId="77777777" w:rsidR="00BB47C1" w:rsidRDefault="00BB47C1" w:rsidP="00211696">
      <w:pPr>
        <w:widowControl w:val="0"/>
        <w:numPr>
          <w:ilvl w:val="0"/>
          <w:numId w:val="36"/>
        </w:numPr>
        <w:spacing w:before="120" w:after="120" w:line="288" w:lineRule="auto"/>
      </w:pPr>
      <w:r>
        <w:rPr>
          <w:rFonts w:ascii="Arial" w:eastAsia="DengXian" w:hAnsi="Arial" w:cs="Arial"/>
          <w:sz w:val="22"/>
        </w:rPr>
        <w:t>DRL</w:t>
      </w:r>
      <w:r>
        <w:rPr>
          <w:rFonts w:ascii="Arial" w:eastAsia="DengXian" w:hAnsi="Arial" w:cs="Arial"/>
          <w:sz w:val="22"/>
        </w:rPr>
        <w:t>策略在所有参数组合下均优于启发式基准的比例；</w:t>
      </w:r>
    </w:p>
    <w:p w14:paraId="54B3220B" w14:textId="77777777" w:rsidR="00BB47C1" w:rsidRDefault="00BB47C1" w:rsidP="00211696">
      <w:pPr>
        <w:widowControl w:val="0"/>
        <w:numPr>
          <w:ilvl w:val="0"/>
          <w:numId w:val="37"/>
        </w:numPr>
        <w:spacing w:before="120" w:after="120" w:line="288" w:lineRule="auto"/>
      </w:pPr>
      <w:r>
        <w:rPr>
          <w:rFonts w:ascii="Arial" w:eastAsia="DengXian" w:hAnsi="Arial" w:cs="Arial"/>
          <w:sz w:val="22"/>
        </w:rPr>
        <w:t>DRL</w:t>
      </w:r>
      <w:r>
        <w:rPr>
          <w:rFonts w:ascii="Arial" w:eastAsia="DengXian" w:hAnsi="Arial" w:cs="Arial"/>
          <w:sz w:val="22"/>
        </w:rPr>
        <w:t>相对增益的均值与方差，判断优势是否稳定；</w:t>
      </w:r>
    </w:p>
    <w:p w14:paraId="772DE033" w14:textId="4715C5B9" w:rsidR="00BB47C1" w:rsidRDefault="00BB47C1" w:rsidP="00211696">
      <w:pPr>
        <w:widowControl w:val="0"/>
        <w:numPr>
          <w:ilvl w:val="0"/>
          <w:numId w:val="38"/>
        </w:numPr>
        <w:spacing w:before="120" w:after="120" w:line="288" w:lineRule="auto"/>
      </w:pPr>
      <w:r>
        <w:rPr>
          <w:rFonts w:ascii="Arial" w:eastAsia="DengXian" w:hAnsi="Arial" w:cs="Arial"/>
          <w:sz w:val="22"/>
        </w:rPr>
        <w:t>识别</w:t>
      </w:r>
      <w:r>
        <w:rPr>
          <w:rFonts w:ascii="Arial" w:eastAsia="DengXian" w:hAnsi="Arial" w:cs="Arial"/>
          <w:sz w:val="22"/>
        </w:rPr>
        <w:t>DRL</w:t>
      </w:r>
      <w:r>
        <w:rPr>
          <w:rFonts w:ascii="Arial" w:eastAsia="DengXian" w:hAnsi="Arial" w:cs="Arial"/>
          <w:sz w:val="22"/>
        </w:rPr>
        <w:t>优势最大与最小的场景。</w:t>
      </w:r>
    </w:p>
    <w:p w14:paraId="35FF0D6C" w14:textId="77777777" w:rsidR="00BB47C1" w:rsidRDefault="00BB47C1" w:rsidP="00BB47C1">
      <w:pPr>
        <w:pBdr>
          <w:bottom w:val="single" w:sz="0" w:space="0" w:color="DEE0E3"/>
          <w:between w:val="single" w:sz="0" w:space="0" w:color="DEE0E3"/>
        </w:pBdr>
        <w:spacing w:before="120" w:after="120" w:line="288" w:lineRule="auto"/>
      </w:pPr>
    </w:p>
    <w:p w14:paraId="1752CBCD" w14:textId="77777777" w:rsidR="00BB47C1" w:rsidRPr="00BB47C1" w:rsidRDefault="00BB47C1">
      <w:pPr>
        <w:spacing w:before="120" w:after="120" w:line="288" w:lineRule="auto"/>
        <w:rPr>
          <w:rFonts w:hint="eastAsia"/>
        </w:rPr>
      </w:pPr>
    </w:p>
    <w:sectPr w:rsidR="00BB47C1" w:rsidRPr="00BB47C1">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655E9C" w14:textId="77777777" w:rsidR="00211696" w:rsidRDefault="00211696">
      <w:r>
        <w:separator/>
      </w:r>
    </w:p>
  </w:endnote>
  <w:endnote w:type="continuationSeparator" w:id="0">
    <w:p w14:paraId="251E2E18" w14:textId="77777777" w:rsidR="00211696" w:rsidRDefault="00211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EEBF96" w14:textId="77777777" w:rsidR="00F61FCB" w:rsidRDefault="00F61F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77551B" w14:textId="77777777" w:rsidR="00211696" w:rsidRDefault="00211696">
      <w:r>
        <w:separator/>
      </w:r>
    </w:p>
  </w:footnote>
  <w:footnote w:type="continuationSeparator" w:id="0">
    <w:p w14:paraId="272A3D77" w14:textId="77777777" w:rsidR="00211696" w:rsidRDefault="00211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1C47A5" w14:textId="77777777" w:rsidR="00F61FCB" w:rsidRDefault="00F61F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03272"/>
    <w:multiLevelType w:val="multilevel"/>
    <w:tmpl w:val="1B4441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4B4D7E"/>
    <w:multiLevelType w:val="multilevel"/>
    <w:tmpl w:val="1B6C81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5D19BB"/>
    <w:multiLevelType w:val="multilevel"/>
    <w:tmpl w:val="A7A05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56CEA"/>
    <w:multiLevelType w:val="multilevel"/>
    <w:tmpl w:val="2480C1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782CAE"/>
    <w:multiLevelType w:val="multilevel"/>
    <w:tmpl w:val="B77C86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76E10DB"/>
    <w:multiLevelType w:val="multilevel"/>
    <w:tmpl w:val="902C4E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7C879BD"/>
    <w:multiLevelType w:val="multilevel"/>
    <w:tmpl w:val="37CCEF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9016015"/>
    <w:multiLevelType w:val="multilevel"/>
    <w:tmpl w:val="A08A6E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9B0BF8"/>
    <w:multiLevelType w:val="multilevel"/>
    <w:tmpl w:val="A51245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D6F5F5B"/>
    <w:multiLevelType w:val="multilevel"/>
    <w:tmpl w:val="BD3C49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DA31F1E"/>
    <w:multiLevelType w:val="multilevel"/>
    <w:tmpl w:val="DCD442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E2940CC"/>
    <w:multiLevelType w:val="multilevel"/>
    <w:tmpl w:val="0AA494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2792208"/>
    <w:multiLevelType w:val="multilevel"/>
    <w:tmpl w:val="7572FD3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D86623"/>
    <w:multiLevelType w:val="multilevel"/>
    <w:tmpl w:val="2DE06F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68F3E1C"/>
    <w:multiLevelType w:val="multilevel"/>
    <w:tmpl w:val="F0406D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7D52B64"/>
    <w:multiLevelType w:val="multilevel"/>
    <w:tmpl w:val="A590F0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A020B83"/>
    <w:multiLevelType w:val="multilevel"/>
    <w:tmpl w:val="9FB8E6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BD52632"/>
    <w:multiLevelType w:val="multilevel"/>
    <w:tmpl w:val="F93888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C5A15E6"/>
    <w:multiLevelType w:val="multilevel"/>
    <w:tmpl w:val="7E4456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FAC6D43"/>
    <w:multiLevelType w:val="multilevel"/>
    <w:tmpl w:val="E27899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18969BF"/>
    <w:multiLevelType w:val="multilevel"/>
    <w:tmpl w:val="00ECA8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2AE4955"/>
    <w:multiLevelType w:val="multilevel"/>
    <w:tmpl w:val="050602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5213825"/>
    <w:multiLevelType w:val="multilevel"/>
    <w:tmpl w:val="363048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8C73671"/>
    <w:multiLevelType w:val="multilevel"/>
    <w:tmpl w:val="87C067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A637E16"/>
    <w:multiLevelType w:val="multilevel"/>
    <w:tmpl w:val="B5F4E5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FFE0A83"/>
    <w:multiLevelType w:val="multilevel"/>
    <w:tmpl w:val="ECCE1A9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40E6871"/>
    <w:multiLevelType w:val="multilevel"/>
    <w:tmpl w:val="16643A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D596689"/>
    <w:multiLevelType w:val="multilevel"/>
    <w:tmpl w:val="B840DE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E67536D"/>
    <w:multiLevelType w:val="multilevel"/>
    <w:tmpl w:val="8690AF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7033685"/>
    <w:multiLevelType w:val="multilevel"/>
    <w:tmpl w:val="7F5668D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A213AB5"/>
    <w:multiLevelType w:val="multilevel"/>
    <w:tmpl w:val="DB5C09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E3955C1"/>
    <w:multiLevelType w:val="multilevel"/>
    <w:tmpl w:val="104A3F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1550E3E"/>
    <w:multiLevelType w:val="multilevel"/>
    <w:tmpl w:val="0832DD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5B55F5E"/>
    <w:multiLevelType w:val="multilevel"/>
    <w:tmpl w:val="AB6C027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5EC3AAB"/>
    <w:multiLevelType w:val="multilevel"/>
    <w:tmpl w:val="E81AB68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6266687"/>
    <w:multiLevelType w:val="multilevel"/>
    <w:tmpl w:val="2930A2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7C4660F"/>
    <w:multiLevelType w:val="multilevel"/>
    <w:tmpl w:val="2CB0AC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8B20F64"/>
    <w:multiLevelType w:val="multilevel"/>
    <w:tmpl w:val="23A03D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09368172">
    <w:abstractNumId w:val="17"/>
  </w:num>
  <w:num w:numId="2" w16cid:durableId="2028873661">
    <w:abstractNumId w:val="9"/>
  </w:num>
  <w:num w:numId="3" w16cid:durableId="1028532654">
    <w:abstractNumId w:val="37"/>
  </w:num>
  <w:num w:numId="4" w16cid:durableId="126557497">
    <w:abstractNumId w:val="19"/>
  </w:num>
  <w:num w:numId="5" w16cid:durableId="989748887">
    <w:abstractNumId w:val="13"/>
  </w:num>
  <w:num w:numId="6" w16cid:durableId="744454302">
    <w:abstractNumId w:val="5"/>
  </w:num>
  <w:num w:numId="7" w16cid:durableId="10686774">
    <w:abstractNumId w:val="23"/>
  </w:num>
  <w:num w:numId="8" w16cid:durableId="190997296">
    <w:abstractNumId w:val="16"/>
  </w:num>
  <w:num w:numId="9" w16cid:durableId="318391513">
    <w:abstractNumId w:val="34"/>
  </w:num>
  <w:num w:numId="10" w16cid:durableId="34696524">
    <w:abstractNumId w:val="12"/>
  </w:num>
  <w:num w:numId="11" w16cid:durableId="1390686574">
    <w:abstractNumId w:val="7"/>
  </w:num>
  <w:num w:numId="12" w16cid:durableId="1239899200">
    <w:abstractNumId w:val="36"/>
  </w:num>
  <w:num w:numId="13" w16cid:durableId="1727606897">
    <w:abstractNumId w:val="29"/>
  </w:num>
  <w:num w:numId="14" w16cid:durableId="1176456829">
    <w:abstractNumId w:val="25"/>
  </w:num>
  <w:num w:numId="15" w16cid:durableId="30541770">
    <w:abstractNumId w:val="33"/>
  </w:num>
  <w:num w:numId="16" w16cid:durableId="1993027078">
    <w:abstractNumId w:val="28"/>
  </w:num>
  <w:num w:numId="17" w16cid:durableId="233974979">
    <w:abstractNumId w:val="21"/>
  </w:num>
  <w:num w:numId="18" w16cid:durableId="1559363983">
    <w:abstractNumId w:val="1"/>
  </w:num>
  <w:num w:numId="19" w16cid:durableId="69692861">
    <w:abstractNumId w:val="15"/>
  </w:num>
  <w:num w:numId="20" w16cid:durableId="1377777685">
    <w:abstractNumId w:val="8"/>
  </w:num>
  <w:num w:numId="21" w16cid:durableId="2046831053">
    <w:abstractNumId w:val="0"/>
  </w:num>
  <w:num w:numId="22" w16cid:durableId="994576921">
    <w:abstractNumId w:val="26"/>
  </w:num>
  <w:num w:numId="23" w16cid:durableId="1050887265">
    <w:abstractNumId w:val="27"/>
  </w:num>
  <w:num w:numId="24" w16cid:durableId="1079328322">
    <w:abstractNumId w:val="2"/>
  </w:num>
  <w:num w:numId="25" w16cid:durableId="905650622">
    <w:abstractNumId w:val="6"/>
  </w:num>
  <w:num w:numId="26" w16cid:durableId="274756147">
    <w:abstractNumId w:val="35"/>
  </w:num>
  <w:num w:numId="27" w16cid:durableId="1125856249">
    <w:abstractNumId w:val="3"/>
  </w:num>
  <w:num w:numId="28" w16cid:durableId="950863047">
    <w:abstractNumId w:val="10"/>
  </w:num>
  <w:num w:numId="29" w16cid:durableId="413433103">
    <w:abstractNumId w:val="18"/>
  </w:num>
  <w:num w:numId="30" w16cid:durableId="828596620">
    <w:abstractNumId w:val="32"/>
  </w:num>
  <w:num w:numId="31" w16cid:durableId="1439763114">
    <w:abstractNumId w:val="4"/>
  </w:num>
  <w:num w:numId="32" w16cid:durableId="1265841126">
    <w:abstractNumId w:val="11"/>
  </w:num>
  <w:num w:numId="33" w16cid:durableId="257954767">
    <w:abstractNumId w:val="22"/>
  </w:num>
  <w:num w:numId="34" w16cid:durableId="74208010">
    <w:abstractNumId w:val="14"/>
  </w:num>
  <w:num w:numId="35" w16cid:durableId="29961752">
    <w:abstractNumId w:val="31"/>
  </w:num>
  <w:num w:numId="36" w16cid:durableId="1268587897">
    <w:abstractNumId w:val="20"/>
  </w:num>
  <w:num w:numId="37" w16cid:durableId="1647776035">
    <w:abstractNumId w:val="30"/>
  </w:num>
  <w:num w:numId="38" w16cid:durableId="1194613830">
    <w:abstractNumId w:val="24"/>
  </w:num>
  <w:numIdMacAtCleanup w:val="3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FCB"/>
    <w:rsid w:val="001C5D12"/>
    <w:rsid w:val="00211696"/>
    <w:rsid w:val="002A3A0D"/>
    <w:rsid w:val="003E346C"/>
    <w:rsid w:val="00462055"/>
    <w:rsid w:val="00591DE7"/>
    <w:rsid w:val="0064276D"/>
    <w:rsid w:val="00BB47C1"/>
    <w:rsid w:val="00C94857"/>
    <w:rsid w:val="00E3545C"/>
    <w:rsid w:val="00F61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ECBD33"/>
  <w15:docId w15:val="{AC043B59-E39B-B647-AA6E-38A10F3AF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5D12"/>
    <w:pPr>
      <w:spacing w:after="0" w:line="240" w:lineRule="auto"/>
    </w:pPr>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3545C"/>
    <w:pPr>
      <w:ind w:firstLineChars="200" w:firstLine="420"/>
    </w:pPr>
  </w:style>
  <w:style w:type="character" w:styleId="a4">
    <w:name w:val="Strong"/>
    <w:basedOn w:val="a0"/>
    <w:uiPriority w:val="22"/>
    <w:qFormat/>
    <w:rsid w:val="00E3545C"/>
    <w:rPr>
      <w:b/>
      <w:bCs/>
    </w:rPr>
  </w:style>
  <w:style w:type="character" w:styleId="a5">
    <w:name w:val="Emphasis"/>
    <w:basedOn w:val="a0"/>
    <w:uiPriority w:val="20"/>
    <w:qFormat/>
    <w:rsid w:val="00E3545C"/>
    <w:rPr>
      <w:i/>
      <w:iCs/>
    </w:rPr>
  </w:style>
  <w:style w:type="character" w:styleId="HTML">
    <w:name w:val="HTML Code"/>
    <w:basedOn w:val="a0"/>
    <w:uiPriority w:val="99"/>
    <w:semiHidden/>
    <w:unhideWhenUsed/>
    <w:rsid w:val="001C5D1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1395</TotalTime>
  <Pages>12</Pages>
  <Words>1226</Words>
  <Characters>6991</Characters>
  <Application>Microsoft Office Word</Application>
  <DocSecurity>0</DocSecurity>
  <Lines>58</Lines>
  <Paragraphs>16</Paragraphs>
  <ScaleCrop>false</ScaleCrop>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Apache POI</dc:creator>
  <cp:keywords/>
  <dc:description/>
  <cp:lastModifiedBy>peng yi</cp:lastModifiedBy>
  <cp:revision>1</cp:revision>
  <dcterms:created xsi:type="dcterms:W3CDTF">2026-07-03T09:28:00Z</dcterms:created>
  <dcterms:modified xsi:type="dcterms:W3CDTF">2026-07-10T04:39:00Z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{"Label":"1","ContentProducer":"001191110102MACQD9K64010000","ProduceID":"7658231200956255471","ReservedCode1":"","ContentPropagator":"","PropagateID":"","ReservedCode2":""}</vt:lpwstr>
  </property>
</Properties>
</file>