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955C" w14:textId="77777777" w:rsidR="00030C1D" w:rsidRDefault="00030C1D">
      <w:pPr>
        <w:spacing w:after="0"/>
        <w:rPr>
          <w:lang w:eastAsia="zh-CN"/>
        </w:rPr>
      </w:pPr>
    </w:p>
    <w:p w14:paraId="7400BC17" w14:textId="15C41D9E" w:rsidR="00030C1D" w:rsidRDefault="00000000">
      <w:pPr>
        <w:pStyle w:val="Heading1"/>
        <w:rPr>
          <w:lang w:eastAsia="zh-CN"/>
        </w:rPr>
      </w:pPr>
      <w:r>
        <w:rPr>
          <w:lang w:eastAsia="zh-CN"/>
        </w:rPr>
        <w:t>研究背景与问题</w:t>
      </w:r>
    </w:p>
    <w:p w14:paraId="5B3CBE1B" w14:textId="11B43D13" w:rsidR="00030C1D" w:rsidRDefault="00000000">
      <w:pPr>
        <w:spacing w:after="120" w:line="360" w:lineRule="auto"/>
        <w:ind w:firstLine="480"/>
        <w:rPr>
          <w:rFonts w:hint="eastAsia"/>
          <w:lang w:eastAsia="zh-CN"/>
        </w:rPr>
      </w:pPr>
      <w:r>
        <w:rPr>
          <w:lang w:eastAsia="zh-CN"/>
        </w:rPr>
        <w:t>药品供应链中一类典型问题：常规采购渠道存在全有或全无（</w:t>
      </w:r>
      <w:r>
        <w:rPr>
          <w:lang w:eastAsia="zh-CN"/>
        </w:rPr>
        <w:t>all-or-nothing</w:t>
      </w:r>
      <w:r>
        <w:rPr>
          <w:lang w:eastAsia="zh-CN"/>
        </w:rPr>
        <w:t>）随机良率与非零提前期</w:t>
      </w:r>
      <w:r>
        <w:rPr>
          <w:lang w:eastAsia="zh-CN"/>
        </w:rPr>
        <w:t>——</w:t>
      </w:r>
      <w:r>
        <w:rPr>
          <w:lang w:eastAsia="zh-CN"/>
        </w:rPr>
        <w:t>入厂物料抽检后要么整批可用、要么整批报废；企业为应对疾病流行季导致的季节性非平稳需求，同时保留一条零提前期、良率恒为一但单价更高的应急采购渠道。现有针对该类问题的启发式与深度强化学习方法均建立在单一供应源、需求平稳的假设上，无法处理双源协同与季节性适应的联合决策问题</w:t>
      </w:r>
      <w:r>
        <w:rPr>
          <w:lang w:eastAsia="zh-CN"/>
        </w:rPr>
        <w:t>——</w:t>
      </w:r>
      <w:r>
        <w:rPr>
          <w:lang w:eastAsia="zh-CN"/>
        </w:rPr>
        <w:t>这正是本文的切入点</w:t>
      </w:r>
    </w:p>
    <w:p w14:paraId="44560679" w14:textId="61484533" w:rsidR="00030C1D" w:rsidRDefault="00000000">
      <w:pPr>
        <w:pStyle w:val="Heading1"/>
        <w:rPr>
          <w:lang w:eastAsia="zh-CN"/>
        </w:rPr>
      </w:pPr>
      <w:r>
        <w:rPr>
          <w:lang w:eastAsia="zh-CN"/>
        </w:rPr>
        <w:t>文献定位</w:t>
      </w:r>
    </w:p>
    <w:p w14:paraId="334322AE" w14:textId="2B79B814" w:rsidR="00030C1D" w:rsidRDefault="00000000">
      <w:pPr>
        <w:spacing w:after="120" w:line="360" w:lineRule="auto"/>
        <w:ind w:firstLine="480"/>
        <w:rPr>
          <w:lang w:eastAsia="zh-CN"/>
        </w:rPr>
      </w:pPr>
      <w:r>
        <w:rPr>
          <w:lang w:eastAsia="zh-CN"/>
        </w:rPr>
        <w:t>按四条脉络回顾文献：</w:t>
      </w:r>
      <w:r>
        <w:rPr>
          <w:lang w:eastAsia="zh-CN"/>
        </w:rPr>
        <w:t xml:space="preserve">(1) </w:t>
      </w:r>
      <w:r>
        <w:rPr>
          <w:lang w:eastAsia="zh-CN"/>
        </w:rPr>
        <w:t>随机良率库存的近似启发式（</w:t>
      </w:r>
      <w:r>
        <w:rPr>
          <w:lang w:eastAsia="zh-CN"/>
        </w:rPr>
        <w:t>LIR</w:t>
      </w:r>
      <w:r>
        <w:rPr>
          <w:lang w:eastAsia="zh-CN"/>
        </w:rPr>
        <w:t>、</w:t>
      </w:r>
      <w:r>
        <w:rPr>
          <w:lang w:eastAsia="zh-CN"/>
        </w:rPr>
        <w:t xml:space="preserve">WNH </w:t>
      </w:r>
      <w:r>
        <w:rPr>
          <w:lang w:eastAsia="zh-CN"/>
        </w:rPr>
        <w:t>等），均建立在单源平稳假设上；</w:t>
      </w:r>
      <w:r>
        <w:rPr>
          <w:lang w:eastAsia="zh-CN"/>
        </w:rPr>
        <w:t xml:space="preserve">(2) </w:t>
      </w:r>
      <w:r>
        <w:rPr>
          <w:lang w:eastAsia="zh-CN"/>
        </w:rPr>
        <w:t>双源采购与供应风险缓释，渠道触发规则多是静态的；</w:t>
      </w:r>
      <w:r>
        <w:rPr>
          <w:lang w:eastAsia="zh-CN"/>
        </w:rPr>
        <w:t xml:space="preserve">(3) </w:t>
      </w:r>
      <w:r>
        <w:rPr>
          <w:lang w:eastAsia="zh-CN"/>
        </w:rPr>
        <w:t>深度强化学习在库存管理中的应用，已确立</w:t>
      </w:r>
      <w:r>
        <w:rPr>
          <w:lang w:eastAsia="zh-CN"/>
        </w:rPr>
        <w:t>"</w:t>
      </w:r>
      <w:r>
        <w:rPr>
          <w:lang w:eastAsia="zh-CN"/>
        </w:rPr>
        <w:t>启发式先验注入</w:t>
      </w:r>
      <w:r>
        <w:rPr>
          <w:lang w:eastAsia="zh-CN"/>
        </w:rPr>
        <w:t>"</w:t>
      </w:r>
      <w:r>
        <w:rPr>
          <w:lang w:eastAsia="zh-CN"/>
        </w:rPr>
        <w:t>的方法论共识；</w:t>
      </w:r>
      <w:r>
        <w:rPr>
          <w:lang w:eastAsia="zh-CN"/>
        </w:rPr>
        <w:t xml:space="preserve">(4) </w:t>
      </w:r>
      <w:r>
        <w:rPr>
          <w:lang w:eastAsia="zh-CN"/>
        </w:rPr>
        <w:t>非平稳需求与时间感知强化学习，其在随机良率库存问题上的价值边界尚未界定。本文的定位即在这一交叉空位上</w:t>
      </w:r>
    </w:p>
    <w:p w14:paraId="31963512" w14:textId="47FF24D8" w:rsidR="00030C1D" w:rsidRPr="001F7A9B" w:rsidRDefault="00000000">
      <w:pPr>
        <w:pStyle w:val="Heading1"/>
        <w:rPr>
          <w:rFonts w:eastAsia="SimSun" w:hint="eastAsia"/>
          <w:lang w:eastAsia="zh-CN"/>
        </w:rPr>
      </w:pPr>
      <w:r>
        <w:rPr>
          <w:lang w:eastAsia="zh-CN"/>
        </w:rPr>
        <w:t>扩展马尔可夫决策过程建模</w:t>
      </w:r>
    </w:p>
    <w:p w14:paraId="6A7EAE6E" w14:textId="77777777" w:rsidR="00030C1D" w:rsidRDefault="00000000">
      <w:pPr>
        <w:spacing w:after="120" w:line="360" w:lineRule="auto"/>
        <w:ind w:firstLine="480"/>
        <w:rPr>
          <w:lang w:eastAsia="zh-CN"/>
        </w:rPr>
      </w:pPr>
      <w:r>
        <w:rPr>
          <w:lang w:eastAsia="zh-CN"/>
        </w:rPr>
        <w:t>周期盘点的双源库存系统：常规渠道提前期</w:t>
      </w:r>
      <w:r>
        <w:rPr>
          <w:lang w:eastAsia="zh-CN"/>
        </w:rPr>
        <w:t xml:space="preserve"> L </w:t>
      </w:r>
      <w:r>
        <w:rPr>
          <w:lang w:eastAsia="zh-CN"/>
        </w:rPr>
        <w:t>期、到货量受良率支配；应急渠道零提前期、良率恒为一、当期即时入库；需求随季节周期非平稳变化。单一供应源、需求平稳的简化情形即为随机良率库存文献中的经典基准问题（详见</w:t>
      </w:r>
      <w:r>
        <w:rPr>
          <w:lang w:eastAsia="zh-CN"/>
        </w:rPr>
        <w:t xml:space="preserve"> 3.1</w:t>
      </w:r>
      <w:r>
        <w:rPr>
          <w:lang w:eastAsia="zh-CN"/>
        </w:rPr>
        <w:t>）。</w:t>
      </w:r>
    </w:p>
    <w:p w14:paraId="18F6A953" w14:textId="77777777" w:rsidR="00030C1D" w:rsidRDefault="00000000">
      <w:pPr>
        <w:pStyle w:val="Heading2"/>
        <w:rPr>
          <w:lang w:eastAsia="zh-CN"/>
        </w:rPr>
      </w:pPr>
      <w:r>
        <w:rPr>
          <w:lang w:eastAsia="zh-CN"/>
        </w:rPr>
        <w:t>时变需求过程</w:t>
      </w:r>
    </w:p>
    <w:p w14:paraId="49CA9631" w14:textId="77777777" w:rsidR="00030C1D" w:rsidRDefault="00000000">
      <w:pPr>
        <w:tabs>
          <w:tab w:val="center" w:pos="4156"/>
          <w:tab w:val="right" w:pos="8311"/>
        </w:tabs>
        <w:spacing w:before="120" w:after="120" w:line="360" w:lineRule="auto"/>
        <w:rPr>
          <w:lang w:eastAsia="zh-CN"/>
        </w:rPr>
      </w:pPr>
      <w:r>
        <w:rPr>
          <w:lang w:eastAsia="zh-CN"/>
        </w:rPr>
        <w:tab/>
      </w:r>
      <m:oMath>
        <m:r>
          <w:rPr>
            <w:rFonts w:ascii="Cambria Math" w:hAnsi="Cambria Math"/>
            <w:lang w:eastAsia="zh-CN"/>
          </w:rPr>
          <m:t>μ(t)=</m:t>
        </m:r>
        <m:sSub>
          <m:sSubPr>
            <m:ctrlPr>
              <w:rPr>
                <w:rFonts w:ascii="Cambria Math" w:hAnsi="Cambria Math"/>
              </w:rPr>
            </m:ctrlPr>
          </m:sSubPr>
          <m:e>
            <m:r>
              <w:rPr>
                <w:rFonts w:ascii="Cambria Math" w:hAnsi="Cambria Math"/>
                <w:lang w:eastAsia="zh-CN"/>
              </w:rPr>
              <m:t>μ</m:t>
            </m:r>
          </m:e>
          <m:sub>
            <m:r>
              <w:rPr>
                <w:rFonts w:ascii="Cambria Math" w:hAnsi="Cambria Math"/>
                <w:lang w:eastAsia="zh-CN"/>
              </w:rPr>
              <m:t>base</m:t>
            </m:r>
          </m:sub>
        </m:sSub>
        <m:r>
          <w:rPr>
            <w:rFonts w:ascii="Cambria Math" w:hAnsi="Cambria Math"/>
            <w:lang w:eastAsia="zh-CN"/>
          </w:rPr>
          <m:t>+A</m:t>
        </m:r>
        <m:r>
          <m:rPr>
            <m:sty m:val="p"/>
          </m:rPr>
          <w:rPr>
            <w:rFonts w:ascii="Cambria Math" w:hAnsi="Cambria Math"/>
            <w:lang w:eastAsia="zh-CN"/>
          </w:rPr>
          <m:t>sin</m:t>
        </m:r>
        <m:d>
          <m:dPr>
            <m:ctrlPr>
              <w:rPr>
                <w:rFonts w:ascii="Cambria Math" w:hAnsi="Cambria Math"/>
              </w:rPr>
            </m:ctrlPr>
          </m:dPr>
          <m:e>
            <m:f>
              <m:fPr>
                <m:ctrlPr>
                  <w:rPr>
                    <w:rFonts w:ascii="Cambria Math" w:hAnsi="Cambria Math"/>
                  </w:rPr>
                </m:ctrlPr>
              </m:fPr>
              <m:num>
                <m:r>
                  <w:rPr>
                    <w:rFonts w:ascii="Cambria Math" w:hAnsi="Cambria Math"/>
                    <w:lang w:eastAsia="zh-CN"/>
                  </w:rPr>
                  <m:t>2πt</m:t>
                </m:r>
              </m:num>
              <m:den>
                <m:r>
                  <w:rPr>
                    <w:rFonts w:ascii="Cambria Math" w:hAnsi="Cambria Math"/>
                    <w:lang w:eastAsia="zh-CN"/>
                  </w:rPr>
                  <m:t>τ</m:t>
                </m:r>
              </m:den>
            </m:f>
          </m:e>
        </m:d>
        <m:r>
          <w:rPr>
            <w:rFonts w:ascii="Cambria Math" w:hAnsi="Cambria Math"/>
            <w:lang w:eastAsia="zh-CN"/>
          </w:rPr>
          <m:t>,σ(t)=cv·μ(t)</m:t>
        </m:r>
      </m:oMath>
      <w:r>
        <w:rPr>
          <w:lang w:eastAsia="zh-CN"/>
        </w:rPr>
        <w:tab/>
        <w:t>(3-1)</w:t>
      </w:r>
    </w:p>
    <w:p w14:paraId="7BF0A2C0" w14:textId="77777777" w:rsidR="00030C1D" w:rsidRDefault="00000000">
      <w:pPr>
        <w:spacing w:after="120" w:line="360" w:lineRule="auto"/>
        <w:ind w:firstLine="480"/>
        <w:rPr>
          <w:lang w:eastAsia="zh-CN"/>
        </w:rPr>
      </w:pPr>
      <w:r>
        <w:rPr>
          <w:lang w:eastAsia="zh-CN"/>
        </w:rPr>
        <w:t>需求均值按固定周期正弦起伏，标准差与均值成比例放大（变异系数不变）</w:t>
      </w:r>
      <w:r>
        <w:rPr>
          <w:lang w:eastAsia="zh-CN"/>
        </w:rPr>
        <w:t>——</w:t>
      </w:r>
      <w:r>
        <w:rPr>
          <w:lang w:eastAsia="zh-CN"/>
        </w:rPr>
        <w:t>旺季不仅平均需求更高，波动也更大；周期、振幅、基准需求量均为已知常数（详见</w:t>
      </w:r>
      <w:r>
        <w:rPr>
          <w:lang w:eastAsia="zh-CN"/>
        </w:rPr>
        <w:t xml:space="preserve"> 3.3 </w:t>
      </w:r>
      <w:r>
        <w:rPr>
          <w:lang w:eastAsia="zh-CN"/>
        </w:rPr>
        <w:t>关于该形式选择的建模辩护）。</w:t>
      </w:r>
    </w:p>
    <w:p w14:paraId="59A08E7E" w14:textId="77777777" w:rsidR="00030C1D" w:rsidRDefault="00000000">
      <w:pPr>
        <w:tabs>
          <w:tab w:val="center" w:pos="4156"/>
          <w:tab w:val="right" w:pos="8311"/>
        </w:tabs>
        <w:spacing w:before="120" w:after="120" w:line="360" w:lineRule="auto"/>
      </w:pPr>
      <w:r>
        <w:rPr>
          <w:lang w:eastAsia="zh-CN"/>
        </w:rPr>
        <w:tab/>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=max{</m:t>
        </m:r>
        <m:sSub>
          <m:sSubPr>
            <m:ctrlPr>
              <w:rPr>
                <w:rFonts w:ascii="Cambria Math" w:hAnsi="Cambria Math"/>
              </w:rPr>
            </m:ctrlPr>
          </m:sSubPr>
          <m:e>
            <m:r>
              <w:rPr>
                <w:rFonts w:ascii="Cambria Math" w:hAnsi="Cambria Math"/>
              </w:rPr>
              <m:t>ξ</m:t>
            </m:r>
          </m:e>
          <m:sub>
            <m:r>
              <w:rPr>
                <w:rFonts w:ascii="Cambria Math" w:hAnsi="Cambria Math"/>
              </w:rPr>
              <m:t>t</m:t>
            </m:r>
          </m:sub>
        </m:sSub>
        <m:r>
          <w:rPr>
            <w:rFonts w:ascii="Cambria Math" w:hAnsi="Cambria Math"/>
          </w:rPr>
          <m:t>,0},</m:t>
        </m:r>
        <m:sSub>
          <m:sSubPr>
            <m:ctrlPr>
              <w:rPr>
                <w:rFonts w:ascii="Cambria Math" w:hAnsi="Cambria Math"/>
              </w:rPr>
            </m:ctrlPr>
          </m:sSubPr>
          <m:e>
            <m:r>
              <w:rPr>
                <w:rFonts w:ascii="Cambria Math" w:hAnsi="Cambria Math"/>
              </w:rPr>
              <m:t>ξ</m:t>
            </m:r>
          </m:e>
          <m:sub>
            <m:r>
              <w:rPr>
                <w:rFonts w:ascii="Cambria Math" w:hAnsi="Cambria Math"/>
              </w:rPr>
              <m:t>t</m:t>
            </m:r>
          </m:sub>
        </m:sSub>
        <m:r>
          <m:rPr>
            <m:scr m:val="script"/>
          </m:rPr>
          <w:rPr>
            <w:rFonts w:ascii="Cambria Math" w:hAnsi="Cambria Math"/>
          </w:rPr>
          <m:t>~N(</m:t>
        </m:r>
        <m:r>
          <w:rPr>
            <w:rFonts w:ascii="Cambria Math" w:hAnsi="Cambria Math"/>
          </w:rPr>
          <m:t>μ(t),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(t))</m:t>
        </m:r>
      </m:oMath>
      <w:r>
        <w:tab/>
        <w:t>(3-2)</w:t>
      </w:r>
    </w:p>
    <w:p w14:paraId="7F876397" w14:textId="77777777" w:rsidR="00030C1D" w:rsidRDefault="00000000">
      <w:pPr>
        <w:spacing w:after="120" w:line="360" w:lineRule="auto"/>
        <w:ind w:firstLine="480"/>
        <w:rPr>
          <w:lang w:eastAsia="zh-CN"/>
        </w:rPr>
      </w:pPr>
      <w:r>
        <w:rPr>
          <w:lang w:eastAsia="zh-CN"/>
        </w:rPr>
        <w:lastRenderedPageBreak/>
        <w:t>每期需求即服从上述时变正态分布，并将负值截断为零（需求不能为负）。</w:t>
      </w:r>
    </w:p>
    <w:p w14:paraId="0804A6AC" w14:textId="77777777" w:rsidR="00030C1D" w:rsidRDefault="00000000">
      <w:pPr>
        <w:pStyle w:val="Heading2"/>
        <w:rPr>
          <w:lang w:eastAsia="zh-CN"/>
        </w:rPr>
      </w:pPr>
      <w:r>
        <w:rPr>
          <w:lang w:eastAsia="zh-CN"/>
        </w:rPr>
        <w:t>时间感知状态空间与动作空间</w:t>
      </w:r>
    </w:p>
    <w:p w14:paraId="357AD00E" w14:textId="77777777" w:rsidR="00030C1D" w:rsidRDefault="00000000">
      <w:pPr>
        <w:spacing w:after="120" w:line="360" w:lineRule="auto"/>
        <w:ind w:firstLine="480"/>
        <w:rPr>
          <w:lang w:eastAsia="zh-CN"/>
        </w:rPr>
      </w:pPr>
      <w:r>
        <w:rPr>
          <w:lang w:eastAsia="zh-CN"/>
        </w:rPr>
        <w:t>状态向量：</w:t>
      </w:r>
    </w:p>
    <w:p w14:paraId="438C6C12" w14:textId="77777777" w:rsidR="00030C1D" w:rsidRDefault="00000000">
      <w:pPr>
        <w:tabs>
          <w:tab w:val="center" w:pos="4156"/>
          <w:tab w:val="right" w:pos="8311"/>
        </w:tabs>
        <w:spacing w:before="120" w:after="120" w:line="360" w:lineRule="auto"/>
        <w:rPr>
          <w:lang w:eastAsia="zh-CN"/>
        </w:rPr>
      </w:pPr>
      <w:r>
        <w:rPr>
          <w:lang w:eastAsia="zh-CN"/>
        </w:rPr>
        <w:tab/>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L</m:t>
            </m:r>
          </m:sub>
        </m:sSub>
        <m:r>
          <w:rPr>
            <w:rFonts w:ascii="Cambria Math" w:hAnsi="Cambria Math"/>
            <w:lang w:eastAsia="zh-CN"/>
          </w:rPr>
          <m:t>(t+L),</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t-L+1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t-1</m:t>
            </m:r>
          </m:sub>
        </m:sSub>
        <m:r>
          <w:rPr>
            <w:rFonts w:ascii="Cambria Math" w:hAnsi="Cambria Math"/>
            <w:lang w:eastAsia="zh-CN"/>
          </w:rPr>
          <m:t>,</m:t>
        </m:r>
        <m:r>
          <m:rPr>
            <m:sty m:val="p"/>
          </m:rPr>
          <w:rPr>
            <w:rFonts w:ascii="Cambria Math" w:hAnsi="Cambria Math"/>
            <w:lang w:eastAsia="zh-CN"/>
          </w:rPr>
          <m:t>sin</m:t>
        </m:r>
        <m:f>
          <m:fPr>
            <m:ctrlPr>
              <w:rPr>
                <w:rFonts w:ascii="Cambria Math" w:hAnsi="Cambria Math"/>
              </w:rPr>
            </m:ctrlPr>
          </m:fPr>
          <m:num>
            <m:r>
              <w:rPr>
                <w:rFonts w:ascii="Cambria Math" w:hAnsi="Cambria Math"/>
                <w:lang w:eastAsia="zh-CN"/>
              </w:rPr>
              <m:t>2πt</m:t>
            </m:r>
          </m:num>
          <m:den>
            <m:r>
              <w:rPr>
                <w:rFonts w:ascii="Cambria Math" w:hAnsi="Cambria Math"/>
                <w:lang w:eastAsia="zh-CN"/>
              </w:rPr>
              <m:t>τ</m:t>
            </m:r>
          </m:den>
        </m:f>
        <m:r>
          <w:rPr>
            <w:rFonts w:ascii="Cambria Math" w:hAnsi="Cambria Math"/>
            <w:lang w:eastAsia="zh-CN"/>
          </w:rPr>
          <m:t>,</m:t>
        </m:r>
        <m:r>
          <m:rPr>
            <m:sty m:val="p"/>
          </m:rPr>
          <w:rPr>
            <w:rFonts w:ascii="Cambria Math" w:hAnsi="Cambria Math"/>
            <w:lang w:eastAsia="zh-CN"/>
          </w:rPr>
          <m:t>cos</m:t>
        </m:r>
        <m:f>
          <m:fPr>
            <m:ctrlPr>
              <w:rPr>
                <w:rFonts w:ascii="Cambria Math" w:hAnsi="Cambria Math"/>
              </w:rPr>
            </m:ctrlPr>
          </m:fPr>
          <m:num>
            <m:r>
              <w:rPr>
                <w:rFonts w:ascii="Cambria Math" w:hAnsi="Cambria Math"/>
                <w:lang w:eastAsia="zh-CN"/>
              </w:rPr>
              <m:t>2πt</m:t>
            </m:r>
          </m:num>
          <m:den>
            <m:r>
              <w:rPr>
                <w:rFonts w:ascii="Cambria Math" w:hAnsi="Cambria Math"/>
                <w:lang w:eastAsia="zh-CN"/>
              </w:rPr>
              <m:t>τ</m:t>
            </m:r>
          </m:den>
        </m:f>
        <m:r>
          <w:rPr>
            <w:rFonts w:ascii="Cambria Math" w:hAnsi="Cambria Math"/>
            <w:lang w:eastAsia="zh-CN"/>
          </w:rPr>
          <m:t>,</m:t>
        </m:r>
        <m:f>
          <m:fPr>
            <m:ctrlPr>
              <w:rPr>
                <w:rFonts w:ascii="Cambria Math" w:hAnsi="Cambria Math"/>
              </w:rPr>
            </m:ctrlPr>
          </m:fPr>
          <m:num>
            <m:r>
              <w:rPr>
                <w:rFonts w:ascii="Cambria Math" w:hAnsi="Cambria Math"/>
                <w:lang w:eastAsia="zh-CN"/>
              </w:rPr>
              <m:t>t</m:t>
            </m:r>
          </m:num>
          <m:den>
            <m:r>
              <w:rPr>
                <w:rFonts w:ascii="Cambria Math" w:hAnsi="Cambria Math"/>
                <w:lang w:eastAsia="zh-CN"/>
              </w:rPr>
              <m:t>T</m:t>
            </m:r>
          </m:den>
        </m:f>
        <m:r>
          <w:rPr>
            <w:rFonts w:ascii="Cambria Math" w:hAnsi="Cambria Math"/>
            <w:lang w:eastAsia="zh-CN"/>
          </w:rPr>
          <m:t>)</m:t>
        </m:r>
      </m:oMath>
      <w:r>
        <w:rPr>
          <w:lang w:eastAsia="zh-CN"/>
        </w:rPr>
        <w:tab/>
        <w:t>(3-3)</w:t>
      </w:r>
    </w:p>
    <w:p w14:paraId="7D1AD736" w14:textId="7691BD91" w:rsidR="00030C1D" w:rsidRDefault="00000000">
      <w:pPr>
        <w:spacing w:after="120" w:line="360" w:lineRule="auto"/>
        <w:ind w:firstLine="480"/>
        <w:rPr>
          <w:lang w:eastAsia="zh-CN"/>
        </w:rPr>
      </w:pPr>
      <w:r>
        <w:rPr>
          <w:lang w:eastAsia="zh-CN"/>
        </w:rPr>
        <w:t>状态由三部分组成：动态目标库存与当前库存、在途订单队列告诉智能体</w:t>
      </w:r>
      <w:r>
        <w:rPr>
          <w:lang w:eastAsia="zh-CN"/>
        </w:rPr>
        <w:t>"</w:t>
      </w:r>
      <w:r>
        <w:rPr>
          <w:lang w:eastAsia="zh-CN"/>
        </w:rPr>
        <w:t>现在缺多少货</w:t>
      </w:r>
      <w:r>
        <w:rPr>
          <w:lang w:eastAsia="zh-CN"/>
        </w:rPr>
        <w:t>"</w:t>
      </w:r>
      <w:r>
        <w:rPr>
          <w:lang w:eastAsia="zh-CN"/>
        </w:rPr>
        <w:t>；三个时间特征告诉它</w:t>
      </w:r>
      <w:r>
        <w:rPr>
          <w:lang w:eastAsia="zh-CN"/>
        </w:rPr>
        <w:t>"</w:t>
      </w:r>
      <w:r>
        <w:rPr>
          <w:lang w:eastAsia="zh-CN"/>
        </w:rPr>
        <w:t>现在处于季节的什么位置、离规划期结束还有多远</w:t>
      </w:r>
      <w:r>
        <w:rPr>
          <w:lang w:eastAsia="zh-CN"/>
        </w:rPr>
        <w:t>"</w:t>
      </w:r>
      <w:r>
        <w:rPr>
          <w:lang w:eastAsia="zh-CN"/>
        </w:rPr>
        <w:t>。三个时间分量分工不同</w:t>
      </w:r>
      <w:r>
        <w:rPr>
          <w:lang w:eastAsia="zh-CN"/>
        </w:rPr>
        <w:t>——</w:t>
      </w:r>
      <w:r>
        <w:rPr>
          <w:lang w:eastAsia="zh-CN"/>
        </w:rPr>
        <w:t>归一化时间</w:t>
      </w:r>
      <w:r>
        <w:rPr>
          <w:lang w:eastAsia="zh-CN"/>
        </w:rPr>
        <w:t xml:space="preserve"> t/T </w:t>
      </w:r>
      <w:r>
        <w:rPr>
          <w:lang w:eastAsia="zh-CN"/>
        </w:rPr>
        <w:t>保证任意两个不同时期都能被状态区分开（恢复马尔可夫性的关键），正弦／余弦编码则让需求水平变成网络输入的简单线性组合，使网络不必费力拟合一条振荡曲线（详见</w:t>
      </w:r>
      <w:r>
        <w:rPr>
          <w:lang w:eastAsia="zh-CN"/>
        </w:rPr>
        <w:t xml:space="preserve"> 3.5.1</w:t>
      </w:r>
      <w:r>
        <w:rPr>
          <w:lang w:eastAsia="zh-CN"/>
        </w:rPr>
        <w:t>、</w:t>
      </w:r>
      <w:r>
        <w:rPr>
          <w:lang w:eastAsia="zh-CN"/>
        </w:rPr>
        <w:t xml:space="preserve">3.5.2 </w:t>
      </w:r>
      <w:r>
        <w:rPr>
          <w:lang w:eastAsia="zh-CN"/>
        </w:rPr>
        <w:t>的完整论证）。动作为二维非负向量</w:t>
      </w:r>
      <w:r>
        <w:rPr>
          <w:lang w:eastAsia="zh-CN"/>
        </w:rPr>
        <w:t xml:space="preserve"> (q₁ₜ, q₂ₜ)</w:t>
      </w:r>
      <w:r>
        <w:rPr>
          <w:lang w:eastAsia="zh-CN"/>
        </w:rPr>
        <w:t>，分别是常规渠道与应急渠道的订货量（</w:t>
      </w:r>
      <w:r>
        <w:rPr>
          <w:lang w:eastAsia="zh-CN"/>
        </w:rPr>
        <w:t xml:space="preserve"> 3.6</w:t>
      </w:r>
      <w:r>
        <w:rPr>
          <w:lang w:eastAsia="zh-CN"/>
        </w:rPr>
        <w:t>）。</w:t>
      </w:r>
    </w:p>
    <w:p w14:paraId="09BF294F" w14:textId="56E422F9" w:rsidR="00030C1D" w:rsidRPr="001F7A9B" w:rsidRDefault="00000000">
      <w:pPr>
        <w:pStyle w:val="Heading2"/>
        <w:rPr>
          <w:rFonts w:eastAsia="SimSun" w:hint="eastAsia"/>
          <w:lang w:eastAsia="zh-CN"/>
        </w:rPr>
      </w:pPr>
      <w:r>
        <w:rPr>
          <w:lang w:eastAsia="zh-CN"/>
        </w:rPr>
        <w:t>状态需要包含时间信息</w:t>
      </w:r>
    </w:p>
    <w:p w14:paraId="05A06464" w14:textId="77777777" w:rsidR="00030C1D" w:rsidRDefault="00000000">
      <w:pPr>
        <w:spacing w:after="120" w:line="360" w:lineRule="auto"/>
        <w:ind w:firstLine="480"/>
        <w:rPr>
          <w:lang w:eastAsia="zh-CN"/>
        </w:rPr>
      </w:pPr>
      <w:r>
        <w:rPr>
          <w:lang w:eastAsia="zh-CN"/>
        </w:rPr>
        <w:t>季节性需求下，仅凭库存与在途订单是不够的：同样的库存水平，处于旺季上行阶段和淡季下行阶段时，最优订货量并不相同</w:t>
      </w:r>
      <w:r>
        <w:rPr>
          <w:lang w:eastAsia="zh-CN"/>
        </w:rPr>
        <w:t>——</w:t>
      </w:r>
      <w:r>
        <w:rPr>
          <w:lang w:eastAsia="zh-CN"/>
        </w:rPr>
        <w:t>这说明原始状态已经不满足马尔可夫性。可以证明，把上述三个时间特征加入状态后，这三个数联合起来能够唯一确定当前是规划期的第几步；也就是说，只要智能体看到扩充后的状态，就不再需要记住任何历史信息，仅凭当前状态即可做出最优决策</w:t>
      </w:r>
      <w:r>
        <w:rPr>
          <w:lang w:eastAsia="zh-CN"/>
        </w:rPr>
        <w:t>——</w:t>
      </w:r>
      <w:r>
        <w:rPr>
          <w:lang w:eastAsia="zh-CN"/>
        </w:rPr>
        <w:t>马尔可夫性由此恢复，这是本文状态设计在理论上站得住脚的依据（完整命题与证明详见</w:t>
      </w:r>
      <w:r>
        <w:rPr>
          <w:lang w:eastAsia="zh-CN"/>
        </w:rPr>
        <w:t xml:space="preserve"> 3.5.2</w:t>
      </w:r>
      <w:r>
        <w:rPr>
          <w:lang w:eastAsia="zh-CN"/>
        </w:rPr>
        <w:t>）。</w:t>
      </w:r>
    </w:p>
    <w:p w14:paraId="7537F5A4" w14:textId="77777777" w:rsidR="00030C1D" w:rsidRDefault="00000000">
      <w:pPr>
        <w:pStyle w:val="Heading2"/>
        <w:rPr>
          <w:lang w:eastAsia="zh-CN"/>
        </w:rPr>
      </w:pPr>
      <w:r>
        <w:rPr>
          <w:lang w:eastAsia="zh-CN"/>
        </w:rPr>
        <w:t>单期成本与目标函数</w:t>
      </w:r>
    </w:p>
    <w:p w14:paraId="7ED77FF2" w14:textId="77777777" w:rsidR="00030C1D" w:rsidRDefault="00000000">
      <w:pPr>
        <w:tabs>
          <w:tab w:val="center" w:pos="4156"/>
          <w:tab w:val="right" w:pos="8311"/>
        </w:tabs>
        <w:spacing w:before="120" w:after="120" w:line="360" w:lineRule="auto"/>
        <w:rPr>
          <w:lang w:eastAsia="zh-CN"/>
        </w:rPr>
      </w:pPr>
      <w:r>
        <w:rPr>
          <w:lang w:eastAsia="zh-CN"/>
        </w:rPr>
        <w:tab/>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p>
          <m:sSupPr>
            <m:ctrlPr>
              <w:rPr>
                <w:rFonts w:ascii="Cambria Math" w:hAnsi="Cambria Math"/>
              </w:rPr>
            </m:ctrlPr>
          </m:sSupPr>
          <m:e>
            <m:r>
              <w:rPr>
                <w:rFonts w:ascii="Cambria Math" w:hAnsi="Cambria Math"/>
                <w:lang w:eastAsia="zh-CN"/>
              </w:rPr>
              <m:t>α</m:t>
            </m:r>
          </m:e>
          <m:sup>
            <m:r>
              <w:rPr>
                <w:rFonts w:ascii="Cambria Math" w:hAnsi="Cambria Math"/>
                <w:lang w:eastAsia="zh-CN"/>
              </w:rPr>
              <m:t>t</m:t>
            </m:r>
          </m:sup>
        </m:sSup>
        <m: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q</m:t>
            </m:r>
          </m:e>
          <m:sub>
            <m:r>
              <w:rPr>
                <w:rFonts w:ascii="Cambria Math" w:hAnsi="Cambria Math"/>
                <w:lang w:eastAsia="zh-CN"/>
              </w:rPr>
              <m:t>t-L</m:t>
            </m:r>
          </m:sub>
        </m:sSub>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sSub>
          <m:sSubPr>
            <m:ctrlPr>
              <w:rPr>
                <w:rFonts w:ascii="Cambria Math" w:hAnsi="Cambria Math"/>
              </w:rPr>
            </m:ctrlPr>
          </m:sSubPr>
          <m:e>
            <m:r>
              <w:rPr>
                <w:rFonts w:ascii="Cambria Math" w:hAnsi="Cambria Math"/>
                <w:lang w:eastAsia="zh-CN"/>
              </w:rPr>
              <m:t>q</m:t>
            </m:r>
          </m:e>
          <m:sub>
            <m:r>
              <w:rPr>
                <w:rFonts w:ascii="Cambria Math" w:hAnsi="Cambria Math"/>
                <w:lang w:eastAsia="zh-CN"/>
              </w:rPr>
              <m:t>2,t</m:t>
            </m:r>
          </m:sub>
        </m:sSub>
        <m:r>
          <w:rPr>
            <w:rFonts w:ascii="Cambria Math" w:hAnsi="Cambria Math"/>
            <w:lang w:eastAsia="zh-CN"/>
          </w:rPr>
          <m:t>+h[</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t</m:t>
            </m:r>
          </m:sub>
        </m:sSub>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+b[-</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t</m:t>
            </m:r>
          </m:sub>
        </m:sSub>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m:t>
        </m:r>
      </m:oMath>
      <w:r>
        <w:rPr>
          <w:lang w:eastAsia="zh-CN"/>
        </w:rPr>
        <w:tab/>
        <w:t>(3-4)</w:t>
      </w:r>
    </w:p>
    <w:p w14:paraId="2C54725B" w14:textId="77777777" w:rsidR="00030C1D" w:rsidRDefault="00000000">
      <w:pPr>
        <w:spacing w:after="120" w:line="360" w:lineRule="auto"/>
        <w:ind w:firstLine="480"/>
        <w:rPr>
          <w:lang w:eastAsia="zh-CN"/>
        </w:rPr>
      </w:pPr>
      <w:r>
        <w:rPr>
          <w:lang w:eastAsia="zh-CN"/>
        </w:rPr>
        <w:t>每期成本由四部分组成并按折扣因子逐期打折：常规渠道采购成本（只有抽检通过、到货成功才付款，报废批次不产生支出）、应急渠道采购成本、库存过剩的持有成本、库存不足的缺货惩罚（详见</w:t>
      </w:r>
      <w:r>
        <w:rPr>
          <w:lang w:eastAsia="zh-CN"/>
        </w:rPr>
        <w:t xml:space="preserve"> 3.7</w:t>
      </w:r>
      <w:r>
        <w:rPr>
          <w:lang w:eastAsia="zh-CN"/>
        </w:rPr>
        <w:t>）。</w:t>
      </w:r>
    </w:p>
    <w:p w14:paraId="3EB3E83F" w14:textId="77777777" w:rsidR="00030C1D" w:rsidRDefault="00000000">
      <w:pPr>
        <w:tabs>
          <w:tab w:val="center" w:pos="4156"/>
          <w:tab w:val="right" w:pos="8311"/>
        </w:tabs>
        <w:spacing w:before="120" w:after="120" w:line="360" w:lineRule="auto"/>
      </w:pPr>
      <w:r>
        <w:rPr>
          <w:lang w:eastAsia="zh-CN"/>
        </w:rPr>
        <w:tab/>
      </w:r>
      <m:oMath>
        <m:r>
          <w:rPr>
            <w:rFonts w:ascii="Cambria Math" w:hAnsi="Cambria Math"/>
          </w:rPr>
          <m:t>J(π)=</m:t>
        </m:r>
        <m:r>
          <m:rPr>
            <m:scr m:val="double-struck"/>
            <m:sty m:val="p"/>
          </m:rPr>
          <w:rPr>
            <w:rFonts w:ascii="Cambria Math" w:hAnsi="Cambria Math"/>
          </w:rPr>
          <m:t>E</m:t>
        </m:r>
        <m:r>
          <w:rPr>
            <w:rFonts w:ascii="Cambria Math" w:hAnsi="Cambria Math"/>
          </w:rPr>
          <m:t>[</m:t>
        </m:r>
        <m:nary>
          <m:naryPr>
            <m:chr m:val="∑"/>
            <m:limLoc m:val="subSup"/>
            <m:grow m:val="1"/>
            <m:ctrlPr>
              <w:rPr>
                <w:rFonts w:ascii="Cambria Math" w:hAnsi="Cambria Math"/>
              </w:rPr>
            </m:ctrlPr>
          </m:naryPr>
          <m:sub>
            <m:r>
              <w:rPr>
                <w:rFonts w:ascii="Cambria Math" w:hAnsi="Cambria Math"/>
              </w:rPr>
              <m:t>t=0</m:t>
            </m:r>
          </m:sub>
          <m:sup>
            <m:r>
              <w:rPr>
                <w:rFonts w:ascii="Cambria Math" w:hAnsi="Cambria Math"/>
              </w:rPr>
              <m:t>T-1</m:t>
            </m:r>
          </m:sup>
          <m:e>
            <m:sSup>
              <m:sSupPr>
                <m:ctrlPr>
                  <w:rPr>
                    <w:rFonts w:ascii="Cambria Math" w:hAnsi="Cambria Math"/>
                  </w:rPr>
                </m:ctrlPr>
              </m:sSupPr>
              <m:e>
                <m:r>
                  <w:rPr>
                    <w:rFonts w:ascii="Cambria Math" w:hAnsi="Cambria Math"/>
                  </w:rPr>
                  <m:t>α</m:t>
                </m:r>
              </m:e>
              <m:sup>
                <m:r>
                  <w:rPr>
                    <w:rFonts w:ascii="Cambria Math" w:hAnsi="Cambria Math"/>
                  </w:rPr>
                  <m:t>t</m:t>
                </m:r>
              </m:sup>
            </m:sSup>
          </m:e>
        </m:nary>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min</m:t>
            </m:r>
          </m:e>
          <m:sub>
            <m:r>
              <w:rPr>
                <w:rFonts w:ascii="Cambria Math" w:hAnsi="Cambria Math"/>
              </w:rPr>
              <m:t>π</m:t>
            </m:r>
          </m:sub>
        </m:sSub>
        <m:r>
          <w:rPr>
            <w:rFonts w:ascii="Cambria Math" w:hAnsi="Cambria Math"/>
          </w:rPr>
          <m:t>J(π)</m:t>
        </m:r>
      </m:oMath>
      <w:r>
        <w:tab/>
        <w:t>(3-5)</w:t>
      </w:r>
    </w:p>
    <w:p w14:paraId="16E194E7" w14:textId="77777777" w:rsidR="00030C1D" w:rsidRDefault="00000000">
      <w:pPr>
        <w:spacing w:after="120" w:line="360" w:lineRule="auto"/>
        <w:ind w:firstLine="480"/>
        <w:rPr>
          <w:lang w:eastAsia="zh-CN"/>
        </w:rPr>
      </w:pPr>
      <w:r>
        <w:rPr>
          <w:lang w:eastAsia="zh-CN"/>
        </w:rPr>
        <w:t>目标是找到一个订货策略，使整个规划期内的期望折扣总成本最小。</w:t>
      </w:r>
    </w:p>
    <w:p w14:paraId="671A177D" w14:textId="77777777" w:rsidR="00030C1D" w:rsidRDefault="00000000">
      <w:pPr>
        <w:pStyle w:val="Heading2"/>
        <w:rPr>
          <w:lang w:eastAsia="zh-CN"/>
        </w:rPr>
      </w:pPr>
      <w:r>
        <w:rPr>
          <w:lang w:eastAsia="zh-CN"/>
        </w:rPr>
        <w:lastRenderedPageBreak/>
        <w:t>动态目标库存与应急安全水位</w:t>
      </w:r>
    </w:p>
    <w:p w14:paraId="6F0411BD" w14:textId="77777777" w:rsidR="00030C1D" w:rsidRDefault="00000000">
      <w:pPr>
        <w:spacing w:after="120" w:line="360" w:lineRule="auto"/>
        <w:ind w:firstLine="480"/>
        <w:rPr>
          <w:lang w:eastAsia="zh-CN"/>
        </w:rPr>
      </w:pPr>
      <w:r>
        <w:rPr>
          <w:lang w:eastAsia="zh-CN"/>
        </w:rPr>
        <w:t>常规渠道的目标库存水位（详见</w:t>
      </w:r>
      <w:r>
        <w:rPr>
          <w:lang w:eastAsia="zh-CN"/>
        </w:rPr>
        <w:t xml:space="preserve"> 3.8.1</w:t>
      </w:r>
      <w:r>
        <w:rPr>
          <w:lang w:eastAsia="zh-CN"/>
        </w:rPr>
        <w:t>）：</w:t>
      </w:r>
    </w:p>
    <w:p w14:paraId="0A297F1E" w14:textId="77777777" w:rsidR="00030C1D" w:rsidRDefault="00000000">
      <w:pPr>
        <w:tabs>
          <w:tab w:val="center" w:pos="4156"/>
          <w:tab w:val="right" w:pos="8311"/>
        </w:tabs>
        <w:spacing w:before="120" w:after="120" w:line="360" w:lineRule="auto"/>
      </w:pPr>
      <w:r>
        <w:rPr>
          <w:lang w:eastAsia="zh-CN"/>
        </w:rPr>
        <w:tab/>
      </w:r>
      <m:oMath>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(t)=</m:t>
        </m:r>
        <m:nary>
          <m:naryPr>
            <m:chr m:val="∑"/>
            <m:limLoc m:val="subSup"/>
            <m:grow m:val="1"/>
            <m:ctrlPr>
              <w:rPr>
                <w:rFonts w:ascii="Cambria Math" w:hAnsi="Cambria Math"/>
              </w:rPr>
            </m:ctrlPr>
          </m:naryPr>
          <m:sub>
            <m:r>
              <w:rPr>
                <w:rFonts w:ascii="Cambria Math" w:hAnsi="Cambria Math"/>
              </w:rPr>
              <m:t>v=t</m:t>
            </m:r>
          </m:sub>
          <m:sup>
            <m:r>
              <w:rPr>
                <w:rFonts w:ascii="Cambria Math" w:hAnsi="Cambria Math"/>
              </w:rPr>
              <m:t>t+L</m:t>
            </m:r>
          </m:sup>
          <m:e>
            <m:r>
              <w:rPr>
                <w:rFonts w:ascii="Cambria Math" w:hAnsi="Cambria Math"/>
              </w:rPr>
              <m:t>μ(v)+k</m:t>
            </m:r>
          </m:e>
        </m:nary>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v=t</m:t>
                </m:r>
              </m:sub>
              <m:sup>
                <m:r>
                  <w:rPr>
                    <w:rFonts w:ascii="Cambria Math" w:hAnsi="Cambria Math"/>
                  </w:rPr>
                  <m:t>t+L</m:t>
                </m:r>
              </m:sup>
              <m:e>
                <m:sSup>
                  <m:sSupPr>
                    <m:ctrlPr>
                      <w:rPr>
                        <w:rFonts w:ascii="Cambria Math" w:hAnsi="Cambria Math"/>
                      </w:rPr>
                    </m:ctrlPr>
                  </m:sSupPr>
                  <m:e>
                    <m:r>
                      <w:rPr>
                        <w:rFonts w:ascii="Cambria Math" w:hAnsi="Cambria Math"/>
                      </w:rPr>
                      <m:t>σ</m:t>
                    </m:r>
                  </m:e>
                  <m:sup>
                    <m:r>
                      <w:rPr>
                        <w:rFonts w:ascii="Cambria Math" w:hAnsi="Cambria Math"/>
                      </w:rPr>
                      <m:t>2</m:t>
                    </m:r>
                  </m:sup>
                </m:sSup>
              </m:e>
            </m:nary>
            <m:r>
              <w:rPr>
                <w:rFonts w:ascii="Cambria Math" w:hAnsi="Cambria Math"/>
              </w:rPr>
              <m:t>(v)+max(L,1)·</m:t>
            </m:r>
            <m:f>
              <m:fPr>
                <m:ctrlPr>
                  <w:rPr>
                    <w:rFonts w:ascii="Cambria Math" w:hAnsi="Cambria Math"/>
                  </w:rPr>
                </m:ctrlPr>
              </m:fPr>
              <m:num>
                <m:sSubSup>
                  <m:sSubSupPr>
                    <m:ctrlPr>
                      <w:rPr>
                        <w:rFonts w:ascii="Cambria Math" w:hAnsi="Cambria Math"/>
                      </w:rPr>
                    </m:ctrlPr>
                  </m:sSubSupPr>
                  <m:e>
                    <m:r>
                      <w:rPr>
                        <w:rFonts w:ascii="Cambria Math" w:hAnsi="Cambria Math"/>
                      </w:rPr>
                      <m:t>ρ</m:t>
                    </m:r>
                  </m:e>
                  <m:sub>
                    <m:r>
                      <w:rPr>
                        <w:rFonts w:ascii="Cambria Math" w:hAnsi="Cambria Math"/>
                      </w:rPr>
                      <m:t>Y</m:t>
                    </m:r>
                  </m:sub>
                  <m:sup>
                    <m:r>
                      <w:rPr>
                        <w:rFonts w:ascii="Cambria Math" w:hAnsi="Cambria Math"/>
                      </w:rPr>
                      <m:t>2</m:t>
                    </m:r>
                  </m:sup>
                </m:sSubSup>
              </m:num>
              <m:den>
                <m:r>
                  <w:rPr>
                    <w:rFonts w:ascii="Cambria Math" w:hAnsi="Cambria Math"/>
                  </w:rPr>
                  <m:t>1-</m:t>
                </m:r>
                <m:sSubSup>
                  <m:sSubSupPr>
                    <m:ctrlPr>
                      <w:rPr>
                        <w:rFonts w:ascii="Cambria Math" w:hAnsi="Cambria Math"/>
                      </w:rPr>
                    </m:ctrlPr>
                  </m:sSubSupPr>
                  <m:e>
                    <m:r>
                      <w:rPr>
                        <w:rFonts w:ascii="Cambria Math" w:hAnsi="Cambria Math"/>
                      </w:rPr>
                      <m:t>ρ</m:t>
                    </m:r>
                  </m:e>
                  <m:sub>
                    <m:r>
                      <w:rPr>
                        <w:rFonts w:ascii="Cambria Math" w:hAnsi="Cambria Math"/>
                      </w:rPr>
                      <m:t>Y</m:t>
                    </m:r>
                  </m:sub>
                  <m:sup>
                    <m:r>
                      <w:rPr>
                        <w:rFonts w:ascii="Cambria Math" w:hAnsi="Cambria Math"/>
                      </w:rPr>
                      <m:t>2</m:t>
                    </m:r>
                  </m:sup>
                </m:sSubSup>
              </m:den>
            </m:f>
            <m:r>
              <w:rPr>
                <w:rFonts w:ascii="Cambria Math" w:hAnsi="Cambria Math"/>
              </w:rPr>
              <m:t>·</m:t>
            </m:r>
            <m:acc>
              <m:accPr>
                <m:chr m:val="―"/>
                <m:ctrlPr>
                  <w:rPr>
                    <w:rFonts w:ascii="Cambria Math" w:hAnsi="Cambria Math"/>
                  </w:rPr>
                </m:ctrlPr>
              </m:accPr>
              <m:e>
                <m:d>
                  <m:dPr>
                    <m:ctrlPr>
                      <w:rPr>
                        <w:rFonts w:ascii="Cambria Math" w:hAnsi="Cambria Math"/>
                      </w:rPr>
                    </m:ctrlPr>
                  </m:dPr>
                  <m:e>
                    <m:sSup>
                      <m:sSupPr>
                        <m:ctrlPr>
                          <w:rPr>
                            <w:rFonts w:ascii="Cambria Math" w:hAnsi="Cambria Math"/>
                          </w:rPr>
                        </m:ctrlPr>
                      </m:sSupPr>
                      <m:e>
                        <m:r>
                          <w:rPr>
                            <w:rFonts w:ascii="Cambria Math" w:hAnsi="Cambria Math"/>
                          </w:rPr>
                          <m:t>μ</m:t>
                        </m:r>
                      </m:e>
                      <m:sup>
                        <m:r>
                          <w:rPr>
                            <w:rFonts w:ascii="Cambria Math" w:hAnsi="Cambria Math"/>
                          </w:rPr>
                          <m:t>2</m:t>
                        </m:r>
                      </m:sup>
                    </m:sSup>
                    <m:r>
                      <w:rPr>
                        <w:rFonts w:ascii="Cambria Math" w:hAnsi="Cambria Math"/>
                      </w:rPr>
                      <m:t>(v)+</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(v)</m:t>
                    </m:r>
                  </m:e>
                </m:d>
              </m:e>
            </m:acc>
          </m:e>
        </m:rad>
      </m:oMath>
      <w:r>
        <w:tab/>
        <w:t>(3-6)</w:t>
      </w:r>
    </w:p>
    <w:p w14:paraId="74FE5453" w14:textId="77777777" w:rsidR="00030C1D" w:rsidRDefault="00000000">
      <w:pPr>
        <w:spacing w:after="120" w:line="360" w:lineRule="auto"/>
        <w:ind w:firstLine="480"/>
        <w:rPr>
          <w:lang w:eastAsia="zh-CN"/>
        </w:rPr>
      </w:pPr>
      <w:r>
        <w:rPr>
          <w:lang w:eastAsia="zh-CN"/>
        </w:rPr>
        <w:t>直观理解：先把从下单到到货这段</w:t>
      </w:r>
      <w:r>
        <w:rPr>
          <w:lang w:eastAsia="zh-CN"/>
        </w:rPr>
        <w:t>"</w:t>
      </w:r>
      <w:r>
        <w:rPr>
          <w:lang w:eastAsia="zh-CN"/>
        </w:rPr>
        <w:t>保护期</w:t>
      </w:r>
      <w:r>
        <w:rPr>
          <w:lang w:eastAsia="zh-CN"/>
        </w:rPr>
        <w:t>"</w:t>
      </w:r>
      <w:r>
        <w:rPr>
          <w:lang w:eastAsia="zh-CN"/>
        </w:rPr>
        <w:t>内的预期需求加总，再叠加一段安全余量</w:t>
      </w:r>
      <w:r>
        <w:rPr>
          <w:lang w:eastAsia="zh-CN"/>
        </w:rPr>
        <w:t>——</w:t>
      </w:r>
      <w:r>
        <w:rPr>
          <w:lang w:eastAsia="zh-CN"/>
        </w:rPr>
        <w:t>安全余量既要覆盖需求本身的波动，也要额外覆盖</w:t>
      </w:r>
      <w:r>
        <w:rPr>
          <w:lang w:eastAsia="zh-CN"/>
        </w:rPr>
        <w:t>"</w:t>
      </w:r>
      <w:r>
        <w:rPr>
          <w:lang w:eastAsia="zh-CN"/>
        </w:rPr>
        <w:t>整批报废</w:t>
      </w:r>
      <w:r>
        <w:rPr>
          <w:lang w:eastAsia="zh-CN"/>
        </w:rPr>
        <w:t>"</w:t>
      </w:r>
      <w:r>
        <w:rPr>
          <w:lang w:eastAsia="zh-CN"/>
        </w:rPr>
        <w:t>这种良率风险带来的方差放大（根号内第二项）。由于需求非平稳，这个目标水位本身也逐期变化。</w:t>
      </w:r>
    </w:p>
    <w:p w14:paraId="5BF5D75B" w14:textId="77777777" w:rsidR="00030C1D" w:rsidRDefault="00000000">
      <w:pPr>
        <w:spacing w:after="120" w:line="360" w:lineRule="auto"/>
        <w:ind w:firstLine="480"/>
        <w:rPr>
          <w:lang w:eastAsia="zh-CN"/>
        </w:rPr>
      </w:pPr>
      <w:r>
        <w:rPr>
          <w:lang w:eastAsia="zh-CN"/>
        </w:rPr>
        <w:t>应急渠道的安全水位（标准报童临界分位数，详见</w:t>
      </w:r>
      <w:r>
        <w:rPr>
          <w:lang w:eastAsia="zh-CN"/>
        </w:rPr>
        <w:t xml:space="preserve"> 3.8.2</w:t>
      </w:r>
      <w:r>
        <w:rPr>
          <w:lang w:eastAsia="zh-CN"/>
        </w:rPr>
        <w:t>）：</w:t>
      </w:r>
    </w:p>
    <w:p w14:paraId="0153AAC9" w14:textId="77777777" w:rsidR="00030C1D" w:rsidRDefault="00000000">
      <w:pPr>
        <w:tabs>
          <w:tab w:val="center" w:pos="4156"/>
          <w:tab w:val="right" w:pos="8311"/>
        </w:tabs>
        <w:spacing w:before="120" w:after="120" w:line="360" w:lineRule="auto"/>
      </w:pPr>
      <w:r>
        <w:rPr>
          <w:lang w:eastAsia="zh-CN"/>
        </w:rPr>
        <w:tab/>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(t)=μ(t)+</m:t>
        </m:r>
        <m:sSup>
          <m:sSupPr>
            <m:ctrlPr>
              <w:rPr>
                <w:rFonts w:ascii="Cambria Math" w:hAnsi="Cambria Math"/>
              </w:rPr>
            </m:ctrlPr>
          </m:sSupPr>
          <m:e>
            <m:r>
              <w:rPr>
                <w:rFonts w:ascii="Cambria Math" w:hAnsi="Cambria Math"/>
              </w:rPr>
              <m:t>Φ</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c</m:t>
                    </m:r>
                  </m:e>
                  <m:sub>
                    <m:r>
                      <w:rPr>
                        <w:rFonts w:ascii="Cambria Math" w:hAnsi="Cambria Math"/>
                      </w:rPr>
                      <m:t>2</m:t>
                    </m:r>
                  </m:sub>
                </m:sSub>
              </m:num>
              <m:den>
                <m:r>
                  <w:rPr>
                    <w:rFonts w:ascii="Cambria Math" w:hAnsi="Cambria Math"/>
                  </w:rPr>
                  <m:t>b+h</m:t>
                </m:r>
              </m:den>
            </m:f>
          </m:e>
        </m:d>
        <m:r>
          <w:rPr>
            <w:rFonts w:ascii="Cambria Math" w:hAnsi="Cambria Math"/>
          </w:rPr>
          <m:t>σ(t)</m:t>
        </m:r>
        <m:r>
          <m:rPr>
            <m:sty m:val="p"/>
          </m:rP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(t)≡0</m:t>
        </m:r>
        <m:r>
          <m:rPr>
            <m:sty m:val="p"/>
          </m:rP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≥b)</m:t>
        </m:r>
      </m:oMath>
      <w:r>
        <w:tab/>
        <w:t>(3-7)</w:t>
      </w:r>
    </w:p>
    <w:p w14:paraId="01CB83A4" w14:textId="77777777" w:rsidR="00030C1D" w:rsidRDefault="00000000">
      <w:pPr>
        <w:spacing w:after="120" w:line="360" w:lineRule="auto"/>
        <w:ind w:firstLine="480"/>
        <w:rPr>
          <w:lang w:eastAsia="zh-CN"/>
        </w:rPr>
      </w:pPr>
      <w:r>
        <w:rPr>
          <w:lang w:eastAsia="zh-CN"/>
        </w:rPr>
        <w:t>应急渠道零提前期、良率恒为一，其决策就是一个单期报童问题：在</w:t>
      </w:r>
      <w:r>
        <w:rPr>
          <w:lang w:eastAsia="zh-CN"/>
        </w:rPr>
        <w:t>"</w:t>
      </w:r>
      <w:r>
        <w:rPr>
          <w:lang w:eastAsia="zh-CN"/>
        </w:rPr>
        <w:t>多订的持有成本</w:t>
      </w:r>
      <w:r>
        <w:rPr>
          <w:lang w:eastAsia="zh-CN"/>
        </w:rPr>
        <w:t>"</w:t>
      </w:r>
      <w:r>
        <w:rPr>
          <w:lang w:eastAsia="zh-CN"/>
        </w:rPr>
        <w:t>与</w:t>
      </w:r>
      <w:r>
        <w:rPr>
          <w:lang w:eastAsia="zh-CN"/>
        </w:rPr>
        <w:t>"</w:t>
      </w:r>
      <w:r>
        <w:rPr>
          <w:lang w:eastAsia="zh-CN"/>
        </w:rPr>
        <w:t>少订的缺货损失</w:t>
      </w:r>
      <w:r>
        <w:rPr>
          <w:lang w:eastAsia="zh-CN"/>
        </w:rPr>
        <w:t>"</w:t>
      </w:r>
      <w:r>
        <w:rPr>
          <w:lang w:eastAsia="zh-CN"/>
        </w:rPr>
        <w:t>之间找到平衡点。若应急单价高于缺货惩罚，该渠道永不经济，安全水位退化为零，模型自动回到单源系统。</w:t>
      </w:r>
    </w:p>
    <w:p w14:paraId="7785DAE8" w14:textId="6F675F45" w:rsidR="00030C1D" w:rsidRDefault="00000000">
      <w:pPr>
        <w:pStyle w:val="Heading1"/>
        <w:rPr>
          <w:lang w:eastAsia="zh-CN"/>
        </w:rPr>
      </w:pPr>
      <w:r>
        <w:rPr>
          <w:lang w:eastAsia="zh-CN"/>
        </w:rPr>
        <w:t>求解方法</w:t>
      </w:r>
    </w:p>
    <w:p w14:paraId="652BE1B0" w14:textId="77777777" w:rsidR="00030C1D" w:rsidRDefault="00000000">
      <w:pPr>
        <w:spacing w:after="120" w:line="360" w:lineRule="auto"/>
        <w:ind w:firstLine="480"/>
        <w:rPr>
          <w:lang w:eastAsia="zh-CN"/>
        </w:rPr>
      </w:pPr>
      <w:r>
        <w:rPr>
          <w:lang w:eastAsia="zh-CN"/>
        </w:rPr>
        <w:t>启发式基准策略族由简到繁：</w:t>
      </w:r>
      <w:r>
        <w:rPr>
          <w:lang w:eastAsia="zh-CN"/>
        </w:rPr>
        <w:t xml:space="preserve">BASE </w:t>
      </w:r>
      <w:r>
        <w:rPr>
          <w:lang w:eastAsia="zh-CN"/>
        </w:rPr>
        <w:t>假设在途订单全部到货，最保守；</w:t>
      </w:r>
      <w:r>
        <w:rPr>
          <w:lang w:eastAsia="zh-CN"/>
        </w:rPr>
        <w:t xml:space="preserve">LIR </w:t>
      </w:r>
      <w:r>
        <w:rPr>
          <w:lang w:eastAsia="zh-CN"/>
        </w:rPr>
        <w:t>用良率成功概率对在途订单打一个折扣；</w:t>
      </w:r>
      <w:r>
        <w:rPr>
          <w:lang w:eastAsia="zh-CN"/>
        </w:rPr>
        <w:t>WNH</w:t>
      </w:r>
      <w:r>
        <w:rPr>
          <w:lang w:eastAsia="zh-CN"/>
        </w:rPr>
        <w:t>（</w:t>
      </w:r>
      <w:r>
        <w:rPr>
          <w:lang w:eastAsia="zh-CN"/>
        </w:rPr>
        <w:t>Chen et al., 2018</w:t>
      </w:r>
      <w:r>
        <w:rPr>
          <w:lang w:eastAsia="zh-CN"/>
        </w:rPr>
        <w:t>）不满足于单一折扣，而是枚举在途订单全部可能的到货组合，分别计算理想订货量后按概率加权平均，更精细但只覆盖常规渠道；</w:t>
      </w:r>
      <w:r>
        <w:rPr>
          <w:lang w:eastAsia="zh-CN"/>
        </w:rPr>
        <w:t xml:space="preserve">NV </w:t>
      </w:r>
      <w:r>
        <w:rPr>
          <w:lang w:eastAsia="zh-CN"/>
        </w:rPr>
        <w:t>是应急渠道单独的报童基线；</w:t>
      </w:r>
      <w:r>
        <w:rPr>
          <w:lang w:eastAsia="zh-CN"/>
        </w:rPr>
        <w:t xml:space="preserve">HEUR </w:t>
      </w:r>
      <w:r>
        <w:rPr>
          <w:lang w:eastAsia="zh-CN"/>
        </w:rPr>
        <w:t>是本文提出的双源联合教师，把</w:t>
      </w:r>
      <w:r>
        <w:rPr>
          <w:lang w:eastAsia="zh-CN"/>
        </w:rPr>
        <w:t xml:space="preserve"> WNH </w:t>
      </w:r>
      <w:r>
        <w:rPr>
          <w:lang w:eastAsia="zh-CN"/>
        </w:rPr>
        <w:t>与</w:t>
      </w:r>
      <w:r>
        <w:rPr>
          <w:lang w:eastAsia="zh-CN"/>
        </w:rPr>
        <w:t xml:space="preserve"> NV </w:t>
      </w:r>
      <w:r>
        <w:rPr>
          <w:lang w:eastAsia="zh-CN"/>
        </w:rPr>
        <w:t>简单拼接在一起下达，既是双源场景下的启发式基准，也是训练</w:t>
      </w:r>
      <w:r>
        <w:rPr>
          <w:lang w:eastAsia="zh-CN"/>
        </w:rPr>
        <w:t xml:space="preserve"> DRL </w:t>
      </w:r>
      <w:r>
        <w:rPr>
          <w:lang w:eastAsia="zh-CN"/>
        </w:rPr>
        <w:t>时的锚定教师与损失分母（详见</w:t>
      </w:r>
      <w:r>
        <w:rPr>
          <w:lang w:eastAsia="zh-CN"/>
        </w:rPr>
        <w:t xml:space="preserve"> 4.1</w:t>
      </w:r>
      <w:r>
        <w:rPr>
          <w:lang w:eastAsia="zh-CN"/>
        </w:rPr>
        <w:t>）。</w:t>
      </w:r>
    </w:p>
    <w:p w14:paraId="5F7E01B7" w14:textId="77777777" w:rsidR="00030C1D" w:rsidRDefault="00000000">
      <w:pPr>
        <w:spacing w:after="120" w:line="360" w:lineRule="auto"/>
        <w:ind w:firstLine="480"/>
        <w:rPr>
          <w:lang w:eastAsia="zh-CN"/>
        </w:rPr>
      </w:pPr>
      <w:r>
        <w:rPr>
          <w:lang w:eastAsia="zh-CN"/>
        </w:rPr>
        <w:t>核心架构</w:t>
      </w:r>
      <w:r>
        <w:rPr>
          <w:lang w:eastAsia="zh-CN"/>
        </w:rPr>
        <w:t>——</w:t>
      </w:r>
      <w:r>
        <w:rPr>
          <w:lang w:eastAsia="zh-CN"/>
        </w:rPr>
        <w:t>单智能体双输出、双重教师锚定（详见</w:t>
      </w:r>
      <w:r>
        <w:rPr>
          <w:lang w:eastAsia="zh-CN"/>
        </w:rPr>
        <w:t xml:space="preserve"> 4.2</w:t>
      </w:r>
      <w:r>
        <w:rPr>
          <w:lang w:eastAsia="zh-CN"/>
        </w:rPr>
        <w:t>）：</w:t>
      </w:r>
    </w:p>
    <w:p w14:paraId="0014AF16" w14:textId="77777777" w:rsidR="00030C1D" w:rsidRDefault="00000000">
      <w:pPr>
        <w:tabs>
          <w:tab w:val="center" w:pos="4156"/>
          <w:tab w:val="right" w:pos="8311"/>
        </w:tabs>
        <w:spacing w:before="120" w:after="120" w:line="360" w:lineRule="auto"/>
      </w:pPr>
      <w:r>
        <w:rPr>
          <w:lang w:eastAsia="zh-CN"/>
        </w:rPr>
        <w:tab/>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limUpp>
                  <m:limUppPr>
                    <m:ctrlPr>
                      <w:rPr>
                        <w:rFonts w:ascii="Cambria Math" w:hAnsi="Cambria Math"/>
                      </w:rPr>
                    </m:ctrlPr>
                  </m:limUppPr>
                  <m:e>
                    <m:r>
                      <w:rPr>
                        <w:rFonts w:ascii="Cambria Math" w:hAnsi="Cambria Math"/>
                      </w:rPr>
                      <m:t>w</m:t>
                    </m:r>
                  </m:e>
                  <m:lim>
                    <m:r>
                      <w:rPr>
                        <w:rFonts w:ascii="Cambria Math" w:hAnsi="Cambria Math"/>
                      </w:rPr>
                      <m:t>~</m:t>
                    </m:r>
                  </m:lim>
                </m:limUpp>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(t+L)-I-</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q</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j,i</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w</m:t>
                </m:r>
              </m:e>
              <m:lim>
                <m:r>
                  <w:rPr>
                    <w:rFonts w:ascii="Cambria Math" w:hAnsi="Cambria Math"/>
                  </w:rPr>
                  <m:t>~</m:t>
                </m:r>
              </m:lim>
            </m:limUpp>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+Δ]</m:t>
        </m:r>
      </m:oMath>
      <w:r>
        <w:tab/>
        <w:t>(4-1)</w:t>
      </w:r>
    </w:p>
    <w:p w14:paraId="348D9E28" w14:textId="77777777" w:rsidR="00030C1D" w:rsidRDefault="00000000">
      <w:pPr>
        <w:spacing w:after="120" w:line="360" w:lineRule="auto"/>
        <w:ind w:firstLine="480"/>
        <w:rPr>
          <w:lang w:eastAsia="zh-CN"/>
        </w:rPr>
      </w:pPr>
      <w:r>
        <w:rPr>
          <w:lang w:eastAsia="zh-CN"/>
        </w:rPr>
        <w:t>网络并不是从零学习订货量，而是在</w:t>
      </w:r>
      <w:r>
        <w:rPr>
          <w:lang w:eastAsia="zh-CN"/>
        </w:rPr>
        <w:t xml:space="preserve"> WNH </w:t>
      </w:r>
      <w:r>
        <w:rPr>
          <w:lang w:eastAsia="zh-CN"/>
        </w:rPr>
        <w:t>给出的权重</w:t>
      </w:r>
      <w:r>
        <w:rPr>
          <w:lang w:eastAsia="zh-CN"/>
        </w:rPr>
        <w:t xml:space="preserve"> P_j </w:t>
      </w:r>
      <w:r>
        <w:rPr>
          <w:lang w:eastAsia="zh-CN"/>
        </w:rPr>
        <w:t>附近、一个有限的邻域</w:t>
      </w:r>
      <w:r>
        <w:rPr>
          <w:lang w:eastAsia="zh-CN"/>
        </w:rPr>
        <w:t xml:space="preserve"> [P_j−</w:t>
      </w:r>
      <w:r>
        <w:t>Δ</w:t>
      </w:r>
      <w:r>
        <w:rPr>
          <w:lang w:eastAsia="zh-CN"/>
        </w:rPr>
        <w:t>, P_j+</w:t>
      </w:r>
      <w:r>
        <w:t>Δ</w:t>
      </w:r>
      <w:r>
        <w:rPr>
          <w:lang w:eastAsia="zh-CN"/>
        </w:rPr>
        <w:t xml:space="preserve">] </w:t>
      </w:r>
      <w:r>
        <w:rPr>
          <w:lang w:eastAsia="zh-CN"/>
        </w:rPr>
        <w:t>内学习微调</w:t>
      </w:r>
      <w:r>
        <w:rPr>
          <w:lang w:eastAsia="zh-CN"/>
        </w:rPr>
        <w:t>——</w:t>
      </w:r>
      <w:r>
        <w:rPr>
          <w:lang w:eastAsia="zh-CN"/>
        </w:rPr>
        <w:t>相当于</w:t>
      </w:r>
      <w:r>
        <w:rPr>
          <w:lang w:eastAsia="zh-CN"/>
        </w:rPr>
        <w:t>"</w:t>
      </w:r>
      <w:r>
        <w:rPr>
          <w:lang w:eastAsia="zh-CN"/>
        </w:rPr>
        <w:t>以老师的答案为起点，自己精</w:t>
      </w:r>
      <w:r>
        <w:rPr>
          <w:lang w:eastAsia="zh-CN"/>
        </w:rPr>
        <w:lastRenderedPageBreak/>
        <w:t>细调整</w:t>
      </w:r>
      <w:r>
        <w:rPr>
          <w:lang w:eastAsia="zh-CN"/>
        </w:rPr>
        <w:t>"</w:t>
      </w:r>
      <w:r>
        <w:rPr>
          <w:lang w:eastAsia="zh-CN"/>
        </w:rPr>
        <w:t>，而不是从随机策略摸索起步。这样做既利用了启发式已经验证过的经济学结构，又保留了让网络根据具体状态做出更优判断的空间；</w:t>
      </w:r>
      <w:r>
        <w:t>Δ</w:t>
      </w:r>
      <w:r>
        <w:rPr>
          <w:lang w:eastAsia="zh-CN"/>
        </w:rPr>
        <w:t xml:space="preserve"> </w:t>
      </w:r>
      <w:r>
        <w:rPr>
          <w:lang w:eastAsia="zh-CN"/>
        </w:rPr>
        <w:t>的取值经过推导，能与文献中人工调参的结果精确吻合。</w:t>
      </w:r>
    </w:p>
    <w:p w14:paraId="37F94318" w14:textId="77777777" w:rsidR="00030C1D" w:rsidRDefault="00000000">
      <w:pPr>
        <w:tabs>
          <w:tab w:val="center" w:pos="4156"/>
          <w:tab w:val="right" w:pos="8311"/>
        </w:tabs>
        <w:spacing w:before="120" w:after="120" w:line="360" w:lineRule="auto"/>
      </w:pPr>
      <w:r>
        <w:rPr>
          <w:lang w:eastAsia="zh-CN"/>
        </w:rPr>
        <w:tab/>
      </w: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(t)-I</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,f=1+ε</m:t>
        </m:r>
        <m:r>
          <m:rPr>
            <m:sty m:val="p"/>
          </m:rPr>
          <w:rPr>
            <w:rFonts w:ascii="Cambria Math" w:hAnsi="Cambria Math"/>
          </w:rPr>
          <m:t>tanh</m:t>
        </m:r>
        <m:r>
          <w:rPr>
            <w:rFonts w:ascii="Cambria Math" w:hAnsi="Cambria Math"/>
          </w:rPr>
          <m:t>(u)∈[1-ε,1+ε]</m:t>
        </m:r>
      </m:oMath>
      <w:r>
        <w:tab/>
        <w:t>(4-2)</w:t>
      </w:r>
    </w:p>
    <w:p w14:paraId="708FB9AC" w14:textId="77777777" w:rsidR="00030C1D" w:rsidRDefault="00000000">
      <w:pPr>
        <w:spacing w:after="120" w:line="360" w:lineRule="auto"/>
        <w:ind w:firstLine="480"/>
        <w:rPr>
          <w:lang w:eastAsia="zh-CN"/>
        </w:rPr>
      </w:pPr>
      <w:r>
        <w:rPr>
          <w:lang w:eastAsia="zh-CN"/>
        </w:rPr>
        <w:t>应急渠道同理：以报童公式给出的订货量为基准，让网络学一个上下浮动不超过</w:t>
      </w:r>
      <w:r>
        <w:rPr>
          <w:lang w:eastAsia="zh-CN"/>
        </w:rPr>
        <w:t xml:space="preserve"> 50% </w:t>
      </w:r>
      <w:r>
        <w:rPr>
          <w:lang w:eastAsia="zh-CN"/>
        </w:rPr>
        <w:t>的缩放系数，在锚定值附近做受限调整，而不是漫无边际地自由输出。</w:t>
      </w:r>
    </w:p>
    <w:p w14:paraId="54D2E00A" w14:textId="77777777" w:rsidR="00030C1D" w:rsidRDefault="00000000">
      <w:pPr>
        <w:spacing w:after="120" w:line="360" w:lineRule="auto"/>
        <w:ind w:firstLine="480"/>
        <w:rPr>
          <w:lang w:eastAsia="zh-CN"/>
        </w:rPr>
      </w:pPr>
      <w:r>
        <w:rPr>
          <w:lang w:eastAsia="zh-CN"/>
        </w:rPr>
        <w:t>训练损失（详见</w:t>
      </w:r>
      <w:r>
        <w:rPr>
          <w:lang w:eastAsia="zh-CN"/>
        </w:rPr>
        <w:t xml:space="preserve"> 4.3</w:t>
      </w:r>
      <w:r>
        <w:rPr>
          <w:lang w:eastAsia="zh-CN"/>
        </w:rPr>
        <w:t>）：</w:t>
      </w:r>
    </w:p>
    <w:p w14:paraId="38E9B07B" w14:textId="77777777" w:rsidR="00030C1D" w:rsidRDefault="00000000">
      <w:pPr>
        <w:tabs>
          <w:tab w:val="center" w:pos="4156"/>
          <w:tab w:val="right" w:pos="8311"/>
        </w:tabs>
        <w:spacing w:before="120" w:after="120" w:line="360" w:lineRule="auto"/>
        <w:rPr>
          <w:lang w:eastAsia="zh-CN"/>
        </w:rPr>
      </w:pPr>
      <w:r>
        <w:rPr>
          <w:lang w:eastAsia="zh-CN"/>
        </w:rPr>
        <w:tab/>
      </w:r>
      <m:oMath>
        <m:r>
          <m:rPr>
            <m:scr m:val="script"/>
          </m:rPr>
          <w:rPr>
            <w:rFonts w:ascii="Cambria Math" w:hAnsi="Cambria Math"/>
            <w:lang w:eastAsia="zh-CN"/>
          </w:rPr>
          <m:t>L=</m:t>
        </m:r>
        <m:r>
          <m:rPr>
            <m:sty m:val="p"/>
          </m:rPr>
          <w:rPr>
            <w:rFonts w:ascii="Cambria Math" w:hAnsi="Cambria Math"/>
            <w:lang w:eastAsia="zh-CN"/>
          </w:rPr>
          <m:t>exp</m:t>
        </m:r>
        <m:d>
          <m:dPr>
            <m:sepChr m:val="×"/>
            <m:ctrlPr>
              <w:rPr>
                <w:rFonts w:ascii="Cambria Math" w:hAnsi="Cambria Math"/>
              </w:rPr>
            </m:ctrlPr>
          </m:dPr>
          <m:e>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C</m:t>
                            </m:r>
                          </m:e>
                        </m:bar>
                      </m:e>
                      <m:sub>
                        <m:r>
                          <w:rPr>
                            <w:rFonts w:ascii="Cambria Math" w:hAnsi="Cambria Math"/>
                            <w:lang w:eastAsia="zh-CN"/>
                          </w:rPr>
                          <m:t>π</m:t>
                        </m:r>
                      </m:sub>
                    </m:sSub>
                  </m:num>
                  <m:den>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C</m:t>
                            </m:r>
                          </m:e>
                        </m:bar>
                      </m:e>
                      <m:sub>
                        <m:r>
                          <w:rPr>
                            <w:rFonts w:ascii="Cambria Math" w:hAnsi="Cambria Math"/>
                            <w:lang w:eastAsia="zh-CN"/>
                          </w:rPr>
                          <m:t>HEUR</m:t>
                        </m:r>
                      </m:sub>
                    </m:sSub>
                  </m:den>
                </m:f>
              </m:e>
              <m:e>
                <m:r>
                  <w:rPr>
                    <w:rFonts w:ascii="Cambria Math" w:hAnsi="Cambria Math"/>
                    <w:lang w:eastAsia="zh-CN"/>
                  </w:rPr>
                  <m:t>1</m:t>
                </m:r>
              </m:e>
            </m:d>
          </m:e>
          <m:e>
            <m:r>
              <w:rPr>
                <w:rFonts w:ascii="Cambria Math" w:hAnsi="Cambria Math"/>
                <w:lang w:eastAsia="zh-CN"/>
              </w:rPr>
              <m:t>100</m:t>
            </m:r>
          </m:e>
        </m:d>
      </m:oMath>
      <w:r>
        <w:rPr>
          <w:lang w:eastAsia="zh-CN"/>
        </w:rPr>
        <w:tab/>
        <w:t>(4-3)</w:t>
      </w:r>
    </w:p>
    <w:p w14:paraId="78243825" w14:textId="77777777" w:rsidR="00030C1D" w:rsidRDefault="00000000">
      <w:pPr>
        <w:spacing w:after="120" w:line="360" w:lineRule="auto"/>
        <w:ind w:firstLine="480"/>
        <w:rPr>
          <w:lang w:eastAsia="zh-CN"/>
        </w:rPr>
      </w:pPr>
      <w:r>
        <w:rPr>
          <w:lang w:eastAsia="zh-CN"/>
        </w:rPr>
        <w:t>不同参数组合下的绝对成本量级差异很大，直接用绝对成本做损失不利于统一训练；因此改用</w:t>
      </w:r>
      <w:r>
        <w:rPr>
          <w:lang w:eastAsia="zh-CN"/>
        </w:rPr>
        <w:t>"</w:t>
      </w:r>
      <w:r>
        <w:rPr>
          <w:lang w:eastAsia="zh-CN"/>
        </w:rPr>
        <w:t>相对联合启发式好了</w:t>
      </w:r>
      <w:r>
        <w:rPr>
          <w:lang w:eastAsia="zh-CN"/>
        </w:rPr>
        <w:t>/</w:t>
      </w:r>
      <w:r>
        <w:rPr>
          <w:lang w:eastAsia="zh-CN"/>
        </w:rPr>
        <w:t>差了百分之多少</w:t>
      </w:r>
      <w:r>
        <w:rPr>
          <w:lang w:eastAsia="zh-CN"/>
        </w:rPr>
        <w:t>"</w:t>
      </w:r>
      <w:r>
        <w:rPr>
          <w:lang w:eastAsia="zh-CN"/>
        </w:rPr>
        <w:t>作为损失，并做指数化处理</w:t>
      </w:r>
      <w:r>
        <w:rPr>
          <w:lang w:eastAsia="zh-CN"/>
        </w:rPr>
        <w:t>——</w:t>
      </w:r>
      <w:r>
        <w:rPr>
          <w:lang w:eastAsia="zh-CN"/>
        </w:rPr>
        <w:t>策略越接近甚至超过教师水平时，梯度信号被放大得越精细，训练也更稳定收敛。配合小批量滚动训练、早停判据与多次重启选模（详见</w:t>
      </w:r>
      <w:r>
        <w:rPr>
          <w:lang w:eastAsia="zh-CN"/>
        </w:rPr>
        <w:t xml:space="preserve"> 4.3</w:t>
      </w:r>
      <w:r>
        <w:rPr>
          <w:lang w:eastAsia="zh-CN"/>
        </w:rPr>
        <w:t>、</w:t>
      </w:r>
      <w:r>
        <w:rPr>
          <w:lang w:eastAsia="zh-CN"/>
        </w:rPr>
        <w:t>4.4</w:t>
      </w:r>
      <w:r>
        <w:rPr>
          <w:lang w:eastAsia="zh-CN"/>
        </w:rPr>
        <w:t>），进一步保证结果的稳健与可复现。</w:t>
      </w:r>
    </w:p>
    <w:p w14:paraId="208ADF00" w14:textId="0FF1470C" w:rsidR="00030C1D" w:rsidRDefault="00000000">
      <w:pPr>
        <w:pStyle w:val="Heading1"/>
        <w:rPr>
          <w:lang w:eastAsia="zh-CN"/>
        </w:rPr>
      </w:pPr>
      <w:r>
        <w:rPr>
          <w:lang w:eastAsia="zh-CN"/>
        </w:rPr>
        <w:t>数值实验</w:t>
      </w:r>
    </w:p>
    <w:p w14:paraId="0A99CAB6" w14:textId="30458FE9" w:rsidR="00030C1D" w:rsidRDefault="00000000">
      <w:pPr>
        <w:spacing w:after="120" w:line="360" w:lineRule="auto"/>
        <w:ind w:firstLine="480"/>
        <w:rPr>
          <w:lang w:eastAsia="zh-CN"/>
        </w:rPr>
      </w:pPr>
      <w:r>
        <w:rPr>
          <w:lang w:eastAsia="zh-CN"/>
        </w:rPr>
        <w:t>在覆盖季节振幅、良率、服务水平、规划期、应急成本五个维度的全参数网格上（季节性场景</w:t>
      </w:r>
      <w:r>
        <w:rPr>
          <w:lang w:eastAsia="zh-CN"/>
        </w:rPr>
        <w:t xml:space="preserve"> 24 </w:t>
      </w:r>
      <w:r>
        <w:rPr>
          <w:lang w:eastAsia="zh-CN"/>
        </w:rPr>
        <w:t>组、双源场景</w:t>
      </w:r>
      <w:r>
        <w:rPr>
          <w:lang w:eastAsia="zh-CN"/>
        </w:rPr>
        <w:t xml:space="preserve"> 48 </w:t>
      </w:r>
      <w:r>
        <w:rPr>
          <w:lang w:eastAsia="zh-CN"/>
        </w:rPr>
        <w:t>组，每组均在</w:t>
      </w:r>
      <w:r>
        <w:rPr>
          <w:lang w:eastAsia="zh-CN"/>
        </w:rPr>
        <w:t xml:space="preserve"> 100 </w:t>
      </w:r>
      <w:r>
        <w:rPr>
          <w:lang w:eastAsia="zh-CN"/>
        </w:rPr>
        <w:t>个完全相同的随机种子上评估，确保成本差异只来自策略本身而非抽样运气），扩展</w:t>
      </w:r>
      <w:r>
        <w:rPr>
          <w:lang w:eastAsia="zh-CN"/>
        </w:rPr>
        <w:t xml:space="preserve"> DRL </w:t>
      </w:r>
      <w:r>
        <w:rPr>
          <w:lang w:eastAsia="zh-CN"/>
        </w:rPr>
        <w:t>相较人工设计的启发式基准展现出全面且稳定的优势：双源完整场景下，相对本文构造的联合启发式教师</w:t>
      </w:r>
      <w:r>
        <w:rPr>
          <w:lang w:eastAsia="zh-CN"/>
        </w:rPr>
        <w:t xml:space="preserve"> HEUR </w:t>
      </w:r>
      <w:r>
        <w:rPr>
          <w:lang w:eastAsia="zh-CN"/>
        </w:rPr>
        <w:t>平均降低成本</w:t>
      </w:r>
      <w:r>
        <w:rPr>
          <w:lang w:eastAsia="zh-CN"/>
        </w:rPr>
        <w:t xml:space="preserve"> -8.20%</w:t>
      </w:r>
      <w:r>
        <w:rPr>
          <w:lang w:eastAsia="zh-CN"/>
        </w:rPr>
        <w:t>，相对各参数组合下表现最好的启发式平均降低</w:t>
      </w:r>
      <w:r>
        <w:rPr>
          <w:lang w:eastAsia="zh-CN"/>
        </w:rPr>
        <w:t xml:space="preserve"> -6.56%</w:t>
      </w:r>
      <w:r>
        <w:rPr>
          <w:lang w:eastAsia="zh-CN"/>
        </w:rPr>
        <w:t>，并在其中</w:t>
      </w:r>
      <w:r>
        <w:rPr>
          <w:lang w:eastAsia="zh-CN"/>
        </w:rPr>
        <w:t xml:space="preserve"> 92% </w:t>
      </w:r>
      <w:r>
        <w:rPr>
          <w:lang w:eastAsia="zh-CN"/>
        </w:rPr>
        <w:t>的参数组合上严格优于全部启发式对照</w:t>
      </w:r>
      <w:r>
        <w:rPr>
          <w:lang w:eastAsia="zh-CN"/>
        </w:rPr>
        <w:t>——</w:t>
      </w:r>
      <w:r>
        <w:rPr>
          <w:lang w:eastAsia="zh-CN"/>
        </w:rPr>
        <w:t>也就是说，这不是在个别参数点上侥幸胜出，而是在绝大多数现实可能的成本、良率、需求场景组合下都能稳定跑赢人工规则。单源季节性场景下相对</w:t>
      </w:r>
      <w:r>
        <w:rPr>
          <w:lang w:eastAsia="zh-CN"/>
        </w:rPr>
        <w:t xml:space="preserve"> WNH </w:t>
      </w:r>
      <w:r>
        <w:rPr>
          <w:lang w:eastAsia="zh-CN"/>
        </w:rPr>
        <w:t>平均降低</w:t>
      </w:r>
      <w:r>
        <w:rPr>
          <w:lang w:eastAsia="zh-CN"/>
        </w:rPr>
        <w:t xml:space="preserve"> -1.81%</w:t>
      </w:r>
      <w:r>
        <w:rPr>
          <w:lang w:eastAsia="zh-CN"/>
        </w:rPr>
        <w:t>、胜率</w:t>
      </w:r>
      <w:r>
        <w:rPr>
          <w:lang w:eastAsia="zh-CN"/>
        </w:rPr>
        <w:t xml:space="preserve"> 83%</w:t>
      </w:r>
      <w:r>
        <w:rPr>
          <w:lang w:eastAsia="zh-CN"/>
        </w:rPr>
        <w:t>，验证了该架构在退化到原始单渠道问题时依然有效、具备良好的向后兼容性。逐期决策轨迹分析进一步显示，</w:t>
      </w:r>
      <w:r>
        <w:rPr>
          <w:lang w:eastAsia="zh-CN"/>
        </w:rPr>
        <w:t xml:space="preserve">DRL </w:t>
      </w:r>
      <w:r>
        <w:rPr>
          <w:lang w:eastAsia="zh-CN"/>
        </w:rPr>
        <w:t>学到的并非简单叠加两个启发式，而是</w:t>
      </w:r>
      <w:r>
        <w:rPr>
          <w:lang w:eastAsia="zh-CN"/>
        </w:rPr>
        <w:t>"</w:t>
      </w:r>
      <w:r>
        <w:rPr>
          <w:lang w:eastAsia="zh-CN"/>
        </w:rPr>
        <w:t>常规渠道适度降低库存、应急渠道精准兜</w:t>
      </w:r>
      <w:r>
        <w:rPr>
          <w:lang w:eastAsia="zh-CN"/>
        </w:rPr>
        <w:lastRenderedPageBreak/>
        <w:t>底、并根据良率实现动态调整补货节奏</w:t>
      </w:r>
      <w:r>
        <w:rPr>
          <w:lang w:eastAsia="zh-CN"/>
        </w:rPr>
        <w:t>"</w:t>
      </w:r>
      <w:r>
        <w:rPr>
          <w:lang w:eastAsia="zh-CN"/>
        </w:rPr>
        <w:t>的协同策略，这正是静态启发式规则在结构上无法做到的（</w:t>
      </w:r>
      <w:r>
        <w:rPr>
          <w:lang w:eastAsia="zh-CN"/>
        </w:rPr>
        <w:t>5.2</w:t>
      </w:r>
      <w:r>
        <w:rPr>
          <w:lang w:eastAsia="zh-CN"/>
        </w:rPr>
        <w:t>、</w:t>
      </w:r>
      <w:r>
        <w:rPr>
          <w:lang w:eastAsia="zh-CN"/>
        </w:rPr>
        <w:t>5.3</w:t>
      </w:r>
      <w:r>
        <w:rPr>
          <w:lang w:eastAsia="zh-CN"/>
        </w:rPr>
        <w:t>、</w:t>
      </w:r>
      <w:r>
        <w:rPr>
          <w:lang w:eastAsia="zh-CN"/>
        </w:rPr>
        <w:t>5.4</w:t>
      </w:r>
      <w:r>
        <w:rPr>
          <w:lang w:eastAsia="zh-CN"/>
        </w:rPr>
        <w:t>）。</w:t>
      </w:r>
    </w:p>
    <w:p w14:paraId="79869324" w14:textId="34A28B5D" w:rsidR="00030C1D" w:rsidRDefault="00000000">
      <w:pPr>
        <w:pStyle w:val="Heading1"/>
        <w:rPr>
          <w:lang w:eastAsia="zh-CN"/>
        </w:rPr>
      </w:pPr>
      <w:r>
        <w:rPr>
          <w:lang w:eastAsia="zh-CN"/>
        </w:rPr>
        <w:t>结论与管理启示</w:t>
      </w:r>
    </w:p>
    <w:p w14:paraId="3AC7B2BB" w14:textId="768C7873" w:rsidR="00030C1D" w:rsidRDefault="00000000">
      <w:pPr>
        <w:spacing w:after="120" w:line="360" w:lineRule="auto"/>
        <w:ind w:firstLine="480"/>
        <w:rPr>
          <w:lang w:eastAsia="zh-CN"/>
        </w:rPr>
      </w:pPr>
      <w:r>
        <w:rPr>
          <w:lang w:eastAsia="zh-CN"/>
        </w:rPr>
        <w:t xml:space="preserve">(1) </w:t>
      </w:r>
      <w:r>
        <w:rPr>
          <w:lang w:eastAsia="zh-CN"/>
        </w:rPr>
        <w:t>提出季节性非平稳需求＋双源采购下的有限期</w:t>
      </w:r>
      <w:r>
        <w:rPr>
          <w:lang w:eastAsia="zh-CN"/>
        </w:rPr>
        <w:t xml:space="preserve"> MDP </w:t>
      </w:r>
      <w:r>
        <w:rPr>
          <w:lang w:eastAsia="zh-CN"/>
        </w:rPr>
        <w:t>完整模型与时间感知状态设计；</w:t>
      </w:r>
      <w:r>
        <w:rPr>
          <w:lang w:eastAsia="zh-CN"/>
        </w:rPr>
        <w:t xml:space="preserve">(2) </w:t>
      </w:r>
      <w:r>
        <w:rPr>
          <w:lang w:eastAsia="zh-CN"/>
        </w:rPr>
        <w:t>提出融合启发式先验的单智能体双输出教师锚定架构，在全网格上稳健优于启发式基准；</w:t>
      </w:r>
      <w:r>
        <w:rPr>
          <w:lang w:eastAsia="zh-CN"/>
        </w:rPr>
        <w:t xml:space="preserve">(3) </w:t>
      </w:r>
      <w:r>
        <w:rPr>
          <w:lang w:eastAsia="zh-CN"/>
        </w:rPr>
        <w:t>管理启示：季节适应的关键在于让目标库存与安全水位公式吃透真实季节参数并以此锚定搜索范围，而非单纯给学习系统</w:t>
      </w:r>
      <w:r>
        <w:rPr>
          <w:lang w:eastAsia="zh-CN"/>
        </w:rPr>
        <w:t>"</w:t>
      </w:r>
      <w:r>
        <w:rPr>
          <w:lang w:eastAsia="zh-CN"/>
        </w:rPr>
        <w:t>喂</w:t>
      </w:r>
      <w:r>
        <w:rPr>
          <w:lang w:eastAsia="zh-CN"/>
        </w:rPr>
        <w:t>"</w:t>
      </w:r>
      <w:r>
        <w:rPr>
          <w:lang w:eastAsia="zh-CN"/>
        </w:rPr>
        <w:t>时间戳；应急渠道的价值在于兜底而非替代常规渠道（初稿第六章）。</w:t>
      </w:r>
    </w:p>
    <w:sectPr w:rsidR="00030C1D"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585787">
    <w:abstractNumId w:val="8"/>
  </w:num>
  <w:num w:numId="2" w16cid:durableId="1938563745">
    <w:abstractNumId w:val="6"/>
  </w:num>
  <w:num w:numId="3" w16cid:durableId="473719751">
    <w:abstractNumId w:val="5"/>
  </w:num>
  <w:num w:numId="4" w16cid:durableId="252590878">
    <w:abstractNumId w:val="4"/>
  </w:num>
  <w:num w:numId="5" w16cid:durableId="1608807111">
    <w:abstractNumId w:val="7"/>
  </w:num>
  <w:num w:numId="6" w16cid:durableId="1606960883">
    <w:abstractNumId w:val="3"/>
  </w:num>
  <w:num w:numId="7" w16cid:durableId="1358769837">
    <w:abstractNumId w:val="2"/>
  </w:num>
  <w:num w:numId="8" w16cid:durableId="319119512">
    <w:abstractNumId w:val="1"/>
  </w:num>
  <w:num w:numId="9" w16cid:durableId="53257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4B"/>
    <w:rsid w:val="00030C1D"/>
    <w:rsid w:val="00034616"/>
    <w:rsid w:val="0006063C"/>
    <w:rsid w:val="0015074B"/>
    <w:rsid w:val="001F7A9B"/>
    <w:rsid w:val="0029639D"/>
    <w:rsid w:val="00326F90"/>
    <w:rsid w:val="00520C91"/>
    <w:rsid w:val="00844FCA"/>
    <w:rsid w:val="008C54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7764F"/>
  <w14:defaultImageDpi w14:val="300"/>
  <w15:docId w15:val="{EFD4F907-C1CB-4701-9C17-A2F9B627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SimSu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 Zicheng</cp:lastModifiedBy>
  <cp:revision>4</cp:revision>
  <dcterms:created xsi:type="dcterms:W3CDTF">2013-12-23T23:15:00Z</dcterms:created>
  <dcterms:modified xsi:type="dcterms:W3CDTF">2026-09-16T10:11:00Z</dcterms:modified>
  <cp:category/>
</cp:coreProperties>
</file>