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6C8" w:rsidRPr="00814486" w:rsidRDefault="003B46C8" w:rsidP="003B46C8">
      <w:pPr>
        <w:spacing w:line="360" w:lineRule="auto"/>
        <w:jc w:val="both"/>
        <w:rPr>
          <w:color w:val="000000" w:themeColor="text1"/>
        </w:rPr>
      </w:pPr>
      <w:r w:rsidRPr="00D10A46">
        <w:rPr>
          <w:b/>
          <w:color w:val="000000" w:themeColor="text1"/>
          <w:lang w:eastAsia="zh-CN"/>
        </w:rPr>
        <w:t>Histology and Immunohistochemistry Staining</w:t>
      </w:r>
    </w:p>
    <w:p w:rsidR="003B46C8" w:rsidRDefault="003B46C8" w:rsidP="003B46C8">
      <w:pPr>
        <w:spacing w:line="360" w:lineRule="auto"/>
        <w:jc w:val="both"/>
      </w:pPr>
      <w:r w:rsidRPr="00075EC7">
        <w:rPr>
          <w:color w:val="000000" w:themeColor="text1"/>
          <w:lang w:eastAsia="zh-CN"/>
        </w:rPr>
        <w:t>Tissues and organoids were processed for</w:t>
      </w:r>
      <w:r w:rsidRPr="009C4C03">
        <w:rPr>
          <w:color w:val="000000" w:themeColor="text1"/>
          <w:shd w:val="clear" w:color="auto" w:fill="FFFFFF"/>
        </w:rPr>
        <w:t xml:space="preserve"> frozen sections or paraffin sectioning using following protocols. For frozen sections, organoids were fixed in 4% paraformaldehyde in PBS at 4°C for 6 h, then placed in 15% sucrose in PBS overnight, centrifuged and resuspended</w:t>
      </w:r>
      <w:r w:rsidRPr="00A12734">
        <w:rPr>
          <w:color w:val="000000" w:themeColor="text1"/>
          <w:shd w:val="clear" w:color="auto" w:fill="FFFFFF"/>
        </w:rPr>
        <w:t xml:space="preserve"> into </w:t>
      </w:r>
      <w:proofErr w:type="spellStart"/>
      <w:r w:rsidRPr="00A12734">
        <w:rPr>
          <w:color w:val="000000" w:themeColor="text1"/>
          <w:shd w:val="clear" w:color="auto" w:fill="FFFFFF"/>
        </w:rPr>
        <w:t>bacto</w:t>
      </w:r>
      <w:proofErr w:type="spellEnd"/>
      <w:r w:rsidRPr="00A12734">
        <w:rPr>
          <w:color w:val="000000" w:themeColor="text1"/>
          <w:shd w:val="clear" w:color="auto" w:fill="FFFFFF"/>
        </w:rPr>
        <w:t>-agar and embedded in OCT (Tissue-</w:t>
      </w:r>
      <w:proofErr w:type="spellStart"/>
      <w:r w:rsidRPr="00A12734">
        <w:rPr>
          <w:color w:val="000000" w:themeColor="text1"/>
          <w:shd w:val="clear" w:color="auto" w:fill="FFFFFF"/>
        </w:rPr>
        <w:t>Tek</w:t>
      </w:r>
      <w:proofErr w:type="spellEnd"/>
      <w:r w:rsidRPr="00A12734">
        <w:rPr>
          <w:color w:val="000000" w:themeColor="text1"/>
          <w:shd w:val="clear" w:color="auto" w:fill="FFFFFF"/>
        </w:rPr>
        <w:t xml:space="preserve">). The frozen sections were stained for F-actin using phalloidin. For paraffin sectioning, tissues were fixed in 10% formalin overnight and embedded in paraffin, whereas organoids were fixed in 10% formalin overnight, resuspended in </w:t>
      </w:r>
      <w:proofErr w:type="spellStart"/>
      <w:r w:rsidRPr="00A12734">
        <w:rPr>
          <w:color w:val="000000" w:themeColor="text1"/>
          <w:shd w:val="clear" w:color="auto" w:fill="FFFFFF"/>
        </w:rPr>
        <w:t>bacto</w:t>
      </w:r>
      <w:proofErr w:type="spellEnd"/>
      <w:r w:rsidRPr="00A12734">
        <w:rPr>
          <w:color w:val="000000" w:themeColor="text1"/>
          <w:shd w:val="clear" w:color="auto" w:fill="FFFFFF"/>
        </w:rPr>
        <w:t xml:space="preserve">-agar, then embedded in paraffin. Standard protocols for sectioning paraffin-embedded tissues and staining with H&amp;E, periodic acid-Schiff (PAS) or </w:t>
      </w:r>
      <w:proofErr w:type="spellStart"/>
      <w:r w:rsidRPr="00A12734">
        <w:rPr>
          <w:color w:val="000000" w:themeColor="text1"/>
          <w:shd w:val="clear" w:color="auto" w:fill="FFFFFF"/>
        </w:rPr>
        <w:t>Alcian</w:t>
      </w:r>
      <w:proofErr w:type="spellEnd"/>
      <w:r w:rsidRPr="00A12734">
        <w:rPr>
          <w:color w:val="000000" w:themeColor="text1"/>
          <w:shd w:val="clear" w:color="auto" w:fill="FFFFFF"/>
        </w:rPr>
        <w:t xml:space="preserve"> Blue staining were used. </w:t>
      </w:r>
      <w:r w:rsidRPr="00A12734">
        <w:rPr>
          <w:shd w:val="clear" w:color="auto" w:fill="FFFFFF"/>
        </w:rPr>
        <w:t xml:space="preserve">For Ki67 </w:t>
      </w:r>
      <w:r w:rsidRPr="00A12734">
        <w:t>immunohistochemistry staining, slide deparaffinization was followed by standard protocol. For the antigen retrieval: 250 mL of citric acid buffer was placed into a slide container, which was filled with up to 12 slides. The buffer solution was warmed in a microwave to 100°C for 10 min, then cooled for 5 min, warmed again for 2 min, cooled for 5 min, warmed again</w:t>
      </w:r>
      <w:r w:rsidRPr="00A12734">
        <w:rPr>
          <w:color w:val="222222"/>
          <w:shd w:val="clear" w:color="auto" w:fill="FFFFFF"/>
        </w:rPr>
        <w:t xml:space="preserve"> for 2 min, then cooled down to RT. </w:t>
      </w:r>
      <w:r w:rsidRPr="00A12734">
        <w:t>Citric acid was replaced with PBS, the slide container was placed onto a rocker, and the slides were washed with PBS. The slides were then incubated in 10% H</w:t>
      </w:r>
      <w:r w:rsidRPr="00A12734">
        <w:rPr>
          <w:vertAlign w:val="subscript"/>
        </w:rPr>
        <w:t>2</w:t>
      </w:r>
      <w:r w:rsidRPr="00A12734">
        <w:t>O</w:t>
      </w:r>
      <w:r w:rsidRPr="00A12734">
        <w:rPr>
          <w:vertAlign w:val="subscript"/>
        </w:rPr>
        <w:t>2</w:t>
      </w:r>
      <w:r w:rsidRPr="00A12734">
        <w:t xml:space="preserve"> RT for 15 min followed by 3 washes in PBS. The slides were placed in a slide box and the tissue was circled using an oil pen. The tissue was incubated in BSA for 20 min, followed by incubation in the primary antibody Ki67 (GB13030-2, 1:1000) overnight at 4</w:t>
      </w:r>
      <w:r w:rsidRPr="00A12734">
        <w:rPr>
          <w:color w:val="222222"/>
          <w:shd w:val="clear" w:color="auto" w:fill="FFFFFF"/>
        </w:rPr>
        <w:t>°C</w:t>
      </w:r>
      <w:r w:rsidRPr="00A12734">
        <w:rPr>
          <w:color w:val="000000"/>
          <w:shd w:val="clear" w:color="auto" w:fill="FFFFFF"/>
        </w:rPr>
        <w:t>.</w:t>
      </w:r>
      <w:r w:rsidRPr="00A12734">
        <w:t xml:space="preserve"> The slides were washed 3 times with PBS, incubated in secondary antibody (anti-rabbit serum, 1:200 in PBS)  for 50 min, stained with DAB (1:100), washed with H</w:t>
      </w:r>
      <w:r w:rsidRPr="00A12734">
        <w:rPr>
          <w:vertAlign w:val="subscript"/>
        </w:rPr>
        <w:t>2</w:t>
      </w:r>
      <w:r w:rsidRPr="00A12734">
        <w:t>O, stained with hematoxylin, and then mounted using standard protocol.</w:t>
      </w:r>
    </w:p>
    <w:p w:rsidR="003B46C8" w:rsidRPr="00075EC7" w:rsidRDefault="003B46C8" w:rsidP="003B46C8">
      <w:pPr>
        <w:spacing w:line="360" w:lineRule="auto"/>
        <w:jc w:val="both"/>
        <w:rPr>
          <w:b/>
          <w:bCs/>
          <w:color w:val="000000" w:themeColor="text1"/>
        </w:rPr>
      </w:pPr>
    </w:p>
    <w:p w:rsidR="003B46C8" w:rsidRDefault="003B46C8" w:rsidP="003B46C8">
      <w:pPr>
        <w:spacing w:line="360" w:lineRule="auto"/>
        <w:jc w:val="both"/>
        <w:rPr>
          <w:b/>
        </w:rPr>
      </w:pPr>
      <w:r w:rsidRPr="00D10A46">
        <w:rPr>
          <w:b/>
        </w:rPr>
        <w:t>Immunofluorescence Staining</w:t>
      </w:r>
    </w:p>
    <w:p w:rsidR="003B46C8" w:rsidRPr="00055BB5" w:rsidRDefault="003B46C8" w:rsidP="003B46C8">
      <w:pPr>
        <w:spacing w:line="360" w:lineRule="auto"/>
        <w:jc w:val="both"/>
      </w:pPr>
      <w:r w:rsidRPr="00055BB5">
        <w:rPr>
          <w:b/>
          <w:i/>
        </w:rPr>
        <w:t>For cell lines:</w:t>
      </w:r>
      <w:r w:rsidRPr="00055BB5">
        <w:rPr>
          <w:b/>
        </w:rPr>
        <w:t xml:space="preserve"> </w:t>
      </w:r>
      <w:r w:rsidRPr="00055BB5">
        <w:t xml:space="preserve">NIH/3T3 cells </w:t>
      </w:r>
      <w:r>
        <w:t>stably infected with</w:t>
      </w:r>
      <w:r w:rsidRPr="00055BB5">
        <w:t xml:space="preserve"> </w:t>
      </w:r>
      <w:proofErr w:type="spellStart"/>
      <w:r w:rsidRPr="00055BB5">
        <w:t>pCDH</w:t>
      </w:r>
      <w:proofErr w:type="spellEnd"/>
      <w:r w:rsidRPr="00055BB5">
        <w:t>-RHOA</w:t>
      </w:r>
      <w:r>
        <w:t xml:space="preserve"> vectors encoding wild-type and mutant RHOA</w:t>
      </w:r>
      <w:r w:rsidRPr="00055BB5">
        <w:t xml:space="preserve"> were plated on 10 </w:t>
      </w:r>
      <w:proofErr w:type="spellStart"/>
      <w:r w:rsidRPr="00055BB5">
        <w:rPr>
          <w:shd w:val="clear" w:color="auto" w:fill="FFFFFF"/>
        </w:rPr>
        <w:t>μ</w:t>
      </w:r>
      <w:r w:rsidRPr="00055BB5">
        <w:t>g</w:t>
      </w:r>
      <w:proofErr w:type="spellEnd"/>
      <w:r w:rsidRPr="00055BB5">
        <w:t xml:space="preserve">/ml fibronectin-coated glass coverslips. Cells were washed twice with PBS, fixed in 3.7% formaldehyde (Fisher Scientific) for 10 min at RT, washed with PBS and permeabilized with 0.1% Triton-X100 (Sigma) for 5 min at RT. Non-specific signals were blocked using 2% BSA (Sigma) in PBS for 30 min at RT. Cells were incubated with primary antibody (diluted in 2% BSA-PBS) for 60 min at RT, followed by three washes with PBS and incubation with the secondary antibody (diluted in 2% BSA-PBS) for 45 min at RT. After washing three times with PBS, cells were mounted with </w:t>
      </w:r>
      <w:proofErr w:type="spellStart"/>
      <w:r w:rsidRPr="00055BB5">
        <w:t>Mowiol</w:t>
      </w:r>
      <w:proofErr w:type="spellEnd"/>
      <w:r w:rsidRPr="00055BB5">
        <w:t xml:space="preserve"> (Sigma). Focal adhesions were visualized </w:t>
      </w:r>
      <w:r w:rsidRPr="00055BB5">
        <w:lastRenderedPageBreak/>
        <w:t xml:space="preserve">by anti-vinculin antibody (mouse, Sigma) followed by an Alexa-Fluor-568 secondary antibody (Invitrogen). Phalloidin conjugated with an Alexa-488 fluorophore (Invitrogen) was used to label F-actin. HA-tagged RHOA localization was visualized with a mouse anti-HA antibody (HA-7, Sigma), followed by an Alexa-Fluor-488 secondary antibody (Invitrogen). </w:t>
      </w:r>
      <w:r w:rsidRPr="00055BB5">
        <w:rPr>
          <w:b/>
          <w:i/>
        </w:rPr>
        <w:t xml:space="preserve">For organoids: </w:t>
      </w:r>
      <w:r w:rsidRPr="00055BB5">
        <w:rPr>
          <w:color w:val="000000" w:themeColor="text1"/>
          <w:shd w:val="clear" w:color="auto" w:fill="FFFFFF"/>
        </w:rPr>
        <w:t xml:space="preserve">Organoids were fixed in 10% formalin overnight, then resuspended in </w:t>
      </w:r>
      <w:proofErr w:type="spellStart"/>
      <w:r w:rsidRPr="00055BB5">
        <w:rPr>
          <w:color w:val="000000" w:themeColor="text1"/>
          <w:shd w:val="clear" w:color="auto" w:fill="FFFFFF"/>
        </w:rPr>
        <w:t>bacto</w:t>
      </w:r>
      <w:proofErr w:type="spellEnd"/>
      <w:r w:rsidRPr="00055BB5">
        <w:rPr>
          <w:color w:val="000000" w:themeColor="text1"/>
          <w:shd w:val="clear" w:color="auto" w:fill="FFFFFF"/>
        </w:rPr>
        <w:t>-agar and embedded in paraffin. The</w:t>
      </w:r>
      <w:r w:rsidRPr="00055BB5">
        <w:t xml:space="preserve"> slides were cut, deparaffinized and hydrated using standard protocol.  Antigen retrieval was performed by boiling the slides for 10 min in Tris-EDTA pH 9 in a pressure cooker. The sections were blocked with 5% normal donkey serum (Jackson </w:t>
      </w:r>
      <w:proofErr w:type="spellStart"/>
      <w:r w:rsidRPr="00055BB5">
        <w:t>ImmunoResearch</w:t>
      </w:r>
      <w:proofErr w:type="spellEnd"/>
      <w:r w:rsidRPr="00055BB5">
        <w:t xml:space="preserve"> Lab Inc) for 1 at RT.  Slides were then incubated with rabbit anti-beta-catenin (1:400, Cell Signaling Technology) or rabbit anti-active YAP1 (1:1000, Abcam) and goat anti-E-cadherin (1:200, R&amp;D systems) overnight at 4</w:t>
      </w:r>
      <w:r w:rsidRPr="00055BB5">
        <w:rPr>
          <w:vertAlign w:val="superscript"/>
        </w:rPr>
        <w:t>o</w:t>
      </w:r>
      <w:r w:rsidRPr="00055BB5">
        <w:t>C</w:t>
      </w:r>
      <w:r w:rsidRPr="00055BB5">
        <w:rPr>
          <w:color w:val="FF00FF"/>
        </w:rPr>
        <w:t xml:space="preserve">. </w:t>
      </w:r>
      <w:r w:rsidRPr="00055BB5">
        <w:t xml:space="preserve">The slides were washed three times in TBS and incubated with Alexa 647-conjugated donkey anti-rabbit and CY3-conjugated donkey anti-goat secondary antibodies (1:300, Jackson </w:t>
      </w:r>
      <w:proofErr w:type="spellStart"/>
      <w:r w:rsidRPr="00055BB5">
        <w:t>ImmunoResearch</w:t>
      </w:r>
      <w:proofErr w:type="spellEnd"/>
      <w:r w:rsidRPr="00055BB5">
        <w:t xml:space="preserve">).  Samples were counter-stained with Hoechst 33342 (1:10,000, Invitrogen) and washed three times with TBS before mounting in Prolong Gold anti-fade mounting media (Invitrogen). </w:t>
      </w:r>
      <w:r w:rsidRPr="00055BB5">
        <w:rPr>
          <w:shd w:val="clear" w:color="auto" w:fill="FFFFFF"/>
        </w:rPr>
        <w:t>Immunofluorescence images were acquired on an LSM 880 confocal microscope.</w:t>
      </w:r>
    </w:p>
    <w:p w:rsidR="00C91B48" w:rsidRPr="003B46C8" w:rsidRDefault="00C91B48" w:rsidP="003B46C8">
      <w:bookmarkStart w:id="0" w:name="_GoBack"/>
      <w:bookmarkEnd w:id="0"/>
    </w:p>
    <w:sectPr w:rsidR="00C91B48" w:rsidRPr="003B46C8" w:rsidSect="0059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70"/>
    <w:rsid w:val="00040090"/>
    <w:rsid w:val="000808C8"/>
    <w:rsid w:val="000C6B8F"/>
    <w:rsid w:val="00133052"/>
    <w:rsid w:val="0013399F"/>
    <w:rsid w:val="00142A1E"/>
    <w:rsid w:val="001C604A"/>
    <w:rsid w:val="00216E44"/>
    <w:rsid w:val="0025649B"/>
    <w:rsid w:val="00374F59"/>
    <w:rsid w:val="003A0B27"/>
    <w:rsid w:val="003B46C8"/>
    <w:rsid w:val="004D5229"/>
    <w:rsid w:val="00593CAC"/>
    <w:rsid w:val="00643942"/>
    <w:rsid w:val="006E1FDB"/>
    <w:rsid w:val="006E6B16"/>
    <w:rsid w:val="007019E6"/>
    <w:rsid w:val="0070590E"/>
    <w:rsid w:val="007E2070"/>
    <w:rsid w:val="009C1771"/>
    <w:rsid w:val="009F0971"/>
    <w:rsid w:val="00A0116A"/>
    <w:rsid w:val="00A10562"/>
    <w:rsid w:val="00A336E0"/>
    <w:rsid w:val="00AA72DE"/>
    <w:rsid w:val="00AF311B"/>
    <w:rsid w:val="00B379A8"/>
    <w:rsid w:val="00C154DA"/>
    <w:rsid w:val="00C259C1"/>
    <w:rsid w:val="00C91B48"/>
    <w:rsid w:val="00D31878"/>
    <w:rsid w:val="00DE7911"/>
    <w:rsid w:val="00EE0E7E"/>
    <w:rsid w:val="00F4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5A28"/>
  <w15:chartTrackingRefBased/>
  <w15:docId w15:val="{358E67CC-DA72-284C-9D65-D19B40EF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070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Haisheng</dc:creator>
  <cp:keywords/>
  <dc:description/>
  <cp:lastModifiedBy>Zhang, Haisheng</cp:lastModifiedBy>
  <cp:revision>2</cp:revision>
  <dcterms:created xsi:type="dcterms:W3CDTF">2020-04-21T19:31:00Z</dcterms:created>
  <dcterms:modified xsi:type="dcterms:W3CDTF">2020-04-21T19:31:00Z</dcterms:modified>
</cp:coreProperties>
</file>