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BD31E" w14:textId="786DCF9B" w:rsidR="00E17561" w:rsidRPr="00E17561" w:rsidRDefault="00E17561" w:rsidP="00E17561">
      <w:pPr>
        <w:spacing w:line="360" w:lineRule="auto"/>
        <w:jc w:val="center"/>
        <w:rPr>
          <w:b/>
          <w:bCs/>
          <w:sz w:val="32"/>
          <w:szCs w:val="32"/>
          <w:shd w:val="clear" w:color="auto" w:fill="FFFFFF"/>
        </w:rPr>
      </w:pPr>
      <w:r w:rsidRPr="00E17561">
        <w:rPr>
          <w:b/>
          <w:bCs/>
          <w:sz w:val="32"/>
          <w:szCs w:val="32"/>
          <w:shd w:val="clear" w:color="auto" w:fill="FFFFFF"/>
        </w:rPr>
        <w:t>Isolation and Culture of Mouse Organoids</w:t>
      </w:r>
    </w:p>
    <w:p w14:paraId="53BF30AC" w14:textId="70F95416" w:rsidR="007E2070" w:rsidRPr="00055BB5" w:rsidRDefault="007E2070" w:rsidP="007E2070">
      <w:pPr>
        <w:spacing w:line="360" w:lineRule="auto"/>
        <w:jc w:val="both"/>
        <w:rPr>
          <w:shd w:val="clear" w:color="auto" w:fill="FFFFFF"/>
        </w:rPr>
      </w:pPr>
      <w:r w:rsidRPr="00055BB5">
        <w:rPr>
          <w:shd w:val="clear" w:color="auto" w:fill="FFFFFF"/>
        </w:rPr>
        <w:t xml:space="preserve">Briefly, following humane sacrifice, the </w:t>
      </w:r>
      <w:r w:rsidR="00762BBD">
        <w:rPr>
          <w:shd w:val="clear" w:color="auto" w:fill="FFFFFF"/>
        </w:rPr>
        <w:t>colon</w:t>
      </w:r>
      <w:r w:rsidRPr="00055BB5">
        <w:rPr>
          <w:shd w:val="clear" w:color="auto" w:fill="FFFFFF"/>
        </w:rPr>
        <w:t xml:space="preserve"> was harvested and opened longitudinally with </w:t>
      </w:r>
      <w:r w:rsidR="00762BBD">
        <w:rPr>
          <w:shd w:val="clear" w:color="auto" w:fill="FFFFFF"/>
        </w:rPr>
        <w:t xml:space="preserve">intestinal </w:t>
      </w:r>
      <w:r w:rsidRPr="00055BB5">
        <w:rPr>
          <w:shd w:val="clear" w:color="auto" w:fill="FFFFFF"/>
        </w:rPr>
        <w:t xml:space="preserve">contents removed. The tissue was rinsed with ice cold PBS in a 90 mm petri dish, washed with ~20 ml ice cold PBS in a 50 ml tube by vigorous shaking, and then rinsed again with ice cold PBS in a 90 mm petri dish. After washing, tissue was transferred to a </w:t>
      </w:r>
      <w:r w:rsidR="00762BBD">
        <w:rPr>
          <w:shd w:val="clear" w:color="auto" w:fill="FFFFFF"/>
        </w:rPr>
        <w:t>fresh</w:t>
      </w:r>
      <w:r w:rsidRPr="00055BB5">
        <w:rPr>
          <w:shd w:val="clear" w:color="auto" w:fill="FFFFFF"/>
        </w:rPr>
        <w:t xml:space="preserve"> petri dish in a biological tissue culture hood and then minced</w:t>
      </w:r>
      <w:r w:rsidR="00762BBD">
        <w:rPr>
          <w:shd w:val="clear" w:color="auto" w:fill="FFFFFF"/>
        </w:rPr>
        <w:t>/scraped with glass slides to separate the epithelial cells from underlying muscle</w:t>
      </w:r>
      <w:r w:rsidRPr="00055BB5">
        <w:rPr>
          <w:shd w:val="clear" w:color="auto" w:fill="FFFFFF"/>
        </w:rPr>
        <w:t>. One ml collagenase (Invitrogen) solution was added to suspend tissue fragments, and the petri dish was incubated in a cell culture incubator (37</w:t>
      </w:r>
      <w:r w:rsidRPr="00055BB5">
        <w:rPr>
          <w:shd w:val="clear" w:color="auto" w:fill="FFFFFF"/>
        </w:rPr>
        <w:sym w:font="Symbol" w:char="F0B0"/>
      </w:r>
      <w:r w:rsidRPr="00055BB5">
        <w:rPr>
          <w:shd w:val="clear" w:color="auto" w:fill="FFFFFF"/>
        </w:rPr>
        <w:t xml:space="preserve">C) with vigorous mixing every 5–10 min, using a 1,000 </w:t>
      </w:r>
      <w:proofErr w:type="spellStart"/>
      <w:r w:rsidRPr="00055BB5">
        <w:rPr>
          <w:shd w:val="clear" w:color="auto" w:fill="FFFFFF"/>
        </w:rPr>
        <w:t>μl</w:t>
      </w:r>
      <w:proofErr w:type="spellEnd"/>
      <w:r w:rsidRPr="00055BB5">
        <w:rPr>
          <w:shd w:val="clear" w:color="auto" w:fill="FFFFFF"/>
        </w:rPr>
        <w:t xml:space="preserve"> pipette. Once visible, single epithelial units (crypts/pits) were separated from the larger tissue fragments as seen on a phase or dissection microscope. The epithelial units were passed through a 70 </w:t>
      </w:r>
      <w:proofErr w:type="spellStart"/>
      <w:r w:rsidRPr="00055BB5">
        <w:rPr>
          <w:shd w:val="clear" w:color="auto" w:fill="FFFFFF"/>
        </w:rPr>
        <w:t>μm</w:t>
      </w:r>
      <w:proofErr w:type="spellEnd"/>
      <w:r w:rsidRPr="00055BB5">
        <w:rPr>
          <w:shd w:val="clear" w:color="auto" w:fill="FFFFFF"/>
        </w:rPr>
        <w:t xml:space="preserve"> cell strainer (BD) using a 1,000 </w:t>
      </w:r>
      <w:proofErr w:type="spellStart"/>
      <w:r w:rsidRPr="00055BB5">
        <w:rPr>
          <w:shd w:val="clear" w:color="auto" w:fill="FFFFFF"/>
        </w:rPr>
        <w:t>μl</w:t>
      </w:r>
      <w:proofErr w:type="spellEnd"/>
      <w:r w:rsidRPr="00055BB5">
        <w:rPr>
          <w:shd w:val="clear" w:color="auto" w:fill="FFFFFF"/>
        </w:rPr>
        <w:t xml:space="preserve"> pipette and the strainer was washed with 9 ml washing media (penicillin (100 units/ml), streptomycin (0.1 mg/ml), L-glutamine (2 mM), and FBS (10%) in DMEM/F12 (Invitrogen) with HEPES).  This filtrate was transferred to a 15 ml centrifuge tube and centrifuged at 20 g for 5 min. The pellet was suspended in 500 </w:t>
      </w:r>
      <w:proofErr w:type="spellStart"/>
      <w:r w:rsidRPr="00055BB5">
        <w:rPr>
          <w:shd w:val="clear" w:color="auto" w:fill="FFFFFF"/>
        </w:rPr>
        <w:t>μl</w:t>
      </w:r>
      <w:proofErr w:type="spellEnd"/>
      <w:r w:rsidRPr="00055BB5">
        <w:rPr>
          <w:shd w:val="clear" w:color="auto" w:fill="FFFFFF"/>
        </w:rPr>
        <w:t xml:space="preserve">–1 ml washing media, transferred to a 1.5 ml tube, centrifuged at 200 g for 5 min, placed on ice and the epithelial units resuspended in Matrigel (Corning, </w:t>
      </w:r>
      <w:r w:rsidR="00762BBD">
        <w:rPr>
          <w:shd w:val="clear" w:color="auto" w:fill="FFFFFF"/>
        </w:rPr>
        <w:t>200</w:t>
      </w:r>
      <w:r w:rsidRPr="00055BB5">
        <w:rPr>
          <w:shd w:val="clear" w:color="auto" w:fill="FFFFFF"/>
        </w:rPr>
        <w:t xml:space="preserve"> </w:t>
      </w:r>
      <w:proofErr w:type="spellStart"/>
      <w:r w:rsidRPr="00055BB5">
        <w:rPr>
          <w:shd w:val="clear" w:color="auto" w:fill="FFFFFF"/>
        </w:rPr>
        <w:t>μl</w:t>
      </w:r>
      <w:proofErr w:type="spellEnd"/>
      <w:r w:rsidRPr="00055BB5">
        <w:rPr>
          <w:shd w:val="clear" w:color="auto" w:fill="FFFFFF"/>
        </w:rPr>
        <w:t xml:space="preserve"> per well). Fifteen </w:t>
      </w:r>
      <w:proofErr w:type="spellStart"/>
      <w:r w:rsidRPr="00055BB5">
        <w:rPr>
          <w:shd w:val="clear" w:color="auto" w:fill="FFFFFF"/>
        </w:rPr>
        <w:t>μl</w:t>
      </w:r>
      <w:proofErr w:type="spellEnd"/>
      <w:r w:rsidRPr="00055BB5">
        <w:rPr>
          <w:shd w:val="clear" w:color="auto" w:fill="FFFFFF"/>
        </w:rPr>
        <w:t xml:space="preserve"> of cell-Matrigel suspension was then placed </w:t>
      </w:r>
      <w:r w:rsidR="00762BBD">
        <w:rPr>
          <w:shd w:val="clear" w:color="auto" w:fill="FFFFFF"/>
        </w:rPr>
        <w:t>as domes making 8-10 domes for</w:t>
      </w:r>
      <w:r w:rsidRPr="00055BB5">
        <w:rPr>
          <w:shd w:val="clear" w:color="auto" w:fill="FFFFFF"/>
        </w:rPr>
        <w:t xml:space="preserve"> each well of a </w:t>
      </w:r>
      <w:r w:rsidR="00762BBD">
        <w:rPr>
          <w:shd w:val="clear" w:color="auto" w:fill="FFFFFF"/>
        </w:rPr>
        <w:t>6</w:t>
      </w:r>
      <w:r w:rsidRPr="00055BB5">
        <w:rPr>
          <w:shd w:val="clear" w:color="auto" w:fill="FFFFFF"/>
        </w:rPr>
        <w:t xml:space="preserve">-well plate using a 20 </w:t>
      </w:r>
      <w:proofErr w:type="spellStart"/>
      <w:r w:rsidRPr="00055BB5">
        <w:rPr>
          <w:shd w:val="clear" w:color="auto" w:fill="FFFFFF"/>
        </w:rPr>
        <w:t>μl</w:t>
      </w:r>
      <w:proofErr w:type="spellEnd"/>
      <w:r w:rsidRPr="00055BB5">
        <w:rPr>
          <w:shd w:val="clear" w:color="auto" w:fill="FFFFFF"/>
        </w:rPr>
        <w:t xml:space="preserve"> pipette. To polymerize the Matrigel, plates were incubated upside down to avoid attachment of epithelial units to the plate surface.  After </w:t>
      </w:r>
      <w:r w:rsidR="00762BBD">
        <w:rPr>
          <w:shd w:val="clear" w:color="auto" w:fill="FFFFFF"/>
        </w:rPr>
        <w:t>10</w:t>
      </w:r>
      <w:r w:rsidRPr="00055BB5">
        <w:rPr>
          <w:shd w:val="clear" w:color="auto" w:fill="FFFFFF"/>
        </w:rPr>
        <w:t xml:space="preserve"> min, plates were returned to the upright orientation and </w:t>
      </w:r>
      <w:r w:rsidR="00762BBD">
        <w:rPr>
          <w:shd w:val="clear" w:color="auto" w:fill="FFFFFF"/>
        </w:rPr>
        <w:t>20</w:t>
      </w:r>
      <w:r w:rsidRPr="00055BB5">
        <w:rPr>
          <w:shd w:val="clear" w:color="auto" w:fill="FFFFFF"/>
        </w:rPr>
        <w:t xml:space="preserve">00 </w:t>
      </w:r>
      <w:proofErr w:type="spellStart"/>
      <w:r w:rsidRPr="00055BB5">
        <w:rPr>
          <w:shd w:val="clear" w:color="auto" w:fill="FFFFFF"/>
        </w:rPr>
        <w:t>μl</w:t>
      </w:r>
      <w:proofErr w:type="spellEnd"/>
      <w:r w:rsidRPr="00055BB5">
        <w:rPr>
          <w:shd w:val="clear" w:color="auto" w:fill="FFFFFF"/>
        </w:rPr>
        <w:t xml:space="preserve"> of 50% L-WRN conditioned medium</w:t>
      </w:r>
      <w:r>
        <w:rPr>
          <w:shd w:val="clear" w:color="auto" w:fill="FFFFFF"/>
        </w:rPr>
        <w:t xml:space="preserve"> </w:t>
      </w:r>
      <w:r w:rsidRPr="00055BB5"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ADDIN EN.CITE &lt;EndNote&gt;&lt;Cite&gt;&lt;Author&gt;Miyoshi&lt;/Author&gt;&lt;Year&gt;2013&lt;/Year&gt;&lt;RecNum&gt;99&lt;/RecNum&gt;&lt;DisplayText&gt;(1)&lt;/DisplayText&gt;&lt;record&gt;&lt;rec-number&gt;99&lt;/rec-number&gt;&lt;foreign-keys&gt;&lt;key app="EN" db-id="vwarv2dtgxxrpmest5uvwexlvd0ta9dd5zfe" timestamp="1548389048"&gt;99&lt;/key&gt;&lt;/foreign-keys&gt;&lt;ref-type name="Journal Article"&gt;17&lt;/ref-type&gt;&lt;contributors&gt;&lt;authors&gt;&lt;author&gt;Miyoshi, H.&lt;/author&gt;&lt;author&gt;Stappenbeck, T. S.&lt;/author&gt;&lt;/authors&gt;&lt;/contributors&gt;&lt;auth-address&gt;Department of Pathology and Immunology, Washington University School of Medicine, St. Louis, Missouri, USA.&lt;/auth-address&gt;&lt;titles&gt;&lt;title&gt;In vitro expansion and genetic modification of gastrointestinal stem cells in spheroid culture&lt;/title&gt;&lt;secondary-title&gt;Nat Protoc&lt;/secondary-title&gt;&lt;/titles&gt;&lt;periodical&gt;&lt;full-title&gt;Nat Protoc&lt;/full-title&gt;&lt;/periodical&gt;&lt;pages&gt;2471-82&lt;/pages&gt;&lt;volume&gt;8&lt;/volume&gt;&lt;number&gt;12&lt;/number&gt;&lt;edition&gt;2013/11/16&lt;/edition&gt;&lt;keywords&gt;&lt;keyword&gt;Animals&lt;/keyword&gt;&lt;keyword&gt;*Cell Culture Techniques&lt;/keyword&gt;&lt;keyword&gt;Cell Line&lt;/keyword&gt;&lt;keyword&gt;Female&lt;/keyword&gt;&lt;keyword&gt;Gastrointestinal Tract/*cytology&lt;/keyword&gt;&lt;keyword&gt;HEK293 Cells&lt;/keyword&gt;&lt;keyword&gt;Humans&lt;/keyword&gt;&lt;keyword&gt;Male&lt;/keyword&gt;&lt;keyword&gt;Mice&lt;/keyword&gt;&lt;keyword&gt;Mice, Inbred C57BL&lt;/keyword&gt;&lt;keyword&gt;*Spheroids, Cellular&lt;/keyword&gt;&lt;keyword&gt;Stem Cells/*cytology&lt;/keyword&gt;&lt;/keywords&gt;&lt;dates&gt;&lt;year&gt;2013&lt;/year&gt;&lt;pub-dates&gt;&lt;date&gt;Dec&lt;/date&gt;&lt;/pub-dates&gt;&lt;/dates&gt;&lt;isbn&gt;1750-2799 (Electronic)&amp;#xD;1750-2799 (Linking)&lt;/isbn&gt;&lt;accession-num&gt;24232249&lt;/accession-num&gt;&lt;urls&gt;&lt;related-urls&gt;&lt;url&gt;https://www.ncbi.nlm.nih.gov/pubmed/24232249&lt;/url&gt;&lt;/related-urls&gt;&lt;/urls&gt;&lt;custom2&gt;PMC3969856&lt;/custom2&gt;&lt;electronic-resource-num&gt;10.1038/nprot.2013.153&lt;/electronic-resource-num&gt;&lt;/record&gt;&lt;/Cite&gt;&lt;/EndNote&gt;</w:instrText>
      </w:r>
      <w:r w:rsidRPr="00055BB5">
        <w:rPr>
          <w:shd w:val="clear" w:color="auto" w:fill="FFFFFF"/>
        </w:rPr>
        <w:fldChar w:fldCharType="separate"/>
      </w:r>
      <w:r>
        <w:rPr>
          <w:noProof/>
          <w:shd w:val="clear" w:color="auto" w:fill="FFFFFF"/>
        </w:rPr>
        <w:t>(1)</w:t>
      </w:r>
      <w:r w:rsidRPr="00055BB5">
        <w:rPr>
          <w:shd w:val="clear" w:color="auto" w:fill="FFFFFF"/>
        </w:rPr>
        <w:fldChar w:fldCharType="end"/>
      </w:r>
      <w:r w:rsidRPr="00055BB5">
        <w:rPr>
          <w:shd w:val="clear" w:color="auto" w:fill="FFFFFF"/>
        </w:rPr>
        <w:t xml:space="preserve"> (a 1:1 mix of L-WRN conditioned medium and Advanced DMEM/F-12 with 20% FBS) were added to each well, and the medium subsequently changed at least every 48 h. </w:t>
      </w:r>
    </w:p>
    <w:p w14:paraId="68BB13B1" w14:textId="77777777" w:rsidR="00C91B48" w:rsidRDefault="00C91B48"/>
    <w:sectPr w:rsidR="00C91B48" w:rsidSect="00593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70"/>
    <w:rsid w:val="00040090"/>
    <w:rsid w:val="000808C8"/>
    <w:rsid w:val="000C6B8F"/>
    <w:rsid w:val="00133052"/>
    <w:rsid w:val="0013399F"/>
    <w:rsid w:val="00142A1E"/>
    <w:rsid w:val="001C604A"/>
    <w:rsid w:val="0025649B"/>
    <w:rsid w:val="00374F59"/>
    <w:rsid w:val="003A0B27"/>
    <w:rsid w:val="004D5229"/>
    <w:rsid w:val="00593CAC"/>
    <w:rsid w:val="00643942"/>
    <w:rsid w:val="006E1FDB"/>
    <w:rsid w:val="006E6B16"/>
    <w:rsid w:val="007019E6"/>
    <w:rsid w:val="0070590E"/>
    <w:rsid w:val="00762BBD"/>
    <w:rsid w:val="007E2070"/>
    <w:rsid w:val="009F0971"/>
    <w:rsid w:val="00A0116A"/>
    <w:rsid w:val="00A10562"/>
    <w:rsid w:val="00A31AB9"/>
    <w:rsid w:val="00A336E0"/>
    <w:rsid w:val="00AA72DE"/>
    <w:rsid w:val="00AF311B"/>
    <w:rsid w:val="00B379A8"/>
    <w:rsid w:val="00C154DA"/>
    <w:rsid w:val="00C259C1"/>
    <w:rsid w:val="00C91B48"/>
    <w:rsid w:val="00D31878"/>
    <w:rsid w:val="00DE7911"/>
    <w:rsid w:val="00E17561"/>
    <w:rsid w:val="00EE0E7E"/>
    <w:rsid w:val="00F4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421F"/>
  <w15:chartTrackingRefBased/>
  <w15:docId w15:val="{358E67CC-DA72-284C-9D65-D19B40EF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070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Haisheng</dc:creator>
  <cp:keywords/>
  <dc:description/>
  <cp:lastModifiedBy>Li, Zhixin</cp:lastModifiedBy>
  <cp:revision>4</cp:revision>
  <dcterms:created xsi:type="dcterms:W3CDTF">2023-05-08T18:24:00Z</dcterms:created>
  <dcterms:modified xsi:type="dcterms:W3CDTF">2023-10-07T20:48:00Z</dcterms:modified>
</cp:coreProperties>
</file>