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  <w:bookmarkStart w:id="0" w:name="_GoBack"/>
      <w:bookmarkEnd w:id="0"/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(ES6)/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</w:rPr>
        <w:t xml:space="preserve"> / Dot.js / Swiper.js / Wow.js和Animimate.css /FullPage.js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Vue-router / Element-ui / Axios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微信小程序 / Mpvue框架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工作职责：负责官网、H5应用、公众号、小程序的开发。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6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03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佛山微企企业管理服务有限公司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应用、公众号等。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微信公众号、小程序、电商平台、企业网站等应用开发。能独立用原生js开发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对node/mysql有一定的理解，同时使能用gulp搭建网站/小程序的开发环境。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AE3696C"/>
    <w:rsid w:val="0B314E1D"/>
    <w:rsid w:val="0B7061D0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450016"/>
    <w:rsid w:val="17B9407C"/>
    <w:rsid w:val="19091420"/>
    <w:rsid w:val="19162CB4"/>
    <w:rsid w:val="19591EFE"/>
    <w:rsid w:val="1A3674F0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115070"/>
    <w:rsid w:val="27746F46"/>
    <w:rsid w:val="27765CCC"/>
    <w:rsid w:val="28362887"/>
    <w:rsid w:val="28691DDD"/>
    <w:rsid w:val="287B6493"/>
    <w:rsid w:val="288C7A13"/>
    <w:rsid w:val="29924D42"/>
    <w:rsid w:val="29F8416B"/>
    <w:rsid w:val="2A172D9D"/>
    <w:rsid w:val="2AF20181"/>
    <w:rsid w:val="2B7C43E5"/>
    <w:rsid w:val="2DDB30C8"/>
    <w:rsid w:val="2DEE4369"/>
    <w:rsid w:val="2FDE1594"/>
    <w:rsid w:val="3012656A"/>
    <w:rsid w:val="3096150B"/>
    <w:rsid w:val="30AA3266"/>
    <w:rsid w:val="313F18A3"/>
    <w:rsid w:val="319013B5"/>
    <w:rsid w:val="319C48D7"/>
    <w:rsid w:val="31AC630C"/>
    <w:rsid w:val="32BE4785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9B31D32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044C97"/>
    <w:rsid w:val="43592C8A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5437A6"/>
    <w:rsid w:val="4DA56AF2"/>
    <w:rsid w:val="4DB82553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CC5D20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D827BB"/>
    <w:rsid w:val="64EB5CA0"/>
    <w:rsid w:val="658E125D"/>
    <w:rsid w:val="65B221E6"/>
    <w:rsid w:val="65C82E5F"/>
    <w:rsid w:val="65D620C5"/>
    <w:rsid w:val="660B5734"/>
    <w:rsid w:val="66864567"/>
    <w:rsid w:val="678915E4"/>
    <w:rsid w:val="6794237B"/>
    <w:rsid w:val="67945EE0"/>
    <w:rsid w:val="68062A65"/>
    <w:rsid w:val="68E32E99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unhideWhenUsed/>
    <w:qFormat/>
    <w:uiPriority w:val="99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10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62</TotalTime>
  <ScaleCrop>false</ScaleCrop>
  <LinksUpToDate>false</LinksUpToDate>
  <CharactersWithSpaces>2168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2019-08-16T03:09:12Z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 linkTarget="0">
    <vt:lpwstr>4</vt:lpwstr>
  </property>
</Properties>
</file>