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Heilpflanze</w:t>
      </w:r>
      <w:r/>
    </w:p>
    <w:p>
      <w:pPr>
        <w:pStyle w:val="15"/>
        <w:ind w:left="0" w:right="0" w:firstLine="0"/>
        <w:spacing w:before="360" w:after="90"/>
        <w:shd w:val="clear" w:color="ffffff" w:fill="ffffff"/>
        <w:pBdr>
          <w:top w:val="none" w:color="000000" w:sz="4" w:space="0"/>
          <w:left w:val="none" w:color="000000" w:sz="4" w:space="0"/>
          <w:bottom w:val="single" w:color="A2A9B1" w:sz="6" w:space="0"/>
          <w:right w:val="none" w:color="000000" w:sz="4" w:space="0"/>
        </w:pBdr>
      </w:pPr>
      <w:r>
        <w:rPr>
          <w:rFonts w:ascii="Liberation Sans" w:hAnsi="Liberation Sans" w:eastAsia="Liberation Sans" w:cs="Liberation Sans"/>
          <w:color w:val="000000"/>
          <w:sz w:val="36"/>
        </w:rPr>
        <w:t xml:space="preserve">Begriffsklärung</w:t>
      </w:r>
      <w:r>
        <w:rPr>
          <w:rFonts w:ascii="Arial" w:hAnsi="Arial" w:eastAsia="Arial" w:cs="Arial"/>
          <w:color w:val="54595d"/>
          <w:sz w:val="20"/>
        </w:rPr>
        <w:t xml:space="preserve">[</w:t>
      </w:r>
      <w:hyperlink r:id="rId9" w:tooltip="Abschnitt bearbeiten: Begriffsklärung" w:history="1">
        <w:r>
          <w:rPr>
            <w:rStyle w:val="174"/>
            <w:rFonts w:ascii="Arial" w:hAnsi="Arial" w:eastAsia="Arial" w:cs="Arial"/>
            <w:color w:val="0645ad"/>
            <w:sz w:val="20"/>
          </w:rPr>
          <w:t xml:space="preserve">Bearbeiten</w:t>
        </w:r>
      </w:hyperlink>
      <w:r>
        <w:rPr>
          <w:rFonts w:ascii="Arial" w:hAnsi="Arial" w:eastAsia="Arial" w:cs="Arial"/>
          <w:color w:val="54595d"/>
          <w:sz w:val="20"/>
        </w:rPr>
        <w:t xml:space="preserve"> | </w:t>
      </w:r>
      <w:hyperlink r:id="rId10" w:tooltip="Abschnitt bearbeiten: Begriffsklärung" w:history="1">
        <w:r>
          <w:rPr>
            <w:rStyle w:val="174"/>
            <w:rFonts w:ascii="Arial" w:hAnsi="Arial" w:eastAsia="Arial" w:cs="Arial"/>
            <w:color w:val="0645ad"/>
            <w:sz w:val="20"/>
          </w:rPr>
          <w:t xml:space="preserve">Quelltext bearbeiten</w:t>
        </w:r>
      </w:hyperlink>
      <w:r>
        <w:rPr>
          <w:rFonts w:ascii="Arial" w:hAnsi="Arial" w:eastAsia="Arial" w:cs="Arial"/>
          <w:color w:val="54595d"/>
          <w:sz w:val="20"/>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der </w:t>
      </w:r>
      <w:hyperlink r:id="rId11" w:tooltip="Heilpflanzenkunde" w:history="1">
        <w:r>
          <w:rPr>
            <w:rStyle w:val="174"/>
            <w:rFonts w:ascii="Arial" w:hAnsi="Arial" w:eastAsia="Arial" w:cs="Arial"/>
            <w:color w:val="0645ad"/>
            <w:sz w:val="21"/>
          </w:rPr>
          <w:t xml:space="preserve">Heilpflanzenkunde</w:t>
        </w:r>
      </w:hyperlink>
      <w:r>
        <w:rPr>
          <w:rFonts w:ascii="Arial" w:hAnsi="Arial" w:eastAsia="Arial" w:cs="Arial"/>
          <w:color w:val="202122"/>
          <w:sz w:val="21"/>
        </w:rPr>
        <w:t xml:space="preserve"> (Phytopharmakognosie) unterscheidet man folgende Begriffe:</w:t>
      </w:r>
      <w:r/>
    </w:p>
    <w:p>
      <w:pPr>
        <w:pStyle w:val="603"/>
        <w:numPr>
          <w:ilvl w:val="0"/>
          <w:numId w:val="1"/>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Eine </w:t>
      </w:r>
      <w:r>
        <w:rPr>
          <w:rFonts w:ascii="Arial" w:hAnsi="Arial" w:eastAsia="Arial" w:cs="Arial"/>
          <w:i/>
          <w:color w:val="202122"/>
          <w:sz w:val="21"/>
        </w:rPr>
        <w:t xml:space="preserve">Heilpflanze</w:t>
      </w:r>
      <w:r>
        <w:rPr>
          <w:rFonts w:ascii="Arial" w:hAnsi="Arial" w:eastAsia="Arial" w:cs="Arial"/>
          <w:color w:val="202122"/>
          <w:sz w:val="21"/>
        </w:rPr>
        <w:t xml:space="preserve"> ist eine </w:t>
      </w:r>
      <w:hyperlink r:id="rId12" w:tooltip="Pflanze" w:history="1">
        <w:r>
          <w:rPr>
            <w:rStyle w:val="174"/>
            <w:rFonts w:ascii="Arial" w:hAnsi="Arial" w:eastAsia="Arial" w:cs="Arial"/>
            <w:color w:val="0645ad"/>
            <w:sz w:val="21"/>
          </w:rPr>
          <w:t xml:space="preserve">Pflanze</w:t>
        </w:r>
      </w:hyperlink>
      <w:r>
        <w:rPr>
          <w:rFonts w:ascii="Arial" w:hAnsi="Arial" w:eastAsia="Arial" w:cs="Arial"/>
          <w:color w:val="202122"/>
          <w:sz w:val="21"/>
        </w:rPr>
        <w:t xml:space="preserve">, die für medizinische Zwecke verwendet werden kann.</w:t>
      </w:r>
      <w:r/>
    </w:p>
    <w:p>
      <w:pPr>
        <w:pStyle w:val="603"/>
        <w:numPr>
          <w:ilvl w:val="0"/>
          <w:numId w:val="2"/>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i/>
          <w:color w:val="202122"/>
          <w:sz w:val="21"/>
        </w:rPr>
        <w:t xml:space="preserve">Pflanzliche </w:t>
      </w:r>
      <w:hyperlink r:id="rId13" w:tooltip="Droge (Pharmazie)" w:history="1">
        <w:r>
          <w:rPr>
            <w:rStyle w:val="174"/>
            <w:rFonts w:ascii="Arial" w:hAnsi="Arial" w:eastAsia="Arial" w:cs="Arial"/>
            <w:i/>
            <w:color w:val="0645ad"/>
            <w:sz w:val="21"/>
          </w:rPr>
          <w:t xml:space="preserve">Drogen</w:t>
        </w:r>
      </w:hyperlink>
      <w:r>
        <w:rPr>
          <w:rFonts w:ascii="Arial" w:hAnsi="Arial" w:eastAsia="Arial" w:cs="Arial"/>
          <w:color w:val="202122"/>
          <w:sz w:val="21"/>
        </w:rPr>
        <w:t xml:space="preserve"> sind rohe oder zubereitete Pflanzenteile, die zur Herstellung von </w:t>
      </w:r>
      <w:hyperlink r:id="rId14" w:tooltip="Arzneimittel" w:history="1">
        <w:r>
          <w:rPr>
            <w:rStyle w:val="174"/>
            <w:rFonts w:ascii="Arial" w:hAnsi="Arial" w:eastAsia="Arial" w:cs="Arial"/>
            <w:color w:val="0645ad"/>
            <w:sz w:val="21"/>
          </w:rPr>
          <w:t xml:space="preserve">Arzneimitteln</w:t>
        </w:r>
      </w:hyperlink>
      <w:r>
        <w:rPr>
          <w:rFonts w:ascii="Arial" w:hAnsi="Arial" w:eastAsia="Arial" w:cs="Arial"/>
          <w:color w:val="202122"/>
          <w:sz w:val="21"/>
        </w:rPr>
        <w:t xml:space="preserve"> verwendet werden.</w:t>
      </w:r>
      <w:r/>
    </w:p>
    <w:p>
      <w:pPr>
        <w:pStyle w:val="603"/>
        <w:numPr>
          <w:ilvl w:val="0"/>
          <w:numId w:val="3"/>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 </w:t>
      </w:r>
      <w:hyperlink r:id="rId15" w:tooltip="Phytopharmakon" w:history="1">
        <w:r>
          <w:rPr>
            <w:rStyle w:val="174"/>
            <w:rFonts w:ascii="Arial" w:hAnsi="Arial" w:eastAsia="Arial" w:cs="Arial"/>
            <w:i/>
            <w:color w:val="0645ad"/>
            <w:sz w:val="21"/>
          </w:rPr>
          <w:t xml:space="preserve">Phytopharmakon</w:t>
        </w:r>
      </w:hyperlink>
      <w:r>
        <w:rPr>
          <w:rFonts w:ascii="Arial" w:hAnsi="Arial" w:eastAsia="Arial" w:cs="Arial"/>
          <w:color w:val="202122"/>
          <w:sz w:val="21"/>
        </w:rPr>
        <w:t xml:space="preserve"> ist ein </w:t>
      </w:r>
      <w:hyperlink r:id="rId16" w:tooltip="Fertigarzneimittel" w:history="1">
        <w:r>
          <w:rPr>
            <w:rStyle w:val="174"/>
            <w:rFonts w:ascii="Arial" w:hAnsi="Arial" w:eastAsia="Arial" w:cs="Arial"/>
            <w:color w:val="0645ad"/>
            <w:sz w:val="21"/>
          </w:rPr>
          <w:t xml:space="preserve">Fertigarzneimittel</w:t>
        </w:r>
      </w:hyperlink>
      <w:r>
        <w:rPr>
          <w:rFonts w:ascii="Arial" w:hAnsi="Arial" w:eastAsia="Arial" w:cs="Arial"/>
          <w:color w:val="202122"/>
          <w:sz w:val="21"/>
        </w:rPr>
        <w:t xml:space="preserve">, das aus einer oder mehreren Heilpflanzen gewonnen wird.</w:t>
      </w:r>
      <w:r/>
    </w:p>
    <w:p>
      <w:pPr>
        <w:pStyle w:val="603"/>
        <w:numPr>
          <w:ilvl w:val="0"/>
          <w:numId w:val="4"/>
        </w:numPr>
        <w:ind w:right="0"/>
        <w:spacing w:before="0" w:after="21"/>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 </w:t>
      </w:r>
      <w:r>
        <w:rPr>
          <w:rFonts w:ascii="Arial" w:hAnsi="Arial" w:eastAsia="Arial" w:cs="Arial"/>
          <w:i/>
          <w:color w:val="202122"/>
          <w:sz w:val="21"/>
        </w:rPr>
        <w:t xml:space="preserve">phytogener Arzneistoff</w:t>
      </w:r>
      <w:r>
        <w:rPr>
          <w:rFonts w:ascii="Arial" w:hAnsi="Arial" w:eastAsia="Arial" w:cs="Arial"/>
          <w:color w:val="202122"/>
          <w:sz w:val="21"/>
        </w:rPr>
        <w:t xml:space="preserve"> ist ein </w:t>
      </w:r>
      <w:hyperlink r:id="rId17" w:tooltip="Arzneistoff" w:history="1">
        <w:r>
          <w:rPr>
            <w:rStyle w:val="174"/>
            <w:rFonts w:ascii="Arial" w:hAnsi="Arial" w:eastAsia="Arial" w:cs="Arial"/>
            <w:color w:val="0645ad"/>
            <w:sz w:val="21"/>
          </w:rPr>
          <w:t xml:space="preserve">Arzneistoff</w:t>
        </w:r>
      </w:hyperlink>
      <w:r>
        <w:rPr>
          <w:rFonts w:ascii="Arial" w:hAnsi="Arial" w:eastAsia="Arial" w:cs="Arial"/>
          <w:color w:val="202122"/>
          <w:sz w:val="21"/>
        </w:rPr>
        <w:t xml:space="preserve"> (medizinischer </w:t>
      </w:r>
      <w:hyperlink r:id="rId18" w:tooltip="Wirkstoff" w:history="1">
        <w:r>
          <w:rPr>
            <w:rStyle w:val="174"/>
            <w:rFonts w:ascii="Arial" w:hAnsi="Arial" w:eastAsia="Arial" w:cs="Arial"/>
            <w:color w:val="0645ad"/>
            <w:sz w:val="21"/>
          </w:rPr>
          <w:t xml:space="preserve">Wirkstoff</w:t>
        </w:r>
      </w:hyperlink>
      <w:r>
        <w:rPr>
          <w:rFonts w:ascii="Arial" w:hAnsi="Arial" w:eastAsia="Arial" w:cs="Arial"/>
          <w:color w:val="202122"/>
          <w:sz w:val="21"/>
        </w:rPr>
        <w:t xml:space="preserve">) aus Bestandteilen von Pflanzen (siehe auch </w:t>
      </w:r>
      <w:hyperlink r:id="rId19" w:tooltip="Biogene Arzneistoffe" w:history="1">
        <w:r>
          <w:rPr>
            <w:rStyle w:val="174"/>
            <w:rFonts w:ascii="Arial" w:hAnsi="Arial" w:eastAsia="Arial" w:cs="Arial"/>
            <w:color w:val="0645ad"/>
            <w:sz w:val="21"/>
          </w:rPr>
          <w:t xml:space="preserve">Biogene Arzneistoffe</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„Heilpflanze“ ist dabei ein funktioneller Begriff, der nur nach dem </w:t>
      </w:r>
      <w:hyperlink r:id="rId20" w:tooltip="Zweck" w:history="1">
        <w:r>
          <w:rPr>
            <w:rStyle w:val="174"/>
            <w:rFonts w:ascii="Arial" w:hAnsi="Arial" w:eastAsia="Arial" w:cs="Arial"/>
            <w:color w:val="0645ad"/>
            <w:sz w:val="21"/>
          </w:rPr>
          <w:t xml:space="preserve">Zweck</w:t>
        </w:r>
      </w:hyperlink>
      <w:r>
        <w:rPr>
          <w:rFonts w:ascii="Arial" w:hAnsi="Arial" w:eastAsia="Arial" w:cs="Arial"/>
          <w:color w:val="202122"/>
          <w:sz w:val="21"/>
        </w:rPr>
        <w:t xml:space="preserve"> verwendet wird, ungeachtet der </w:t>
      </w:r>
      <w:hyperlink r:id="rId21" w:tooltip="Taxonomie" w:history="1">
        <w:r>
          <w:rPr>
            <w:rStyle w:val="174"/>
            <w:rFonts w:ascii="Arial" w:hAnsi="Arial" w:eastAsia="Arial" w:cs="Arial"/>
            <w:color w:val="0645ad"/>
            <w:sz w:val="21"/>
          </w:rPr>
          <w:t xml:space="preserve">botanischen Zugehörigkeit</w:t>
        </w:r>
      </w:hyperlink>
      <w:r>
        <w:rPr>
          <w:rFonts w:ascii="Arial" w:hAnsi="Arial" w:eastAsia="Arial" w:cs="Arial"/>
          <w:color w:val="202122"/>
          <w:sz w:val="21"/>
        </w:rPr>
        <w:t xml:space="preserve"> oder der </w:t>
      </w:r>
      <w:hyperlink r:id="rId22" w:tooltip="Wuchsform" w:history="1">
        <w:r>
          <w:rPr>
            <w:rStyle w:val="174"/>
            <w:rFonts w:ascii="Arial" w:hAnsi="Arial" w:eastAsia="Arial" w:cs="Arial"/>
            <w:color w:val="0645ad"/>
            <w:sz w:val="21"/>
          </w:rPr>
          <w:t xml:space="preserve">Wuchsform</w:t>
        </w:r>
      </w:hyperlink>
      <w:r>
        <w:rPr>
          <w:rFonts w:ascii="Arial" w:hAnsi="Arial" w:eastAsia="Arial" w:cs="Arial"/>
          <w:color w:val="202122"/>
          <w:sz w:val="21"/>
        </w:rPr>
        <w:t xml:space="preserve">. Jede Pflanze, für die der </w:t>
      </w:r>
      <w:hyperlink r:id="rId23" w:tooltip="Pharmazeutische Biologie" w:history="1">
        <w:r>
          <w:rPr>
            <w:rStyle w:val="174"/>
            <w:rFonts w:ascii="Arial" w:hAnsi="Arial" w:eastAsia="Arial" w:cs="Arial"/>
            <w:color w:val="0645ad"/>
            <w:sz w:val="21"/>
          </w:rPr>
          <w:t xml:space="preserve">pharmazeutischen Biologie</w:t>
        </w:r>
      </w:hyperlink>
      <w:r>
        <w:rPr>
          <w:rFonts w:ascii="Arial" w:hAnsi="Arial" w:eastAsia="Arial" w:cs="Arial"/>
          <w:color w:val="202122"/>
          <w:sz w:val="21"/>
        </w:rPr>
        <w:t xml:space="preserve"> eine entsprechende Anwendung als </w:t>
      </w:r>
      <w:hyperlink r:id="rId24" w:tooltip="Medikament" w:history="1">
        <w:r>
          <w:rPr>
            <w:rStyle w:val="174"/>
            <w:rFonts w:ascii="Arial" w:hAnsi="Arial" w:eastAsia="Arial" w:cs="Arial"/>
            <w:color w:val="0645ad"/>
            <w:sz w:val="21"/>
          </w:rPr>
          <w:t xml:space="preserve">Medikament</w:t>
        </w:r>
      </w:hyperlink>
      <w:r>
        <w:rPr>
          <w:rFonts w:ascii="Arial" w:hAnsi="Arial" w:eastAsia="Arial" w:cs="Arial"/>
          <w:color w:val="202122"/>
          <w:sz w:val="21"/>
        </w:rPr>
        <w:t xml:space="preserve"> bekannt ist, kann als Heilpflanze bezeichnet werden. Gelegentlich werden auch Pilze, Flechten und Algen zu den Heilpflanzen gezählt.</w:t>
      </w:r>
      <w:hyperlink r:id="rId25" w:tooltip="https://de.wikipedia.org/wiki/Heilpflanze#cite_note-1" w:history="1">
        <w:r>
          <w:rPr>
            <w:rStyle w:val="174"/>
            <w:rFonts w:ascii="Arial" w:hAnsi="Arial" w:eastAsia="Arial" w:cs="Arial"/>
            <w:color w:val="0645ad"/>
            <w:sz w:val="18"/>
            <w:vertAlign w:val="superscript"/>
          </w:rPr>
          <w:t xml:space="preserve">[1]</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Es gibt vielfältige Formen von Drogen aus Heilpflanzen: frische oder getrocknete Teile, </w:t>
      </w:r>
      <w:hyperlink r:id="rId26" w:tooltip="Drogenauszug" w:history="1">
        <w:r>
          <w:rPr>
            <w:rStyle w:val="174"/>
            <w:rFonts w:ascii="Arial" w:hAnsi="Arial" w:eastAsia="Arial" w:cs="Arial"/>
            <w:color w:val="0645ad"/>
            <w:sz w:val="21"/>
          </w:rPr>
          <w:t xml:space="preserve">Extrakte</w:t>
        </w:r>
      </w:hyperlink>
      <w:r>
        <w:rPr>
          <w:rFonts w:ascii="Arial" w:hAnsi="Arial" w:eastAsia="Arial" w:cs="Arial"/>
          <w:color w:val="202122"/>
          <w:sz w:val="21"/>
        </w:rPr>
        <w:t xml:space="preserve"> (mit Lösungsmittel), </w:t>
      </w:r>
      <w:hyperlink r:id="rId27" w:tooltip="Dekokt" w:history="1">
        <w:r>
          <w:rPr>
            <w:rStyle w:val="174"/>
            <w:rFonts w:ascii="Arial" w:hAnsi="Arial" w:eastAsia="Arial" w:cs="Arial"/>
            <w:color w:val="0645ad"/>
            <w:sz w:val="21"/>
          </w:rPr>
          <w:t xml:space="preserve">Dekokten</w:t>
        </w:r>
      </w:hyperlink>
      <w:r>
        <w:rPr>
          <w:rFonts w:ascii="Arial" w:hAnsi="Arial" w:eastAsia="Arial" w:cs="Arial"/>
          <w:color w:val="202122"/>
          <w:sz w:val="21"/>
        </w:rPr>
        <w:t xml:space="preserve"> (durch Kochen gewonnen), </w:t>
      </w:r>
      <w:hyperlink r:id="rId28" w:tooltip="Mazerat" w:history="1">
        <w:r>
          <w:rPr>
            <w:rStyle w:val="174"/>
            <w:rFonts w:ascii="Arial" w:hAnsi="Arial" w:eastAsia="Arial" w:cs="Arial"/>
            <w:color w:val="0645ad"/>
            <w:sz w:val="21"/>
          </w:rPr>
          <w:t xml:space="preserve">Mazerationen</w:t>
        </w:r>
      </w:hyperlink>
      <w:r>
        <w:rPr>
          <w:rFonts w:ascii="Arial" w:hAnsi="Arial" w:eastAsia="Arial" w:cs="Arial"/>
          <w:color w:val="202122"/>
          <w:sz w:val="21"/>
        </w:rPr>
        <w:t xml:space="preserve"> (durch Kaltauszug gewonnen) usw. Ursprünglich stand die Trocknung im Vordergrund: Das Wort </w:t>
      </w:r>
      <w:hyperlink r:id="rId29" w:tooltip="Droge (Pharmazie)" w:history="1">
        <w:r>
          <w:rPr>
            <w:rStyle w:val="174"/>
            <w:rFonts w:ascii="Arial" w:hAnsi="Arial" w:eastAsia="Arial" w:cs="Arial"/>
            <w:i/>
            <w:color w:val="0645ad"/>
            <w:sz w:val="21"/>
          </w:rPr>
          <w:t xml:space="preserve">Droge</w:t>
        </w:r>
      </w:hyperlink>
      <w:r>
        <w:rPr>
          <w:rFonts w:ascii="Arial" w:hAnsi="Arial" w:eastAsia="Arial" w:cs="Arial"/>
          <w:color w:val="202122"/>
          <w:sz w:val="21"/>
        </w:rPr>
        <w:t xml:space="preserve"> stammt wahrscheinlich von niederländisch </w:t>
      </w:r>
      <w:r>
        <w:rPr>
          <w:rFonts w:ascii="Arial" w:hAnsi="Arial" w:eastAsia="Arial" w:cs="Arial"/>
          <w:i/>
          <w:color w:val="202122"/>
          <w:sz w:val="21"/>
        </w:rPr>
        <w:t xml:space="preserve">droog</w:t>
      </w:r>
      <w:r>
        <w:rPr>
          <w:rFonts w:ascii="Arial" w:hAnsi="Arial" w:eastAsia="Arial" w:cs="Arial"/>
          <w:color w:val="202122"/>
          <w:sz w:val="21"/>
        </w:rPr>
        <w:t xml:space="preserve"> „trocken“ ab.</w:t>
      </w:r>
      <w:hyperlink r:id="rId30" w:tooltip="https://de.wikipedia.org/wiki/Heilpflanze#cite_note-2" w:history="1">
        <w:r>
          <w:rPr>
            <w:rStyle w:val="174"/>
            <w:rFonts w:ascii="Arial" w:hAnsi="Arial" w:eastAsia="Arial" w:cs="Arial"/>
            <w:color w:val="0645ad"/>
            <w:sz w:val="18"/>
            <w:vertAlign w:val="superscript"/>
          </w:rPr>
          <w:t xml:space="preserve">[2]</w:t>
        </w:r>
      </w:hyperlink>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Manche Pflanzen, die ursprünglich wichtige Heilkräuter waren, werden heute als </w:t>
      </w:r>
      <w:hyperlink r:id="rId31" w:tooltip="Genussmittel" w:history="1">
        <w:r>
          <w:rPr>
            <w:rStyle w:val="174"/>
            <w:rFonts w:ascii="Arial" w:hAnsi="Arial" w:eastAsia="Arial" w:cs="Arial"/>
            <w:color w:val="0645ad"/>
            <w:sz w:val="21"/>
          </w:rPr>
          <w:t xml:space="preserve">Genussmittel</w:t>
        </w:r>
      </w:hyperlink>
      <w:r>
        <w:rPr>
          <w:rFonts w:ascii="Arial" w:hAnsi="Arial" w:eastAsia="Arial" w:cs="Arial"/>
          <w:color w:val="202122"/>
          <w:sz w:val="21"/>
        </w:rPr>
        <w:t xml:space="preserve"> verwendet (etwa </w:t>
      </w:r>
      <w:hyperlink r:id="rId32" w:tooltip="Tee" w:history="1">
        <w:r>
          <w:rPr>
            <w:rStyle w:val="174"/>
            <w:rFonts w:ascii="Arial" w:hAnsi="Arial" w:eastAsia="Arial" w:cs="Arial"/>
            <w:color w:val="0645ad"/>
            <w:sz w:val="21"/>
          </w:rPr>
          <w:t xml:space="preserve">Tee</w:t>
        </w:r>
      </w:hyperlink>
      <w:r>
        <w:rPr>
          <w:rFonts w:ascii="Arial" w:hAnsi="Arial" w:eastAsia="Arial" w:cs="Arial"/>
          <w:color w:val="202122"/>
          <w:sz w:val="21"/>
        </w:rPr>
        <w:t xml:space="preserve">, </w:t>
      </w:r>
      <w:hyperlink r:id="rId33" w:tooltip="Kaffee" w:history="1">
        <w:r>
          <w:rPr>
            <w:rStyle w:val="174"/>
            <w:rFonts w:ascii="Arial" w:hAnsi="Arial" w:eastAsia="Arial" w:cs="Arial"/>
            <w:color w:val="0645ad"/>
            <w:sz w:val="21"/>
          </w:rPr>
          <w:t xml:space="preserve">Kaffee</w:t>
        </w:r>
      </w:hyperlink>
      <w:r>
        <w:rPr>
          <w:rFonts w:ascii="Arial" w:hAnsi="Arial" w:eastAsia="Arial" w:cs="Arial"/>
          <w:color w:val="202122"/>
          <w:sz w:val="21"/>
        </w:rPr>
        <w:t xml:space="preserve"> oder </w:t>
      </w:r>
      <w:hyperlink r:id="rId34" w:tooltip="Tabak" w:history="1">
        <w:r>
          <w:rPr>
            <w:rStyle w:val="174"/>
            <w:rFonts w:ascii="Arial" w:hAnsi="Arial" w:eastAsia="Arial" w:cs="Arial"/>
            <w:color w:val="0645ad"/>
            <w:sz w:val="21"/>
          </w:rPr>
          <w:t xml:space="preserve">Tabak</w:t>
        </w:r>
      </w:hyperlink>
      <w:r>
        <w:rPr>
          <w:rFonts w:ascii="Arial" w:hAnsi="Arial" w:eastAsia="Arial" w:cs="Arial"/>
          <w:color w:val="202122"/>
          <w:sz w:val="21"/>
        </w:rPr>
        <w:t xml:space="preserve">) oder als </w:t>
      </w:r>
      <w:hyperlink r:id="rId35" w:tooltip="Küchenkraut" w:history="1">
        <w:r>
          <w:rPr>
            <w:rStyle w:val="174"/>
            <w:rFonts w:ascii="Arial" w:hAnsi="Arial" w:eastAsia="Arial" w:cs="Arial"/>
            <w:color w:val="0645ad"/>
            <w:sz w:val="21"/>
          </w:rPr>
          <w:t xml:space="preserve">Küchenkräuter</w:t>
        </w:r>
      </w:hyperlink>
      <w:r>
        <w:rPr>
          <w:rFonts w:ascii="Arial" w:hAnsi="Arial" w:eastAsia="Arial" w:cs="Arial"/>
          <w:color w:val="202122"/>
          <w:sz w:val="21"/>
        </w:rPr>
        <w:t xml:space="preserve"> (Gewürzkräuter, z. B. </w:t>
      </w:r>
      <w:hyperlink r:id="rId36" w:tooltip="Pfeffer" w:history="1">
        <w:r>
          <w:rPr>
            <w:rStyle w:val="174"/>
            <w:rFonts w:ascii="Arial" w:hAnsi="Arial" w:eastAsia="Arial" w:cs="Arial"/>
            <w:color w:val="0645ad"/>
            <w:sz w:val="21"/>
          </w:rPr>
          <w:t xml:space="preserve">Pfeffer</w:t>
        </w:r>
      </w:hyperlink>
      <w:r>
        <w:rPr>
          <w:rFonts w:ascii="Arial" w:hAnsi="Arial" w:eastAsia="Arial" w:cs="Arial"/>
          <w:color w:val="202122"/>
          <w:sz w:val="21"/>
        </w:rPr>
        <w:t xml:space="preserve">, </w:t>
      </w:r>
      <w:hyperlink r:id="rId37" w:tooltip="Zimt" w:history="1">
        <w:r>
          <w:rPr>
            <w:rStyle w:val="174"/>
            <w:rFonts w:ascii="Arial" w:hAnsi="Arial" w:eastAsia="Arial" w:cs="Arial"/>
            <w:color w:val="0645ad"/>
            <w:sz w:val="21"/>
          </w:rPr>
          <w:t xml:space="preserve">Zimt</w:t>
        </w:r>
      </w:hyperlink>
      <w:r>
        <w:rPr>
          <w:rFonts w:ascii="Arial" w:hAnsi="Arial" w:eastAsia="Arial" w:cs="Arial"/>
          <w:color w:val="202122"/>
          <w:sz w:val="21"/>
        </w:rPr>
        <w:t xml:space="preserve">, </w:t>
      </w:r>
      <w:hyperlink r:id="rId38" w:tooltip="Basilikum" w:history="1">
        <w:r>
          <w:rPr>
            <w:rStyle w:val="174"/>
            <w:rFonts w:ascii="Arial" w:hAnsi="Arial" w:eastAsia="Arial" w:cs="Arial"/>
            <w:color w:val="0645ad"/>
            <w:sz w:val="21"/>
          </w:rPr>
          <w:t xml:space="preserve">Basilikum</w:t>
        </w:r>
      </w:hyperlink>
      <w:r>
        <w:rPr>
          <w:rFonts w:ascii="Arial" w:hAnsi="Arial" w:eastAsia="Arial" w:cs="Arial"/>
          <w:color w:val="202122"/>
          <w:sz w:val="21"/>
        </w:rPr>
        <w:t xml:space="preserve">) oder als schlichte </w:t>
      </w:r>
      <w:hyperlink r:id="rId39" w:tooltip="Nahrungsmittel" w:history="1">
        <w:r>
          <w:rPr>
            <w:rStyle w:val="174"/>
            <w:rFonts w:ascii="Arial" w:hAnsi="Arial" w:eastAsia="Arial" w:cs="Arial"/>
            <w:color w:val="0645ad"/>
            <w:sz w:val="21"/>
          </w:rPr>
          <w:t xml:space="preserve">Nahrungsmittel</w:t>
        </w:r>
      </w:hyperlink>
      <w:r>
        <w:rPr>
          <w:rFonts w:ascii="Arial" w:hAnsi="Arial" w:eastAsia="Arial" w:cs="Arial"/>
          <w:color w:val="202122"/>
          <w:sz w:val="21"/>
        </w:rPr>
        <w:t xml:space="preserve"> (</w:t>
      </w:r>
      <w:hyperlink r:id="rId40" w:tooltip="Kulturapfel" w:history="1">
        <w:r>
          <w:rPr>
            <w:rStyle w:val="174"/>
            <w:rFonts w:ascii="Arial" w:hAnsi="Arial" w:eastAsia="Arial" w:cs="Arial"/>
            <w:color w:val="0645ad"/>
            <w:sz w:val="21"/>
          </w:rPr>
          <w:t xml:space="preserve">Apfel</w:t>
        </w:r>
      </w:hyperlink>
      <w:r>
        <w:rPr>
          <w:rFonts w:ascii="Arial" w:hAnsi="Arial" w:eastAsia="Arial" w:cs="Arial"/>
          <w:color w:val="202122"/>
          <w:sz w:val="21"/>
        </w:rPr>
        <w:t xml:space="preserve">, </w:t>
      </w:r>
      <w:hyperlink r:id="rId41" w:tooltip="Zitrusfrüchte" w:history="1">
        <w:r>
          <w:rPr>
            <w:rStyle w:val="174"/>
            <w:rFonts w:ascii="Arial" w:hAnsi="Arial" w:eastAsia="Arial" w:cs="Arial"/>
            <w:color w:val="0645ad"/>
            <w:sz w:val="21"/>
          </w:rPr>
          <w:t xml:space="preserve">Zitrusfrüchte</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Heute werden Heilpflanzen im Rahmen der Phytotherapie verwendet, in manchen europäischen Ländern sowie den USA</w:t>
      </w:r>
      <w:hyperlink r:id="rId42" w:tooltip="https://de.wikipedia.org/wiki/Heilpflanze#cite_note-21" w:history="1">
        <w:r>
          <w:rPr>
            <w:rStyle w:val="174"/>
            <w:rFonts w:ascii="Arial" w:hAnsi="Arial" w:eastAsia="Arial" w:cs="Arial"/>
            <w:color w:val="0645ad"/>
            <w:sz w:val="18"/>
            <w:vertAlign w:val="superscript"/>
          </w:rPr>
          <w:t xml:space="preserve">[21]</w:t>
        </w:r>
      </w:hyperlink>
      <w:r>
        <w:rPr>
          <w:rFonts w:ascii="Arial" w:hAnsi="Arial" w:eastAsia="Arial" w:cs="Arial"/>
          <w:color w:val="202122"/>
          <w:sz w:val="21"/>
        </w:rPr>
        <w:t xml:space="preserve"> spielen sie durch das Aufkommen von chemisch synthetisierten und definierten </w:t>
      </w:r>
      <w:hyperlink r:id="rId43" w:tooltip="Wirkstoff" w:history="1">
        <w:r>
          <w:rPr>
            <w:rStyle w:val="174"/>
            <w:rFonts w:ascii="Arial" w:hAnsi="Arial" w:eastAsia="Arial" w:cs="Arial"/>
            <w:color w:val="0645ad"/>
            <w:sz w:val="21"/>
          </w:rPr>
          <w:t xml:space="preserve">Wirkstoffen</w:t>
        </w:r>
      </w:hyperlink>
      <w:r>
        <w:rPr>
          <w:rFonts w:ascii="Arial" w:hAnsi="Arial" w:eastAsia="Arial" w:cs="Arial"/>
          <w:color w:val="202122"/>
          <w:sz w:val="21"/>
        </w:rPr>
        <w:t xml:space="preserve"> nur eine geringe Rolle. Andererseits ist die </w:t>
      </w:r>
      <w:hyperlink r:id="rId44" w:tooltip="Pharmazeutische Industrie" w:history="1">
        <w:r>
          <w:rPr>
            <w:rStyle w:val="174"/>
            <w:rFonts w:ascii="Arial" w:hAnsi="Arial" w:eastAsia="Arial" w:cs="Arial"/>
            <w:color w:val="0645ad"/>
            <w:sz w:val="21"/>
          </w:rPr>
          <w:t xml:space="preserve">pharmazeutische Industrie</w:t>
        </w:r>
      </w:hyperlink>
      <w:r>
        <w:rPr>
          <w:rFonts w:ascii="Arial" w:hAnsi="Arial" w:eastAsia="Arial" w:cs="Arial"/>
          <w:color w:val="202122"/>
          <w:sz w:val="21"/>
        </w:rPr>
        <w:t xml:space="preserve"> und die </w:t>
      </w:r>
      <w:hyperlink r:id="rId45" w:tooltip="Pharmakologie" w:history="1">
        <w:r>
          <w:rPr>
            <w:rStyle w:val="174"/>
            <w:rFonts w:ascii="Arial" w:hAnsi="Arial" w:eastAsia="Arial" w:cs="Arial"/>
            <w:color w:val="0645ad"/>
            <w:sz w:val="21"/>
          </w:rPr>
          <w:t xml:space="preserve">Pharmakologie</w:t>
        </w:r>
      </w:hyperlink>
      <w:r>
        <w:rPr>
          <w:rFonts w:ascii="Arial" w:hAnsi="Arial" w:eastAsia="Arial" w:cs="Arial"/>
          <w:color w:val="202122"/>
          <w:sz w:val="21"/>
        </w:rPr>
        <w:t xml:space="preserve"> zu der Erkenntnis gelangt, dass die Vielfalt der </w:t>
      </w:r>
      <w:hyperlink r:id="rId46" w:tooltip="Sekundäre Pflanzenstoffe" w:history="1">
        <w:r>
          <w:rPr>
            <w:rStyle w:val="174"/>
            <w:rFonts w:ascii="Arial" w:hAnsi="Arial" w:eastAsia="Arial" w:cs="Arial"/>
            <w:color w:val="0645ad"/>
            <w:sz w:val="21"/>
          </w:rPr>
          <w:t xml:space="preserve">sekundären Pflanzenstoffe</w:t>
        </w:r>
      </w:hyperlink>
      <w:r>
        <w:rPr>
          <w:rFonts w:ascii="Arial" w:hAnsi="Arial" w:eastAsia="Arial" w:cs="Arial"/>
          <w:color w:val="202122"/>
          <w:sz w:val="21"/>
        </w:rPr>
        <w:t xml:space="preserve"> ein enormes Reservoir für neue, hochpotente </w:t>
      </w:r>
      <w:hyperlink r:id="rId47" w:tooltip="Medikament" w:history="1">
        <w:r>
          <w:rPr>
            <w:rStyle w:val="174"/>
            <w:rFonts w:ascii="Arial" w:hAnsi="Arial" w:eastAsia="Arial" w:cs="Arial"/>
            <w:color w:val="0645ad"/>
            <w:sz w:val="21"/>
          </w:rPr>
          <w:t xml:space="preserve">Medikamente</w:t>
        </w:r>
      </w:hyperlink>
      <w:r>
        <w:rPr>
          <w:rFonts w:ascii="Arial" w:hAnsi="Arial" w:eastAsia="Arial" w:cs="Arial"/>
          <w:color w:val="202122"/>
          <w:sz w:val="21"/>
        </w:rPr>
        <w:t xml:space="preserve"> darstellt. Gerade die kaum erforschte und katalogisierte </w:t>
      </w:r>
      <w:hyperlink r:id="rId48" w:tooltip="Pflanzenwelt" w:history="1">
        <w:r>
          <w:rPr>
            <w:rStyle w:val="174"/>
            <w:rFonts w:ascii="Arial" w:hAnsi="Arial" w:eastAsia="Arial" w:cs="Arial"/>
            <w:color w:val="0645ad"/>
            <w:sz w:val="21"/>
          </w:rPr>
          <w:t xml:space="preserve">Flora</w:t>
        </w:r>
      </w:hyperlink>
      <w:r>
        <w:rPr>
          <w:rFonts w:ascii="Arial" w:hAnsi="Arial" w:eastAsia="Arial" w:cs="Arial"/>
          <w:color w:val="202122"/>
          <w:sz w:val="21"/>
        </w:rPr>
        <w:t xml:space="preserve"> der </w:t>
      </w:r>
      <w:hyperlink r:id="rId49" w:tooltip="Tropen" w:history="1">
        <w:r>
          <w:rPr>
            <w:rStyle w:val="174"/>
            <w:rFonts w:ascii="Arial" w:hAnsi="Arial" w:eastAsia="Arial" w:cs="Arial"/>
            <w:color w:val="0645ad"/>
            <w:sz w:val="21"/>
          </w:rPr>
          <w:t xml:space="preserve">tropischen</w:t>
        </w:r>
      </w:hyperlink>
      <w:r>
        <w:rPr>
          <w:rFonts w:ascii="Arial" w:hAnsi="Arial" w:eastAsia="Arial" w:cs="Arial"/>
          <w:color w:val="202122"/>
          <w:sz w:val="21"/>
        </w:rPr>
        <w:t xml:space="preserve"> </w:t>
      </w:r>
      <w:hyperlink r:id="rId50" w:tooltip="Urwald" w:history="1">
        <w:r>
          <w:rPr>
            <w:rStyle w:val="174"/>
            <w:rFonts w:ascii="Arial" w:hAnsi="Arial" w:eastAsia="Arial" w:cs="Arial"/>
            <w:color w:val="0645ad"/>
            <w:sz w:val="21"/>
          </w:rPr>
          <w:t xml:space="preserve">Urwälder</w:t>
        </w:r>
      </w:hyperlink>
      <w:r>
        <w:rPr>
          <w:rFonts w:ascii="Arial" w:hAnsi="Arial" w:eastAsia="Arial" w:cs="Arial"/>
          <w:color w:val="202122"/>
          <w:sz w:val="21"/>
        </w:rPr>
        <w:t xml:space="preserve"> und die in der </w:t>
      </w:r>
      <w:hyperlink r:id="rId51" w:tooltip="Traditionelle Chinesische Medizin" w:history="1">
        <w:r>
          <w:rPr>
            <w:rStyle w:val="174"/>
            <w:rFonts w:ascii="Arial" w:hAnsi="Arial" w:eastAsia="Arial" w:cs="Arial"/>
            <w:color w:val="0645ad"/>
            <w:sz w:val="21"/>
          </w:rPr>
          <w:t xml:space="preserve">traditionellen chinesischen Medizin</w:t>
        </w:r>
      </w:hyperlink>
      <w:r>
        <w:rPr>
          <w:rFonts w:ascii="Arial" w:hAnsi="Arial" w:eastAsia="Arial" w:cs="Arial"/>
          <w:color w:val="202122"/>
          <w:sz w:val="21"/>
        </w:rPr>
        <w:t xml:space="preserve"> (TCM) sowie der indischen Medizin </w:t>
      </w:r>
      <w:hyperlink r:id="rId52" w:tooltip="Ayurveda" w:history="1">
        <w:r>
          <w:rPr>
            <w:rStyle w:val="174"/>
            <w:rFonts w:ascii="Arial" w:hAnsi="Arial" w:eastAsia="Arial" w:cs="Arial"/>
            <w:color w:val="0645ad"/>
            <w:sz w:val="21"/>
          </w:rPr>
          <w:t xml:space="preserve">Ayurveda</w:t>
        </w:r>
      </w:hyperlink>
      <w:r>
        <w:rPr>
          <w:rFonts w:ascii="Arial" w:hAnsi="Arial" w:eastAsia="Arial" w:cs="Arial"/>
          <w:color w:val="202122"/>
          <w:sz w:val="21"/>
        </w:rPr>
        <w:t xml:space="preserve"> verwendeten Pflanzen bergen in dieser Hinsicht ein sehr großes Potenzial.</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Während das Sammeln von Heilkräutern in früheren Zeiten Grundbestandteil einer </w:t>
      </w:r>
      <w:hyperlink r:id="rId53" w:tooltip="Subsistenzwirtschaft" w:history="1">
        <w:r>
          <w:rPr>
            <w:rStyle w:val="174"/>
            <w:rFonts w:ascii="Arial" w:hAnsi="Arial" w:eastAsia="Arial" w:cs="Arial"/>
            <w:color w:val="0645ad"/>
            <w:sz w:val="21"/>
          </w:rPr>
          <w:t xml:space="preserve">Subsistenzwirtschaft</w:t>
        </w:r>
      </w:hyperlink>
      <w:r>
        <w:rPr>
          <w:rFonts w:ascii="Arial" w:hAnsi="Arial" w:eastAsia="Arial" w:cs="Arial"/>
          <w:color w:val="202122"/>
          <w:sz w:val="21"/>
        </w:rPr>
        <w:t xml:space="preserve"> war, wird weltweit bis heute insbesondere in wirtschaftlich schlechter Lage auf die Verwendung von Heilpflanzen als </w:t>
      </w:r>
      <w:hyperlink r:id="rId54" w:tooltip="Arzneimittel" w:history="1">
        <w:r>
          <w:rPr>
            <w:rStyle w:val="174"/>
            <w:rFonts w:ascii="Arial" w:hAnsi="Arial" w:eastAsia="Arial" w:cs="Arial"/>
            <w:color w:val="0645ad"/>
            <w:sz w:val="21"/>
          </w:rPr>
          <w:t xml:space="preserve">Arzneimittel</w:t>
        </w:r>
      </w:hyperlink>
      <w:r>
        <w:rPr>
          <w:rFonts w:ascii="Arial" w:hAnsi="Arial" w:eastAsia="Arial" w:cs="Arial"/>
          <w:color w:val="202122"/>
          <w:sz w:val="21"/>
        </w:rPr>
        <w:t xml:space="preserve"> zurückgegriffen. Auch die Bewegung des </w:t>
      </w:r>
      <w:hyperlink r:id="rId55" w:tooltip="Biologischer Landbau" w:history="1">
        <w:r>
          <w:rPr>
            <w:rStyle w:val="174"/>
            <w:rFonts w:ascii="Arial" w:hAnsi="Arial" w:eastAsia="Arial" w:cs="Arial"/>
            <w:color w:val="0645ad"/>
            <w:sz w:val="21"/>
          </w:rPr>
          <w:t xml:space="preserve">biologischen Landbaus</w:t>
        </w:r>
      </w:hyperlink>
      <w:r>
        <w:rPr>
          <w:rFonts w:ascii="Arial" w:hAnsi="Arial" w:eastAsia="Arial" w:cs="Arial"/>
          <w:color w:val="202122"/>
          <w:sz w:val="21"/>
        </w:rPr>
        <w:t xml:space="preserve"> hat Heilkräuter wieder populär gemacht.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Heilpflanzen für den pharmazeutischen Bedarf in </w:t>
      </w:r>
      <w:hyperlink r:id="rId56" w:tooltip="Apotheke" w:history="1">
        <w:r>
          <w:rPr>
            <w:rStyle w:val="174"/>
            <w:rFonts w:ascii="Arial" w:hAnsi="Arial" w:eastAsia="Arial" w:cs="Arial"/>
            <w:color w:val="0645ad"/>
            <w:sz w:val="21"/>
          </w:rPr>
          <w:t xml:space="preserve">Apotheken</w:t>
        </w:r>
      </w:hyperlink>
      <w:r>
        <w:rPr>
          <w:rFonts w:ascii="Arial" w:hAnsi="Arial" w:eastAsia="Arial" w:cs="Arial"/>
          <w:color w:val="202122"/>
          <w:sz w:val="21"/>
        </w:rPr>
        <w:t xml:space="preserve"> werden unter möglichst kontrollierten Bedingungen angebaut. Sie werden aber auch </w:t>
      </w:r>
      <w:hyperlink r:id="rId57" w:tooltip="Wildpflanze" w:history="1">
        <w:r>
          <w:rPr>
            <w:rStyle w:val="174"/>
            <w:rFonts w:ascii="Arial" w:hAnsi="Arial" w:eastAsia="Arial" w:cs="Arial"/>
            <w:color w:val="0645ad"/>
            <w:sz w:val="21"/>
          </w:rPr>
          <w:t xml:space="preserve">wild wachsend</w:t>
        </w:r>
      </w:hyperlink>
      <w:r>
        <w:rPr>
          <w:rFonts w:ascii="Arial" w:hAnsi="Arial" w:eastAsia="Arial" w:cs="Arial"/>
          <w:color w:val="202122"/>
          <w:sz w:val="21"/>
        </w:rPr>
        <w:t xml:space="preserve"> gesammelt oder im </w:t>
      </w:r>
      <w:hyperlink r:id="rId58" w:tooltip="Hausgarten" w:history="1">
        <w:r>
          <w:rPr>
            <w:rStyle w:val="174"/>
            <w:rFonts w:ascii="Arial" w:hAnsi="Arial" w:eastAsia="Arial" w:cs="Arial"/>
            <w:color w:val="0645ad"/>
            <w:sz w:val="21"/>
          </w:rPr>
          <w:t xml:space="preserve">Hausgarten</w:t>
        </w:r>
      </w:hyperlink>
      <w:r>
        <w:rPr>
          <w:rFonts w:ascii="Arial" w:hAnsi="Arial" w:eastAsia="Arial" w:cs="Arial"/>
          <w:color w:val="202122"/>
          <w:sz w:val="21"/>
        </w:rPr>
        <w:t xml:space="preserve"> angepflanzt, um als </w:t>
      </w:r>
      <w:hyperlink r:id="rId59" w:tooltip="Hausmittel" w:history="1">
        <w:r>
          <w:rPr>
            <w:rStyle w:val="174"/>
            <w:rFonts w:ascii="Arial" w:hAnsi="Arial" w:eastAsia="Arial" w:cs="Arial"/>
            <w:color w:val="0645ad"/>
            <w:sz w:val="21"/>
          </w:rPr>
          <w:t xml:space="preserve">Hausmittel</w:t>
        </w:r>
      </w:hyperlink>
      <w:r>
        <w:rPr>
          <w:rFonts w:ascii="Arial" w:hAnsi="Arial" w:eastAsia="Arial" w:cs="Arial"/>
          <w:color w:val="202122"/>
          <w:sz w:val="21"/>
        </w:rPr>
        <w:t xml:space="preserve"> vorbeugend oder bei Krankheiten zur Verfügung zu stehen. Die gebräuchlichste Verwendungsform ist wohl der </w:t>
      </w:r>
      <w:hyperlink r:id="rId60" w:tooltip="Tee" w:history="1">
        <w:r>
          <w:rPr>
            <w:rStyle w:val="174"/>
            <w:rFonts w:ascii="Arial" w:hAnsi="Arial" w:eastAsia="Arial" w:cs="Arial"/>
            <w:color w:val="0645ad"/>
            <w:sz w:val="21"/>
          </w:rPr>
          <w:t xml:space="preserve">Heiltee</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br/>
      </w:r>
      <w:r/>
      <w:r>
        <w:rPr>
          <w:rFonts w:ascii="Arial" w:hAnsi="Arial" w:eastAsia="Arial" w:cs="Arial"/>
          <w:color w:val="202122"/>
          <w:sz w:val="21"/>
        </w:rPr>
        <w:t xml:space="preserve">Eine ganze Reihe von wirksamen Medikamenten stammt aus Pflanzen oder wurde aus pflanzlichen Stoffen weiterentwickelt. Diese genau untersuchten und als reiner Stoff dargestellten Pflanzeninhaltsstoffe werden von der </w:t>
      </w:r>
      <w:hyperlink r:id="rId61" w:tooltip="Medizin" w:history="1">
        <w:r>
          <w:rPr>
            <w:rStyle w:val="174"/>
            <w:rFonts w:ascii="Arial" w:hAnsi="Arial" w:eastAsia="Arial" w:cs="Arial"/>
            <w:color w:val="0645ad"/>
            <w:sz w:val="21"/>
          </w:rPr>
          <w:t xml:space="preserve">Medizin</w:t>
        </w:r>
      </w:hyperlink>
      <w:r>
        <w:rPr>
          <w:rFonts w:ascii="Arial" w:hAnsi="Arial" w:eastAsia="Arial" w:cs="Arial"/>
          <w:color w:val="202122"/>
          <w:sz w:val="21"/>
        </w:rPr>
        <w:t xml:space="preserve"> benutzt, da ihre </w:t>
      </w:r>
      <w:hyperlink r:id="rId62" w:tooltip="Medizinische Wirksamkeit" w:history="1">
        <w:r>
          <w:rPr>
            <w:rStyle w:val="174"/>
            <w:rFonts w:ascii="Arial" w:hAnsi="Arial" w:eastAsia="Arial" w:cs="Arial"/>
            <w:color w:val="0645ad"/>
            <w:sz w:val="21"/>
          </w:rPr>
          <w:t xml:space="preserve">medizinische Wirksamkeit</w:t>
        </w:r>
      </w:hyperlink>
      <w:r>
        <w:rPr>
          <w:rFonts w:ascii="Arial" w:hAnsi="Arial" w:eastAsia="Arial" w:cs="Arial"/>
          <w:color w:val="202122"/>
          <w:sz w:val="21"/>
        </w:rPr>
        <w:t xml:space="preserve"> nachgewiesen ist. Das Pflanzenreich besitzt extrem starke Gifte, die in entsprechenden Verdünnungen und teilweise als chemisch veredelte Stoffe insbesondere bei </w:t>
      </w:r>
      <w:hyperlink r:id="rId63" w:tooltip="Kardiologie" w:history="1">
        <w:r>
          <w:rPr>
            <w:rStyle w:val="174"/>
            <w:rFonts w:ascii="Arial" w:hAnsi="Arial" w:eastAsia="Arial" w:cs="Arial"/>
            <w:color w:val="0645ad"/>
            <w:sz w:val="21"/>
          </w:rPr>
          <w:t xml:space="preserve">Herzbeschwerden</w:t>
        </w:r>
      </w:hyperlink>
      <w:r>
        <w:rPr>
          <w:rFonts w:ascii="Arial" w:hAnsi="Arial" w:eastAsia="Arial" w:cs="Arial"/>
          <w:color w:val="202122"/>
          <w:sz w:val="21"/>
        </w:rPr>
        <w:t xml:space="preserve"> und als </w:t>
      </w:r>
      <w:hyperlink r:id="rId64" w:tooltip="Narkotikum" w:history="1">
        <w:r>
          <w:rPr>
            <w:rStyle w:val="174"/>
            <w:rFonts w:ascii="Arial" w:hAnsi="Arial" w:eastAsia="Arial" w:cs="Arial"/>
            <w:color w:val="0645ad"/>
            <w:sz w:val="21"/>
          </w:rPr>
          <w:t xml:space="preserve">Narkotika</w:t>
        </w:r>
      </w:hyperlink>
      <w:r>
        <w:rPr>
          <w:rFonts w:ascii="Arial" w:hAnsi="Arial" w:eastAsia="Arial" w:cs="Arial"/>
          <w:color w:val="202122"/>
          <w:sz w:val="21"/>
        </w:rPr>
        <w:t xml:space="preserve"> in der </w:t>
      </w:r>
      <w:hyperlink r:id="rId65" w:tooltip="Evidenzbasierte Medizin" w:history="1">
        <w:r>
          <w:rPr>
            <w:rStyle w:val="174"/>
            <w:rFonts w:ascii="Arial" w:hAnsi="Arial" w:eastAsia="Arial" w:cs="Arial"/>
            <w:color w:val="0645ad"/>
            <w:sz w:val="21"/>
          </w:rPr>
          <w:t xml:space="preserve">evidenzbasierten Medizin</w:t>
        </w:r>
      </w:hyperlink>
      <w:r>
        <w:rPr>
          <w:rFonts w:ascii="Arial" w:hAnsi="Arial" w:eastAsia="Arial" w:cs="Arial"/>
          <w:color w:val="202122"/>
          <w:sz w:val="21"/>
        </w:rPr>
        <w:t xml:space="preserve"> Verwendung finden. Beispiele sind der </w:t>
      </w:r>
      <w:hyperlink r:id="rId66" w:tooltip="Roter Fingerhut" w:history="1">
        <w:r>
          <w:rPr>
            <w:rStyle w:val="174"/>
            <w:rFonts w:ascii="Arial" w:hAnsi="Arial" w:eastAsia="Arial" w:cs="Arial"/>
            <w:color w:val="0645ad"/>
            <w:sz w:val="21"/>
          </w:rPr>
          <w:t xml:space="preserve">Rote Fingerhut</w:t>
        </w:r>
      </w:hyperlink>
      <w:r>
        <w:rPr>
          <w:rFonts w:ascii="Arial" w:hAnsi="Arial" w:eastAsia="Arial" w:cs="Arial"/>
          <w:color w:val="202122"/>
          <w:sz w:val="21"/>
        </w:rPr>
        <w:t xml:space="preserve"> mit seinen </w:t>
      </w:r>
      <w:hyperlink r:id="rId67" w:tooltip="Herzglykoside" w:history="1">
        <w:r>
          <w:rPr>
            <w:rStyle w:val="174"/>
            <w:rFonts w:ascii="Arial" w:hAnsi="Arial" w:eastAsia="Arial" w:cs="Arial"/>
            <w:color w:val="0645ad"/>
            <w:sz w:val="21"/>
          </w:rPr>
          <w:t xml:space="preserve">Herzglykosiden</w:t>
        </w:r>
      </w:hyperlink>
      <w:r>
        <w:rPr>
          <w:rFonts w:ascii="Arial" w:hAnsi="Arial" w:eastAsia="Arial" w:cs="Arial"/>
          <w:color w:val="202122"/>
          <w:sz w:val="21"/>
        </w:rPr>
        <w:t xml:space="preserve"> sowie der </w:t>
      </w:r>
      <w:hyperlink r:id="rId68" w:tooltip="Schlafmohn" w:history="1">
        <w:r>
          <w:rPr>
            <w:rStyle w:val="174"/>
            <w:rFonts w:ascii="Arial" w:hAnsi="Arial" w:eastAsia="Arial" w:cs="Arial"/>
            <w:color w:val="0645ad"/>
            <w:sz w:val="21"/>
          </w:rPr>
          <w:t xml:space="preserve">Schlafmohn</w:t>
        </w:r>
      </w:hyperlink>
      <w:r>
        <w:rPr>
          <w:rFonts w:ascii="Arial" w:hAnsi="Arial" w:eastAsia="Arial" w:cs="Arial"/>
          <w:color w:val="202122"/>
          <w:sz w:val="21"/>
        </w:rPr>
        <w:t xml:space="preserve"> beziehungsweise dessen </w:t>
      </w:r>
      <w:hyperlink r:id="rId69" w:tooltip="Opiat" w:history="1">
        <w:r>
          <w:rPr>
            <w:rStyle w:val="174"/>
            <w:rFonts w:ascii="Arial" w:hAnsi="Arial" w:eastAsia="Arial" w:cs="Arial"/>
            <w:color w:val="0645ad"/>
            <w:sz w:val="21"/>
          </w:rPr>
          <w:t xml:space="preserve">Opiate</w:t>
        </w:r>
      </w:hyperlink>
      <w:r>
        <w:rPr>
          <w:rFonts w:ascii="Arial" w:hAnsi="Arial" w:eastAsia="Arial" w:cs="Arial"/>
          <w:color w:val="202122"/>
          <w:sz w:val="21"/>
        </w:rPr>
        <w:t xml:space="preserve">. Zu großen Teilen werden Pflanzen auch als unterstützende </w:t>
      </w:r>
      <w:hyperlink r:id="rId70" w:tooltip="Therapeutika" w:history="1">
        <w:r>
          <w:rPr>
            <w:rStyle w:val="174"/>
            <w:rFonts w:ascii="Arial" w:hAnsi="Arial" w:eastAsia="Arial" w:cs="Arial"/>
            <w:color w:val="0645ad"/>
            <w:sz w:val="21"/>
          </w:rPr>
          <w:t xml:space="preserve">Therapeutika</w:t>
        </w:r>
      </w:hyperlink>
      <w:r>
        <w:rPr>
          <w:rFonts w:ascii="Arial" w:hAnsi="Arial" w:eastAsia="Arial" w:cs="Arial"/>
          <w:color w:val="202122"/>
          <w:sz w:val="21"/>
        </w:rPr>
        <w:t xml:space="preserve"> eingesetzt.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Heilpflanzen enthalten zumeist eine Vielzahl von Stoffen, die unterschiedliche, auch entgegengesetzte, Effekte haben können. Ein weiterer Nachteil gegenüber synthetisch hergestellten Medikamenten ist, dass der Wirkstoffgehalt aufgrund klimatischer, regiona</w:t>
      </w:r>
      <w:r>
        <w:rPr>
          <w:rFonts w:ascii="Arial" w:hAnsi="Arial" w:eastAsia="Arial" w:cs="Arial"/>
          <w:color w:val="202122"/>
          <w:sz w:val="21"/>
        </w:rPr>
        <w:t xml:space="preserve">ler und verarbeitungsbedingter Umstände schwer zu standardisieren ist. So gibt es mitunter zwischen verschiedenen Herstellern und auch einzelnen </w:t>
      </w:r>
      <w:hyperlink r:id="rId71" w:tooltip="Los (Produktion)" w:history="1">
        <w:r>
          <w:rPr>
            <w:rStyle w:val="174"/>
            <w:rFonts w:ascii="Arial" w:hAnsi="Arial" w:eastAsia="Arial" w:cs="Arial"/>
            <w:color w:val="0645ad"/>
            <w:sz w:val="21"/>
          </w:rPr>
          <w:t xml:space="preserve">Chargen</w:t>
        </w:r>
      </w:hyperlink>
      <w:r>
        <w:rPr>
          <w:rFonts w:ascii="Arial" w:hAnsi="Arial" w:eastAsia="Arial" w:cs="Arial"/>
          <w:color w:val="202122"/>
          <w:sz w:val="21"/>
        </w:rPr>
        <w:t xml:space="preserve"> eines Produktes starke Schwankungen in Dosis und </w:t>
      </w:r>
      <w:hyperlink r:id="rId72" w:tooltip="Galenik" w:history="1">
        <w:r>
          <w:rPr>
            <w:rStyle w:val="174"/>
            <w:rFonts w:ascii="Arial" w:hAnsi="Arial" w:eastAsia="Arial" w:cs="Arial"/>
            <w:color w:val="0645ad"/>
            <w:sz w:val="21"/>
          </w:rPr>
          <w:t xml:space="preserve">Galenik</w:t>
        </w:r>
      </w:hyperlink>
      <w:r>
        <w:rPr>
          <w:rFonts w:ascii="Arial" w:hAnsi="Arial" w:eastAsia="Arial" w:cs="Arial"/>
          <w:color w:val="202122"/>
          <w:sz w:val="21"/>
        </w:rPr>
        <w:t xml:space="preserve">. Drogen, die in </w:t>
      </w:r>
      <w:hyperlink r:id="rId73" w:tooltip="Apotheke" w:history="1">
        <w:r>
          <w:rPr>
            <w:rStyle w:val="174"/>
            <w:rFonts w:ascii="Arial" w:hAnsi="Arial" w:eastAsia="Arial" w:cs="Arial"/>
            <w:color w:val="0645ad"/>
            <w:sz w:val="21"/>
          </w:rPr>
          <w:t xml:space="preserve">Apotheken</w:t>
        </w:r>
      </w:hyperlink>
      <w:r>
        <w:rPr>
          <w:rFonts w:ascii="Arial" w:hAnsi="Arial" w:eastAsia="Arial" w:cs="Arial"/>
          <w:color w:val="202122"/>
          <w:sz w:val="21"/>
        </w:rPr>
        <w:t xml:space="preserve"> erhältlich sind, müssen allerdings den strengen Bestimmungen des jeweiligen staatlichen Arzneibuches (z. B. </w:t>
      </w:r>
      <w:hyperlink r:id="rId74" w:tooltip="Deutsches Arzneibuch" w:history="1">
        <w:r>
          <w:rPr>
            <w:rStyle w:val="174"/>
            <w:rFonts w:ascii="Arial" w:hAnsi="Arial" w:eastAsia="Arial" w:cs="Arial"/>
            <w:i/>
            <w:color w:val="0645ad"/>
            <w:sz w:val="21"/>
          </w:rPr>
          <w:t xml:space="preserve">Deutsches Arzneibuch</w:t>
        </w:r>
      </w:hyperlink>
      <w:r>
        <w:rPr>
          <w:rFonts w:ascii="Arial" w:hAnsi="Arial" w:eastAsia="Arial" w:cs="Arial"/>
          <w:color w:val="202122"/>
          <w:sz w:val="21"/>
        </w:rPr>
        <w:t xml:space="preserve">) entsprechen. Ihr Gehalt an Wirkstoffen ist also sichergestellt.</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Dementsprechend bemühen sich die Züchter oft, soweit der oder die Wirkstoffe einer Heilpflanze bekannt sind, auf einen hohen Wirkstoffgehalt hin zu züchten. Für eine Reihe von pflanzlichen Medikamenten sind Mindestwirkstoffgehalte oder Bandbreiten vorgesch</w:t>
      </w:r>
      <w:r>
        <w:rPr>
          <w:rFonts w:ascii="Arial" w:hAnsi="Arial" w:eastAsia="Arial" w:cs="Arial"/>
          <w:color w:val="202122"/>
          <w:sz w:val="21"/>
        </w:rPr>
        <w:t xml:space="preserve">rieben oder vom Hersteller garantiert (zum Beispiel für ein Kamillekonzentrat: normiert auf 50 mg </w:t>
      </w:r>
      <w:hyperlink r:id="rId75" w:tooltip="Levomenol" w:history="1">
        <w:r>
          <w:rPr>
            <w:rStyle w:val="174"/>
            <w:rFonts w:ascii="Arial" w:hAnsi="Arial" w:eastAsia="Arial" w:cs="Arial"/>
            <w:color w:val="0645ad"/>
            <w:sz w:val="21"/>
          </w:rPr>
          <w:t xml:space="preserve">Levomenol</w:t>
        </w:r>
      </w:hyperlink>
      <w:r>
        <w:rPr>
          <w:rFonts w:ascii="Arial" w:hAnsi="Arial" w:eastAsia="Arial" w:cs="Arial"/>
          <w:color w:val="202122"/>
          <w:sz w:val="21"/>
        </w:rPr>
        <w:t xml:space="preserve">, standardisiert auf 150–300 mg ätherisches Öl und 150–300 mg </w:t>
      </w:r>
      <w:hyperlink r:id="rId76" w:tooltip="Apigenin-7-glucosid (Seite nicht vorhanden)" w:history="1">
        <w:r>
          <w:rPr>
            <w:rStyle w:val="174"/>
            <w:rFonts w:ascii="Arial" w:hAnsi="Arial" w:eastAsia="Arial" w:cs="Arial"/>
            <w:color w:val="ba0000"/>
            <w:sz w:val="21"/>
          </w:rPr>
          <w:t xml:space="preserve">Apigenin-7-glucosid</w:t>
        </w:r>
      </w:hyperlink>
      <w:r>
        <w:rPr>
          <w:rFonts w:ascii="Arial" w:hAnsi="Arial" w:eastAsia="Arial" w:cs="Arial"/>
          <w:color w:val="202122"/>
          <w:sz w:val="21"/>
        </w:rPr>
        <w:t xml:space="preserve"> je 100 g </w:t>
      </w:r>
      <w:hyperlink r:id="rId77" w:tooltip="Extraktion (Verfahrenstechnik)" w:history="1">
        <w:r>
          <w:rPr>
            <w:rStyle w:val="174"/>
            <w:rFonts w:ascii="Arial" w:hAnsi="Arial" w:eastAsia="Arial" w:cs="Arial"/>
            <w:color w:val="0645ad"/>
            <w:sz w:val="21"/>
          </w:rPr>
          <w:t xml:space="preserve">Auszug</w:t>
        </w:r>
      </w:hyperlink>
      <w:r>
        <w:rPr>
          <w:rFonts w:ascii="Arial" w:hAnsi="Arial" w:eastAsia="Arial" w:cs="Arial"/>
          <w:color w:val="202122"/>
          <w:sz w:val="21"/>
        </w:rPr>
        <w:t xml:space="preserve">).</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Einige traditionelle Heilpflanzen sind z. B. wegen erkannter schwerer </w:t>
      </w:r>
      <w:hyperlink r:id="rId78" w:tooltip="Nebenwirkung" w:history="1">
        <w:r>
          <w:rPr>
            <w:rStyle w:val="174"/>
            <w:rFonts w:ascii="Arial" w:hAnsi="Arial" w:eastAsia="Arial" w:cs="Arial"/>
            <w:color w:val="0645ad"/>
            <w:sz w:val="21"/>
          </w:rPr>
          <w:t xml:space="preserve">Nebenwirkungen</w:t>
        </w:r>
      </w:hyperlink>
      <w:r>
        <w:rPr>
          <w:rFonts w:ascii="Arial" w:hAnsi="Arial" w:eastAsia="Arial" w:cs="Arial"/>
          <w:color w:val="202122"/>
          <w:sz w:val="21"/>
        </w:rPr>
        <w:t xml:space="preserve"> aus dem Arzneibuch gestrichen worden. Viele sind wirkungslos, andere wirken, sind aber durch besser wirksame synthetische Medikamente überholt. Teilweise kann bei individueller Unverträglichkeit des synthetischen Medikaments auf die pflanzliche Variante z</w:t>
      </w:r>
      <w:r>
        <w:rPr>
          <w:rFonts w:ascii="Arial" w:hAnsi="Arial" w:eastAsia="Arial" w:cs="Arial"/>
          <w:color w:val="202122"/>
          <w:sz w:val="21"/>
        </w:rPr>
        <w:t xml:space="preserve">urückgegriffen werden. Bei vielen Heilpflanzen ist die Wirksamkeit noch nicht untersucht, weil kein kommerzielles Interesse besteht bzw. von Staat und/oder Pharmaunternehmen keine entsprechenden Forschungsgelder bereitgestellt werden.</w:t>
      </w:r>
      <w:r/>
    </w:p>
    <w:p>
      <w:pPr>
        <w:ind w:left="0" w:right="0" w:firstLine="0"/>
        <w:spacing w:before="105" w:after="105"/>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02122"/>
          <w:sz w:val="21"/>
        </w:rPr>
        <w:t xml:space="preserve">In den Jahren von 1984 bis 1994 hat die </w:t>
      </w:r>
      <w:hyperlink r:id="rId79" w:tooltip="Kommission E" w:history="1">
        <w:r>
          <w:rPr>
            <w:rStyle w:val="174"/>
            <w:rFonts w:ascii="Arial" w:hAnsi="Arial" w:eastAsia="Arial" w:cs="Arial"/>
            <w:color w:val="0645ad"/>
            <w:sz w:val="21"/>
          </w:rPr>
          <w:t xml:space="preserve">Kommission E</w:t>
        </w:r>
      </w:hyperlink>
      <w:r>
        <w:rPr>
          <w:rFonts w:ascii="Arial" w:hAnsi="Arial" w:eastAsia="Arial" w:cs="Arial"/>
          <w:color w:val="202122"/>
          <w:sz w:val="21"/>
        </w:rPr>
        <w:t xml:space="preserve"> des </w:t>
      </w:r>
      <w:hyperlink r:id="rId80" w:tooltip="Bundesgesundheitsamt" w:history="1">
        <w:r>
          <w:rPr>
            <w:rStyle w:val="174"/>
            <w:rFonts w:ascii="Arial" w:hAnsi="Arial" w:eastAsia="Arial" w:cs="Arial"/>
            <w:color w:val="0645ad"/>
            <w:sz w:val="21"/>
          </w:rPr>
          <w:t xml:space="preserve">Bundesgesundheitsamtes</w:t>
        </w:r>
      </w:hyperlink>
      <w:r>
        <w:rPr>
          <w:rFonts w:ascii="Arial" w:hAnsi="Arial" w:eastAsia="Arial" w:cs="Arial"/>
          <w:color w:val="202122"/>
          <w:sz w:val="21"/>
        </w:rPr>
        <w:t xml:space="preserve"> wissenschaftliches und erfahrungsheilkundliches Material zu erwünschten und unerwünschten Wirkungen pflanzlicher Arzneidrogen in Monographien zusammengetragen. Auf europäischer Ebene wird diese Arbeit seit 2004 vom </w:t>
      </w:r>
      <w:hyperlink r:id="rId81" w:tooltip="Ausschuss für pflanzliche Arzneimittel" w:history="1">
        <w:r>
          <w:rPr>
            <w:rStyle w:val="174"/>
            <w:rFonts w:ascii="Arial" w:hAnsi="Arial" w:eastAsia="Arial" w:cs="Arial"/>
            <w:color w:val="0645ad"/>
            <w:sz w:val="21"/>
          </w:rPr>
          <w:t xml:space="preserve">Ausschuss für pflanzliche Arzneimittel</w:t>
        </w:r>
      </w:hyperlink>
      <w:r>
        <w:rPr>
          <w:rFonts w:ascii="Arial" w:hAnsi="Arial" w:eastAsia="Arial" w:cs="Arial"/>
          <w:color w:val="202122"/>
          <w:sz w:val="21"/>
        </w:rPr>
        <w:t xml:space="preserve"> (Committee on Herbal Medicinal Products, HMPC) der </w:t>
      </w:r>
      <w:hyperlink r:id="rId82" w:tooltip="Europäische Arzneimittelagentur" w:history="1">
        <w:r>
          <w:rPr>
            <w:rStyle w:val="174"/>
            <w:rFonts w:ascii="Arial" w:hAnsi="Arial" w:eastAsia="Arial" w:cs="Arial"/>
            <w:color w:val="0645ad"/>
            <w:sz w:val="21"/>
          </w:rPr>
          <w:t xml:space="preserve">Europäischen Arzneimittelagentur</w:t>
        </w:r>
      </w:hyperlink>
      <w:r>
        <w:rPr>
          <w:rFonts w:ascii="Arial" w:hAnsi="Arial" w:eastAsia="Arial" w:cs="Arial"/>
          <w:color w:val="202122"/>
          <w:sz w:val="21"/>
        </w:rPr>
        <w:t xml:space="preserve"> (European Medicines Agency, EMA) fortgesetzt. Daneben gibt es auf internationaler Ebene und ohne rechtliche Bindung auch die Monografien der </w:t>
      </w:r>
      <w:hyperlink r:id="rId83" w:tooltip="European Scientific Cooperative on Phytotherapy" w:history="1">
        <w:r>
          <w:rPr>
            <w:rStyle w:val="174"/>
            <w:rFonts w:ascii="Arial" w:hAnsi="Arial" w:eastAsia="Arial" w:cs="Arial"/>
            <w:color w:val="0645ad"/>
            <w:sz w:val="21"/>
          </w:rPr>
          <w:t xml:space="preserve">European Scientific Cooperative on Phytotherapy</w:t>
        </w:r>
      </w:hyperlink>
      <w:r>
        <w:rPr>
          <w:rFonts w:ascii="Arial" w:hAnsi="Arial" w:eastAsia="Arial" w:cs="Arial"/>
          <w:color w:val="202122"/>
          <w:sz w:val="21"/>
        </w:rPr>
        <w:t xml:space="preserve"> (kurz ESCOP, seit 1989) und der </w:t>
      </w:r>
      <w:hyperlink r:id="rId84" w:tooltip="Weltgesundheitsorganisation" w:history="1">
        <w:r>
          <w:rPr>
            <w:rStyle w:val="174"/>
            <w:rFonts w:ascii="Arial" w:hAnsi="Arial" w:eastAsia="Arial" w:cs="Arial"/>
            <w:color w:val="0645ad"/>
            <w:sz w:val="21"/>
          </w:rPr>
          <w:t xml:space="preserve">Weltgesundheitsorganisation</w:t>
        </w:r>
      </w:hyperlink>
      <w:r>
        <w:rPr>
          <w:rFonts w:ascii="Arial" w:hAnsi="Arial" w:eastAsia="Arial" w:cs="Arial"/>
          <w:color w:val="202122"/>
          <w:sz w:val="21"/>
        </w:rPr>
        <w:t xml:space="preserve"> (World Health Organization, WHO).</w:t>
      </w:r>
      <w:r/>
    </w:p>
    <w:p>
      <w:r>
        <w:br/>
      </w:r>
      <w: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e.wikipedia.org/w/index.php?title=Heilpflanze&amp;veaction=edit&amp;section=1" TargetMode="External"/><Relationship Id="rId10" Type="http://schemas.openxmlformats.org/officeDocument/2006/relationships/hyperlink" Target="https://de.wikipedia.org/w/index.php?title=Heilpflanze&amp;action=edit&amp;section=1" TargetMode="External"/><Relationship Id="rId11" Type="http://schemas.openxmlformats.org/officeDocument/2006/relationships/hyperlink" Target="https://de.wikipedia.org/wiki/Heilpflanzenkunde" TargetMode="External"/><Relationship Id="rId12" Type="http://schemas.openxmlformats.org/officeDocument/2006/relationships/hyperlink" Target="https://de.wikipedia.org/wiki/Pflanze" TargetMode="External"/><Relationship Id="rId13" Type="http://schemas.openxmlformats.org/officeDocument/2006/relationships/hyperlink" Target="https://de.wikipedia.org/wiki/Droge_(Pharmazie)" TargetMode="External"/><Relationship Id="rId14" Type="http://schemas.openxmlformats.org/officeDocument/2006/relationships/hyperlink" Target="https://de.wikipedia.org/wiki/Arzneimittel" TargetMode="External"/><Relationship Id="rId15" Type="http://schemas.openxmlformats.org/officeDocument/2006/relationships/hyperlink" Target="https://de.wikipedia.org/wiki/Phytopharmakon" TargetMode="External"/><Relationship Id="rId16" Type="http://schemas.openxmlformats.org/officeDocument/2006/relationships/hyperlink" Target="https://de.wikipedia.org/wiki/Fertigarzneimittel" TargetMode="External"/><Relationship Id="rId17" Type="http://schemas.openxmlformats.org/officeDocument/2006/relationships/hyperlink" Target="https://de.wikipedia.org/wiki/Arzneistoff" TargetMode="External"/><Relationship Id="rId18" Type="http://schemas.openxmlformats.org/officeDocument/2006/relationships/hyperlink" Target="https://de.wikipedia.org/wiki/Wirkstoff" TargetMode="External"/><Relationship Id="rId19" Type="http://schemas.openxmlformats.org/officeDocument/2006/relationships/hyperlink" Target="https://de.wikipedia.org/wiki/Biogene_Arzneistoffe" TargetMode="External"/><Relationship Id="rId20" Type="http://schemas.openxmlformats.org/officeDocument/2006/relationships/hyperlink" Target="https://de.wikipedia.org/wiki/Zweck" TargetMode="External"/><Relationship Id="rId21" Type="http://schemas.openxmlformats.org/officeDocument/2006/relationships/hyperlink" Target="https://de.wikipedia.org/wiki/Taxonomie" TargetMode="External"/><Relationship Id="rId22" Type="http://schemas.openxmlformats.org/officeDocument/2006/relationships/hyperlink" Target="https://de.wikipedia.org/wiki/Wuchsform" TargetMode="External"/><Relationship Id="rId23" Type="http://schemas.openxmlformats.org/officeDocument/2006/relationships/hyperlink" Target="https://de.wikipedia.org/wiki/Pharmazeutische_Biologie" TargetMode="External"/><Relationship Id="rId24" Type="http://schemas.openxmlformats.org/officeDocument/2006/relationships/hyperlink" Target="https://de.wikipedia.org/wiki/Medikament" TargetMode="External"/><Relationship Id="rId25" Type="http://schemas.openxmlformats.org/officeDocument/2006/relationships/hyperlink" Target="https://de.wikipedia.org/wiki/Heilpflanze#cite_note-1" TargetMode="External"/><Relationship Id="rId26" Type="http://schemas.openxmlformats.org/officeDocument/2006/relationships/hyperlink" Target="https://de.wikipedia.org/wiki/Drogenauszug" TargetMode="External"/><Relationship Id="rId27" Type="http://schemas.openxmlformats.org/officeDocument/2006/relationships/hyperlink" Target="https://de.wikipedia.org/wiki/Dekokt" TargetMode="External"/><Relationship Id="rId28" Type="http://schemas.openxmlformats.org/officeDocument/2006/relationships/hyperlink" Target="https://de.wikipedia.org/wiki/Mazerat" TargetMode="External"/><Relationship Id="rId29" Type="http://schemas.openxmlformats.org/officeDocument/2006/relationships/hyperlink" Target="https://de.wikipedia.org/wiki/Droge_(Pharmazie)" TargetMode="External"/><Relationship Id="rId30" Type="http://schemas.openxmlformats.org/officeDocument/2006/relationships/hyperlink" Target="https://de.wikipedia.org/wiki/Heilpflanze#cite_note-2" TargetMode="External"/><Relationship Id="rId31" Type="http://schemas.openxmlformats.org/officeDocument/2006/relationships/hyperlink" Target="https://de.wikipedia.org/wiki/Genussmittel" TargetMode="External"/><Relationship Id="rId32" Type="http://schemas.openxmlformats.org/officeDocument/2006/relationships/hyperlink" Target="https://de.wikipedia.org/wiki/Tee" TargetMode="External"/><Relationship Id="rId33" Type="http://schemas.openxmlformats.org/officeDocument/2006/relationships/hyperlink" Target="https://de.wikipedia.org/wiki/Kaffee" TargetMode="External"/><Relationship Id="rId34" Type="http://schemas.openxmlformats.org/officeDocument/2006/relationships/hyperlink" Target="https://de.wikipedia.org/wiki/Tabak" TargetMode="External"/><Relationship Id="rId35" Type="http://schemas.openxmlformats.org/officeDocument/2006/relationships/hyperlink" Target="https://de.wikipedia.org/wiki/K%C3%BCchenkraut" TargetMode="External"/><Relationship Id="rId36" Type="http://schemas.openxmlformats.org/officeDocument/2006/relationships/hyperlink" Target="https://de.wikipedia.org/wiki/Pfeffer" TargetMode="External"/><Relationship Id="rId37" Type="http://schemas.openxmlformats.org/officeDocument/2006/relationships/hyperlink" Target="https://de.wikipedia.org/wiki/Zimt" TargetMode="External"/><Relationship Id="rId38" Type="http://schemas.openxmlformats.org/officeDocument/2006/relationships/hyperlink" Target="https://de.wikipedia.org/wiki/Basilikum" TargetMode="External"/><Relationship Id="rId39" Type="http://schemas.openxmlformats.org/officeDocument/2006/relationships/hyperlink" Target="https://de.wikipedia.org/wiki/Nahrungsmittel" TargetMode="External"/><Relationship Id="rId40" Type="http://schemas.openxmlformats.org/officeDocument/2006/relationships/hyperlink" Target="https://de.wikipedia.org/wiki/Kulturapfel" TargetMode="External"/><Relationship Id="rId41" Type="http://schemas.openxmlformats.org/officeDocument/2006/relationships/hyperlink" Target="https://de.wikipedia.org/wiki/Zitrusfr%C3%BCchte" TargetMode="External"/><Relationship Id="rId42" Type="http://schemas.openxmlformats.org/officeDocument/2006/relationships/hyperlink" Target="https://de.wikipedia.org/wiki/Heilpflanze#cite_note-21" TargetMode="External"/><Relationship Id="rId43" Type="http://schemas.openxmlformats.org/officeDocument/2006/relationships/hyperlink" Target="https://de.wikipedia.org/wiki/Wirkstoff" TargetMode="External"/><Relationship Id="rId44" Type="http://schemas.openxmlformats.org/officeDocument/2006/relationships/hyperlink" Target="https://de.wikipedia.org/wiki/Pharmazeutische_Industrie" TargetMode="External"/><Relationship Id="rId45" Type="http://schemas.openxmlformats.org/officeDocument/2006/relationships/hyperlink" Target="https://de.wikipedia.org/wiki/Pharmakologie" TargetMode="External"/><Relationship Id="rId46" Type="http://schemas.openxmlformats.org/officeDocument/2006/relationships/hyperlink" Target="https://de.wikipedia.org/wiki/Sekund%C3%A4re_Pflanzenstoffe" TargetMode="External"/><Relationship Id="rId47" Type="http://schemas.openxmlformats.org/officeDocument/2006/relationships/hyperlink" Target="https://de.wikipedia.org/wiki/Medikament" TargetMode="External"/><Relationship Id="rId48" Type="http://schemas.openxmlformats.org/officeDocument/2006/relationships/hyperlink" Target="https://de.wikipedia.org/wiki/Pflanzenwelt" TargetMode="External"/><Relationship Id="rId49" Type="http://schemas.openxmlformats.org/officeDocument/2006/relationships/hyperlink" Target="https://de.wikipedia.org/wiki/Tropen" TargetMode="External"/><Relationship Id="rId50" Type="http://schemas.openxmlformats.org/officeDocument/2006/relationships/hyperlink" Target="https://de.wikipedia.org/wiki/Urwald" TargetMode="External"/><Relationship Id="rId51" Type="http://schemas.openxmlformats.org/officeDocument/2006/relationships/hyperlink" Target="https://de.wikipedia.org/wiki/Traditionelle_Chinesische_Medizin" TargetMode="External"/><Relationship Id="rId52" Type="http://schemas.openxmlformats.org/officeDocument/2006/relationships/hyperlink" Target="https://de.wikipedia.org/wiki/Ayurveda" TargetMode="External"/><Relationship Id="rId53" Type="http://schemas.openxmlformats.org/officeDocument/2006/relationships/hyperlink" Target="https://de.wikipedia.org/wiki/Subsistenzwirtschaft" TargetMode="External"/><Relationship Id="rId54" Type="http://schemas.openxmlformats.org/officeDocument/2006/relationships/hyperlink" Target="https://de.wikipedia.org/wiki/Arzneimittel" TargetMode="External"/><Relationship Id="rId55" Type="http://schemas.openxmlformats.org/officeDocument/2006/relationships/hyperlink" Target="https://de.wikipedia.org/wiki/Biologischer_Landbau" TargetMode="External"/><Relationship Id="rId56" Type="http://schemas.openxmlformats.org/officeDocument/2006/relationships/hyperlink" Target="https://de.wikipedia.org/wiki/Apotheke" TargetMode="External"/><Relationship Id="rId57" Type="http://schemas.openxmlformats.org/officeDocument/2006/relationships/hyperlink" Target="https://de.wikipedia.org/wiki/Wildpflanze" TargetMode="External"/><Relationship Id="rId58" Type="http://schemas.openxmlformats.org/officeDocument/2006/relationships/hyperlink" Target="https://de.wikipedia.org/wiki/Hausgarten" TargetMode="External"/><Relationship Id="rId59" Type="http://schemas.openxmlformats.org/officeDocument/2006/relationships/hyperlink" Target="https://de.wikipedia.org/wiki/Hausmittel" TargetMode="External"/><Relationship Id="rId60" Type="http://schemas.openxmlformats.org/officeDocument/2006/relationships/hyperlink" Target="https://de.wikipedia.org/wiki/Tee" TargetMode="External"/><Relationship Id="rId61" Type="http://schemas.openxmlformats.org/officeDocument/2006/relationships/hyperlink" Target="https://de.wikipedia.org/wiki/Medizin" TargetMode="External"/><Relationship Id="rId62" Type="http://schemas.openxmlformats.org/officeDocument/2006/relationships/hyperlink" Target="https://de.wikipedia.org/wiki/Medizinische_Wirksamkeit" TargetMode="External"/><Relationship Id="rId63" Type="http://schemas.openxmlformats.org/officeDocument/2006/relationships/hyperlink" Target="https://de.wikipedia.org/wiki/Kardiologie" TargetMode="External"/><Relationship Id="rId64" Type="http://schemas.openxmlformats.org/officeDocument/2006/relationships/hyperlink" Target="https://de.wikipedia.org/wiki/Narkotikum" TargetMode="External"/><Relationship Id="rId65" Type="http://schemas.openxmlformats.org/officeDocument/2006/relationships/hyperlink" Target="https://de.wikipedia.org/wiki/Evidenzbasierte_Medizin" TargetMode="External"/><Relationship Id="rId66" Type="http://schemas.openxmlformats.org/officeDocument/2006/relationships/hyperlink" Target="https://de.wikipedia.org/wiki/Roter_Fingerhut" TargetMode="External"/><Relationship Id="rId67" Type="http://schemas.openxmlformats.org/officeDocument/2006/relationships/hyperlink" Target="https://de.wikipedia.org/wiki/Herzglykoside" TargetMode="External"/><Relationship Id="rId68" Type="http://schemas.openxmlformats.org/officeDocument/2006/relationships/hyperlink" Target="https://de.wikipedia.org/wiki/Schlafmohn" TargetMode="External"/><Relationship Id="rId69" Type="http://schemas.openxmlformats.org/officeDocument/2006/relationships/hyperlink" Target="https://de.wikipedia.org/wiki/Opiat" TargetMode="External"/><Relationship Id="rId70" Type="http://schemas.openxmlformats.org/officeDocument/2006/relationships/hyperlink" Target="https://de.wikipedia.org/wiki/Therapeutika" TargetMode="External"/><Relationship Id="rId71" Type="http://schemas.openxmlformats.org/officeDocument/2006/relationships/hyperlink" Target="https://de.wikipedia.org/wiki/Los_(Produktion)" TargetMode="External"/><Relationship Id="rId72" Type="http://schemas.openxmlformats.org/officeDocument/2006/relationships/hyperlink" Target="https://de.wikipedia.org/wiki/Galenik" TargetMode="External"/><Relationship Id="rId73" Type="http://schemas.openxmlformats.org/officeDocument/2006/relationships/hyperlink" Target="https://de.wikipedia.org/wiki/Apotheke" TargetMode="External"/><Relationship Id="rId74" Type="http://schemas.openxmlformats.org/officeDocument/2006/relationships/hyperlink" Target="https://de.wikipedia.org/wiki/Deutsches_Arzneibuch" TargetMode="External"/><Relationship Id="rId75" Type="http://schemas.openxmlformats.org/officeDocument/2006/relationships/hyperlink" Target="https://de.wikipedia.org/wiki/Levomenol" TargetMode="External"/><Relationship Id="rId76" Type="http://schemas.openxmlformats.org/officeDocument/2006/relationships/hyperlink" Target="https://de.wikipedia.org/w/index.php?title=Apigenin-7-glucosid&amp;action=edit&amp;redlink=1" TargetMode="External"/><Relationship Id="rId77" Type="http://schemas.openxmlformats.org/officeDocument/2006/relationships/hyperlink" Target="https://de.wikipedia.org/wiki/Extraktion_(Verfahrenstechnik)" TargetMode="External"/><Relationship Id="rId78" Type="http://schemas.openxmlformats.org/officeDocument/2006/relationships/hyperlink" Target="https://de.wikipedia.org/wiki/Nebenwirkung" TargetMode="External"/><Relationship Id="rId79" Type="http://schemas.openxmlformats.org/officeDocument/2006/relationships/hyperlink" Target="https://de.wikipedia.org/wiki/Kommission_E" TargetMode="External"/><Relationship Id="rId80" Type="http://schemas.openxmlformats.org/officeDocument/2006/relationships/hyperlink" Target="https://de.wikipedia.org/wiki/Bundesgesundheitsamt" TargetMode="External"/><Relationship Id="rId81" Type="http://schemas.openxmlformats.org/officeDocument/2006/relationships/hyperlink" Target="https://de.wikipedia.org/wiki/Ausschuss_f%C3%BCr_pflanzliche_Arzneimittel" TargetMode="External"/><Relationship Id="rId82" Type="http://schemas.openxmlformats.org/officeDocument/2006/relationships/hyperlink" Target="https://de.wikipedia.org/wiki/Europ%C3%A4ische_Arzneimittelagentur" TargetMode="External"/><Relationship Id="rId83" Type="http://schemas.openxmlformats.org/officeDocument/2006/relationships/hyperlink" Target="https://de.wikipedia.org/wiki/European_Scientific_Cooperative_on_Phytotherapy" TargetMode="External"/><Relationship Id="rId84" Type="http://schemas.openxmlformats.org/officeDocument/2006/relationships/hyperlink" Target="https://de.wikipedia.org/wiki/Weltgesundheitsorganis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2023-07-18T07:08:21Z</dcterms:modified>
</cp:coreProperties>
</file>