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providing</w:t>
      </w:r>
      <w:r>
        <w:t xml:space="preserve"> </w:t>
      </w:r>
      <w:r>
        <w:t xml:space="preserve">ART</w:t>
      </w:r>
      <w:r>
        <w:t xml:space="preserve"> </w:t>
      </w:r>
      <w:r>
        <w:t xml:space="preserve">to</w:t>
      </w:r>
      <w:r>
        <w:t xml:space="preserve"> </w:t>
      </w:r>
      <w:r>
        <w:t xml:space="preserve">Medicare</w:t>
      </w:r>
      <w:r>
        <w:t xml:space="preserve"> </w:t>
      </w:r>
      <w:r>
        <w:t xml:space="preserve">ineligibles</w:t>
      </w:r>
    </w:p>
    <w:p>
      <w:pPr>
        <w:pStyle w:val="Authors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Latest</w:t>
      </w:r>
      <w:r>
        <w:t xml:space="preserve"> </w:t>
      </w:r>
      <w:r>
        <w:t xml:space="preserve">version</w:t>
      </w:r>
      <w:r>
        <w:t xml:space="preserve"> </w:t>
      </w:r>
      <w:r>
        <w:t xml:space="preserve">-</w:t>
      </w:r>
      <w:r>
        <w:t xml:space="preserve"> </w:t>
      </w:r>
      <w:r>
        <w:t xml:space="preserve">November</w:t>
      </w:r>
      <w:r>
        <w:t xml:space="preserve"> </w:t>
      </w:r>
      <w:r>
        <w:t xml:space="preserve">27</w:t>
      </w:r>
      <w:r>
        <w:t xml:space="preserve"> </w:t>
      </w:r>
      <w:r>
        <w:t xml:space="preserve">2014</w:t>
      </w:r>
      <w:r>
        <w:t xml:space="preserve"> </w:t>
      </w:r>
    </w:p>
    <w:p>
      <w:r>
        <w:t xml:space="preserve">This document summarises a simple methodolgy to calculate the impact of providing anti-retroviral therapy (ART) for free to people living with HIV (PLHIV) in Australia who are medicare ineligible. This analysis uses data from the ATRAS observational study</w:t>
      </w:r>
      <w:r>
        <w:t xml:space="preserve"> </w:t>
      </w:r>
      <w:r>
        <w:t xml:space="preserve">(Petoumenos 2013)</w:t>
      </w:r>
    </w:p>
    <w:p>
      <w:r>
        <w:t xml:space="preserve">This document is written in dynamic format using R markdown v2 within R studio 0.98.1056 (using R version 3.1.0). Further details are available in the associated R markdown file which also contains the R code to produce all the results when the markdown is run. Code blocks have been supressed in the outputted document.</w:t>
      </w:r>
      <w:r>
        <w:t xml:space="preserve"> </w:t>
      </w:r>
      <w:r>
        <w:t xml:space="preserve"> </w:t>
      </w:r>
      <w:r>
        <w:t xml:space="preserve">Every implementation of the document reads in the parameters from an assocaited CSV file (written tidily in a simple data format) and reproduces all the results and figures.</w:t>
      </w:r>
    </w:p>
    <w:p>
      <w:r>
        <w:t xml:space="preserve">The R code for these calculations is available in the associated Rmarkdown file.</w:t>
      </w:r>
    </w:p>
    <w:bookmarkStart w:id="21" w:name="methodogy"/>
    <w:p>
      <w:pPr>
        <w:pStyle w:val="Heading3"/>
      </w:pPr>
      <w:r>
        <w:t xml:space="preserve">Methodogy</w:t>
      </w:r>
    </w:p>
    <w:bookmarkEnd w:id="21"/>
    <w:bookmarkStart w:id="22" w:name="demographics"/>
    <w:p>
      <w:pPr>
        <w:pStyle w:val="Heading4"/>
      </w:pPr>
      <w:r>
        <w:t xml:space="preserve">Demographics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summarise split in population</w:t>
      </w:r>
    </w:p>
    <w:p>
      <w:pPr>
        <w:pStyle w:val="Compact"/>
        <w:numPr>
          <w:numId w:val="2"/>
          <w:ilvl w:val="0"/>
        </w:numPr>
      </w:pPr>
      <w:r>
        <w:t xml:space="preserve">growth and change in population over time</w:t>
      </w:r>
    </w:p>
    <w:bookmarkStart w:id="23" w:name="hiv-transmission-to-partners"/>
    <w:p>
      <w:pPr>
        <w:pStyle w:val="Heading4"/>
      </w:pPr>
      <w:r>
        <w:t xml:space="preserve">HIV transmission to partners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summarise calculations for each year</w:t>
      </w:r>
    </w:p>
    <w:bookmarkStart w:id="24" w:name="parameter-table"/>
    <w:p>
      <w:pPr>
        <w:pStyle w:val="Heading4"/>
      </w:pPr>
      <w:r>
        <w:t xml:space="preserve">Parameter table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incoporate a full parmater table</w:t>
      </w:r>
    </w:p>
    <w:p>
      <w:r>
        <w:rPr>
          <w:b/>
        </w:rPr>
        <w:t xml:space="preserve">Table 1</w:t>
      </w:r>
      <w:r>
        <w:t xml:space="preserve"> </w:t>
      </w:r>
      <w:r>
        <w:t xml:space="preserve">- Calculation input parameters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β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μ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ε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/>
        </w:tc>
      </w:tr>
    </w:tbl>
    <w:bookmarkStart w:id="25" w:name="results"/>
    <w:p>
      <w:pPr>
        <w:pStyle w:val="Heading3"/>
      </w:pPr>
      <w:r>
        <w:t xml:space="preserve">Results</w:t>
      </w:r>
    </w:p>
    <w:bookmarkEnd w:id="25"/>
    <w:p>
      <w:r>
        <w:rPr>
          <w:b/>
        </w:rPr>
        <w:t xml:space="preserve">Figure 1</w:t>
      </w:r>
      <w:r>
        <w:t xml:space="preserve"> </w:t>
      </w:r>
      <w:r>
        <w:t xml:space="preserve">- Change in new infections.</w:t>
      </w:r>
    </w:p>
    <w:bookmarkStart w:id="26" w:name="discussion"/>
    <w:p>
      <w:pPr>
        <w:pStyle w:val="Heading3"/>
      </w:pPr>
      <w:r>
        <w:t xml:space="preserve">Discussion</w:t>
      </w:r>
    </w:p>
    <w:bookmarkEnd w:id="26"/>
    <w:bookmarkStart w:id="27" w:name="references"/>
    <w:p>
      <w:pPr>
        <w:pStyle w:val="Heading3"/>
      </w:pPr>
      <w:r>
        <w:t xml:space="preserve">References</w:t>
      </w:r>
    </w:p>
    <w:bookmarkEnd w:id="27"/>
    <w:p>
      <w:r>
        <w:t xml:space="preserve">Petoumenos, Kathy. 2013. “THE AUSTRALIAN HIV OBSERVATIONAL DATABASE TEMPORARY RESIDENTS ACCESS STUDY (ATRAS) One Year Follow-up.”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4504d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fff49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00F14"/>
    <w:rsid w:val="004E29B3"/>
    <w:rsid w:val="00590D07"/>
    <w:rsid w:val="00784D58"/>
    <w:rsid w:val="008D6863"/>
    <w:rsid w:val="00AA4AB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00F14"/>
    <w:pPr>
      <w:spacing w:before="180" w:after="18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00F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00F1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00F14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0F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F14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2336</Characters>
  <Application>Microsoft Office Word</Application>
  <DocSecurity>0</DocSecurity>
  <Lines>19</Lines>
  <Paragraphs>5</Paragraphs>
  <ScaleCrop>false</ScaleCrop>
  <Company>HP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providing ART to Medicare ineligibles</dc:title>
  <dc:creator>Richard T. Gray</dc:creator>
</cp:coreProperties>
</file>