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AC" w:rsidRDefault="00CD6F1F" w:rsidP="00A55656">
      <w:pPr>
        <w:pStyle w:val="Title"/>
      </w:pPr>
      <w:r>
        <w:t>Impact of providing ART to Medicare ineligibles</w:t>
      </w:r>
    </w:p>
    <w:p w:rsidR="00A55656" w:rsidRPr="00A55656" w:rsidRDefault="00A55656" w:rsidP="00A55656">
      <w:pPr>
        <w:jc w:val="center"/>
        <w:rPr>
          <w:rFonts w:eastAsiaTheme="majorEastAsia" w:cstheme="majorBidi"/>
          <w:b/>
          <w:bCs/>
          <w:sz w:val="36"/>
          <w:szCs w:val="36"/>
        </w:rPr>
      </w:pPr>
      <w:r w:rsidRPr="00A55656">
        <w:rPr>
          <w:rFonts w:eastAsiaTheme="majorEastAsia" w:cstheme="majorBidi"/>
          <w:b/>
          <w:bCs/>
          <w:sz w:val="36"/>
          <w:szCs w:val="36"/>
        </w:rPr>
        <w:t>Supplementary Results</w:t>
      </w:r>
    </w:p>
    <w:p w:rsidR="00F120AC" w:rsidRDefault="00CD6F1F" w:rsidP="00F025FE">
      <w:pPr>
        <w:jc w:val="center"/>
      </w:pPr>
      <w:r>
        <w:t>Richard T. Gray</w:t>
      </w:r>
    </w:p>
    <w:p w:rsidR="00F120AC" w:rsidRDefault="00CD6F1F">
      <w:pPr>
        <w:pStyle w:val="Date"/>
      </w:pPr>
      <w:r>
        <w:t xml:space="preserve">Latest version - May 07 2017 </w:t>
      </w:r>
    </w:p>
    <w:p w:rsidR="00A55656" w:rsidRDefault="00CD6F1F">
      <w:pPr>
        <w:rPr>
          <w:rFonts w:eastAsiaTheme="minorEastAsia"/>
        </w:rPr>
      </w:pPr>
      <w:r>
        <w:t xml:space="preserve">This document </w:t>
      </w:r>
      <w:r w:rsidR="00A55656">
        <w:t xml:space="preserve">provides additional costing results for the analysis of the </w:t>
      </w:r>
      <w:r>
        <w:t xml:space="preserve">impact of providing anti-retroviral therapy (ART) to people living with HIV (PLHIV) in Australia who are Medicare ineligible. </w:t>
      </w:r>
      <w:r w:rsidR="00A55656">
        <w:t xml:space="preserve">It provides the costs associated with ART provision when the average time between infection and initiating ART,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ART</m:t>
            </m:r>
          </m:sub>
        </m:sSub>
      </m:oMath>
      <w:r w:rsidR="00A55656">
        <w:rPr>
          <w:rFonts w:eastAsiaTheme="minorEastAsia"/>
        </w:rPr>
        <w:t xml:space="preserve">, is 2 to 4 years rather than 4-5 years for the main analysis. All the calculations are done in the exact same manner and with the same parameters as for the main results except for this change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ART</m:t>
            </m:r>
          </m:sub>
        </m:sSub>
      </m:oMath>
      <w:r w:rsidR="00A55656">
        <w:rPr>
          <w:rFonts w:eastAsiaTheme="minorEastAsia"/>
        </w:rPr>
        <w:t>.</w:t>
      </w:r>
    </w:p>
    <w:p w:rsidR="00A55656" w:rsidRDefault="00A55656">
      <w:pPr>
        <w:rPr>
          <w:rFonts w:eastAsiaTheme="minorEastAsia"/>
        </w:rPr>
      </w:pPr>
    </w:p>
    <w:p w:rsidR="00A55656" w:rsidRPr="00A55656" w:rsidRDefault="00A55656">
      <w:pPr>
        <w:rPr>
          <w:rFonts w:eastAsiaTheme="majorEastAsia" w:cstheme="majorBidi"/>
          <w:b/>
          <w:bCs/>
          <w:sz w:val="28"/>
          <w:szCs w:val="28"/>
        </w:rPr>
      </w:pPr>
      <w:r w:rsidRPr="00A55656">
        <w:rPr>
          <w:rFonts w:eastAsiaTheme="majorEastAsia" w:cstheme="majorBidi"/>
          <w:b/>
          <w:bCs/>
          <w:sz w:val="28"/>
          <w:szCs w:val="28"/>
        </w:rPr>
        <w:t>Results</w:t>
      </w:r>
    </w:p>
    <w:p w:rsidR="00485731" w:rsidRDefault="00485731" w:rsidP="00485731">
      <w:pPr>
        <w:pStyle w:val="BodyText"/>
      </w:pPr>
      <w:bookmarkStart w:id="0" w:name="simulations"/>
      <w:bookmarkStart w:id="1" w:name="results"/>
      <w:bookmarkEnd w:id="0"/>
      <w:bookmarkEnd w:id="1"/>
      <w:r>
        <w:rPr>
          <w:b/>
        </w:rPr>
        <w:t>Table 1</w:t>
      </w:r>
      <w:r>
        <w:t xml:space="preserve"> - Summary results for status-quo scenario and the expanded access scenario. The results show the median and inter-quartile range (IQR) of all simulations for each scenario. NA = not applicable. Costs are rounded to the nearest $10,000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943"/>
        <w:gridCol w:w="3253"/>
        <w:gridCol w:w="3046"/>
      </w:tblGrid>
      <w:tr w:rsidR="008D208B" w:rsidTr="008D208B">
        <w:tc>
          <w:tcPr>
            <w:tcW w:w="1592" w:type="pct"/>
            <w:tcBorders>
              <w:bottom w:val="single" w:sz="0" w:space="0" w:color="auto"/>
            </w:tcBorders>
            <w:vAlign w:val="bottom"/>
          </w:tcPr>
          <w:p w:rsidR="008D208B" w:rsidRDefault="008D208B" w:rsidP="00504E49">
            <w:pPr>
              <w:pStyle w:val="Compact"/>
            </w:pPr>
            <w:r>
              <w:t>Indicator</w:t>
            </w:r>
          </w:p>
        </w:tc>
        <w:tc>
          <w:tcPr>
            <w:tcW w:w="1760" w:type="pct"/>
            <w:tcBorders>
              <w:bottom w:val="single" w:sz="0" w:space="0" w:color="auto"/>
            </w:tcBorders>
            <w:vAlign w:val="bottom"/>
          </w:tcPr>
          <w:p w:rsidR="008D208B" w:rsidRDefault="008D208B" w:rsidP="00504E49">
            <w:pPr>
              <w:pStyle w:val="Compact"/>
              <w:jc w:val="center"/>
            </w:pPr>
            <w:r>
              <w:t>Status-quo scenario (median, 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208B" w:rsidRDefault="008D208B" w:rsidP="00504E49">
            <w:pPr>
              <w:pStyle w:val="Compact"/>
              <w:jc w:val="center"/>
            </w:pPr>
            <w:r>
              <w:t>Expanded access scenario (median, IQR)</w:t>
            </w:r>
          </w:p>
        </w:tc>
      </w:tr>
      <w:tr w:rsidR="008D208B" w:rsidTr="008D208B">
        <w:tc>
          <w:tcPr>
            <w:tcW w:w="1592" w:type="pct"/>
          </w:tcPr>
          <w:p w:rsidR="008D208B" w:rsidRDefault="008D208B" w:rsidP="00504E49">
            <w:pPr>
              <w:pStyle w:val="Compact"/>
            </w:pPr>
            <w:r>
              <w:t>Annual infections after 5 years</w:t>
            </w:r>
          </w:p>
        </w:tc>
        <w:tc>
          <w:tcPr>
            <w:tcW w:w="1760" w:type="pct"/>
          </w:tcPr>
          <w:p w:rsidR="008D208B" w:rsidRDefault="008D208B" w:rsidP="00504E49">
            <w:pPr>
              <w:pStyle w:val="Compact"/>
              <w:jc w:val="center"/>
            </w:pPr>
            <w:r>
              <w:t>22 (18 - 26)</w:t>
            </w:r>
          </w:p>
        </w:tc>
        <w:tc>
          <w:tcPr>
            <w:tcW w:w="0" w:type="auto"/>
          </w:tcPr>
          <w:p w:rsidR="008D208B" w:rsidRDefault="008D208B" w:rsidP="00504E49">
            <w:pPr>
              <w:pStyle w:val="Compact"/>
              <w:jc w:val="center"/>
            </w:pPr>
            <w:r>
              <w:t>5 (3 - 7)</w:t>
            </w:r>
          </w:p>
        </w:tc>
      </w:tr>
      <w:tr w:rsidR="008D208B" w:rsidTr="008D208B">
        <w:tc>
          <w:tcPr>
            <w:tcW w:w="1592" w:type="pct"/>
          </w:tcPr>
          <w:p w:rsidR="008D208B" w:rsidRDefault="008D208B" w:rsidP="00504E49">
            <w:pPr>
              <w:pStyle w:val="Compact"/>
            </w:pPr>
            <w:r>
              <w:t>Cumulative infections</w:t>
            </w:r>
          </w:p>
        </w:tc>
        <w:tc>
          <w:tcPr>
            <w:tcW w:w="1760" w:type="pct"/>
          </w:tcPr>
          <w:p w:rsidR="008D208B" w:rsidRDefault="008D208B" w:rsidP="00504E49">
            <w:pPr>
              <w:pStyle w:val="Compact"/>
              <w:jc w:val="center"/>
            </w:pPr>
            <w:r>
              <w:t>131 (116 - 145)</w:t>
            </w:r>
          </w:p>
        </w:tc>
        <w:tc>
          <w:tcPr>
            <w:tcW w:w="0" w:type="auto"/>
          </w:tcPr>
          <w:p w:rsidR="008D208B" w:rsidRDefault="008D208B" w:rsidP="00504E49">
            <w:pPr>
              <w:pStyle w:val="Compact"/>
              <w:jc w:val="center"/>
            </w:pPr>
            <w:r>
              <w:t>50 (43 - 57)</w:t>
            </w:r>
          </w:p>
        </w:tc>
      </w:tr>
      <w:tr w:rsidR="008D208B" w:rsidTr="008D208B">
        <w:tc>
          <w:tcPr>
            <w:tcW w:w="1592" w:type="pct"/>
          </w:tcPr>
          <w:p w:rsidR="008D208B" w:rsidRDefault="008D208B" w:rsidP="00504E49">
            <w:pPr>
              <w:pStyle w:val="Compact"/>
            </w:pPr>
            <w:r>
              <w:t>Infections averted</w:t>
            </w:r>
          </w:p>
        </w:tc>
        <w:tc>
          <w:tcPr>
            <w:tcW w:w="1760" w:type="pct"/>
          </w:tcPr>
          <w:p w:rsidR="008D208B" w:rsidRDefault="008D208B" w:rsidP="00504E4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8D208B" w:rsidRDefault="008D208B" w:rsidP="00504E49">
            <w:pPr>
              <w:pStyle w:val="Compact"/>
              <w:jc w:val="center"/>
            </w:pPr>
            <w:r>
              <w:t>81 (69 - 93)</w:t>
            </w:r>
          </w:p>
        </w:tc>
      </w:tr>
      <w:tr w:rsidR="008D208B" w:rsidTr="008D208B">
        <w:tc>
          <w:tcPr>
            <w:tcW w:w="1592" w:type="pct"/>
          </w:tcPr>
          <w:p w:rsidR="008D208B" w:rsidRDefault="008D208B" w:rsidP="00504E49">
            <w:pPr>
              <w:pStyle w:val="Compact"/>
            </w:pPr>
            <w:r>
              <w:t>Cost providing ART (undiscounted)</w:t>
            </w:r>
          </w:p>
        </w:tc>
        <w:tc>
          <w:tcPr>
            <w:tcW w:w="1760" w:type="pct"/>
          </w:tcPr>
          <w:p w:rsidR="008D208B" w:rsidRDefault="008D208B" w:rsidP="00504E4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8D208B" w:rsidRDefault="008D208B" w:rsidP="00504E49">
            <w:pPr>
              <w:pStyle w:val="Compact"/>
              <w:jc w:val="center"/>
            </w:pPr>
            <w:r>
              <w:t xml:space="preserve">$39,580,000 </w:t>
            </w:r>
          </w:p>
          <w:p w:rsidR="008D208B" w:rsidRDefault="008D208B" w:rsidP="00504E49">
            <w:pPr>
              <w:pStyle w:val="Compact"/>
              <w:jc w:val="center"/>
            </w:pPr>
            <w:r>
              <w:t>($32,970,000 - $46,200,000)</w:t>
            </w:r>
          </w:p>
        </w:tc>
      </w:tr>
      <w:tr w:rsidR="008D208B" w:rsidTr="008D208B">
        <w:tc>
          <w:tcPr>
            <w:tcW w:w="1592" w:type="pct"/>
          </w:tcPr>
          <w:p w:rsidR="008D208B" w:rsidRDefault="008D208B" w:rsidP="00504E49">
            <w:pPr>
              <w:pStyle w:val="Compact"/>
            </w:pPr>
            <w:r>
              <w:t>Lifetime care and ART costs (undiscounted)</w:t>
            </w:r>
          </w:p>
        </w:tc>
        <w:tc>
          <w:tcPr>
            <w:tcW w:w="1760" w:type="pct"/>
          </w:tcPr>
          <w:p w:rsidR="008D208B" w:rsidRDefault="008D208B" w:rsidP="00504E49">
            <w:pPr>
              <w:pStyle w:val="Compact"/>
              <w:jc w:val="center"/>
            </w:pPr>
            <w:r>
              <w:t xml:space="preserve">$131,360,000 </w:t>
            </w:r>
          </w:p>
          <w:p w:rsidR="008D208B" w:rsidRDefault="008D208B" w:rsidP="00504E49">
            <w:pPr>
              <w:pStyle w:val="Compact"/>
              <w:jc w:val="center"/>
            </w:pPr>
            <w:r>
              <w:t>($111,100,000 - $151,620,000)</w:t>
            </w:r>
          </w:p>
        </w:tc>
        <w:tc>
          <w:tcPr>
            <w:tcW w:w="0" w:type="auto"/>
          </w:tcPr>
          <w:p w:rsidR="008D208B" w:rsidRDefault="008D208B" w:rsidP="00504E49">
            <w:pPr>
              <w:pStyle w:val="Compact"/>
              <w:jc w:val="center"/>
            </w:pPr>
            <w:r>
              <w:t xml:space="preserve">$49,910,000 </w:t>
            </w:r>
          </w:p>
          <w:p w:rsidR="008D208B" w:rsidRDefault="008D208B" w:rsidP="00504E49">
            <w:pPr>
              <w:pStyle w:val="Compact"/>
              <w:jc w:val="center"/>
            </w:pPr>
            <w:r>
              <w:t>($40,900,000 - $58,910,000)</w:t>
            </w:r>
          </w:p>
        </w:tc>
      </w:tr>
      <w:tr w:rsidR="008D208B" w:rsidTr="008D208B">
        <w:tc>
          <w:tcPr>
            <w:tcW w:w="1592" w:type="pct"/>
          </w:tcPr>
          <w:p w:rsidR="008D208B" w:rsidRDefault="008D208B" w:rsidP="00504E49">
            <w:pPr>
              <w:pStyle w:val="Compact"/>
            </w:pPr>
            <w:r>
              <w:t>Reduction in lifetime ART costs (undiscounted)</w:t>
            </w:r>
          </w:p>
        </w:tc>
        <w:tc>
          <w:tcPr>
            <w:tcW w:w="1760" w:type="pct"/>
          </w:tcPr>
          <w:p w:rsidR="008D208B" w:rsidRDefault="008D208B" w:rsidP="00504E4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8D208B" w:rsidRDefault="008D208B" w:rsidP="00504E49">
            <w:pPr>
              <w:pStyle w:val="Compact"/>
              <w:jc w:val="center"/>
            </w:pPr>
            <w:r>
              <w:t xml:space="preserve">$80,610,000 </w:t>
            </w:r>
          </w:p>
          <w:p w:rsidR="008D208B" w:rsidRDefault="008D208B" w:rsidP="00504E49">
            <w:pPr>
              <w:pStyle w:val="Compact"/>
              <w:jc w:val="center"/>
            </w:pPr>
            <w:r>
              <w:t>($66,080,000 - $95,150,000)</w:t>
            </w:r>
          </w:p>
        </w:tc>
      </w:tr>
      <w:tr w:rsidR="008D208B" w:rsidTr="008D208B">
        <w:tc>
          <w:tcPr>
            <w:tcW w:w="1592" w:type="pct"/>
          </w:tcPr>
          <w:p w:rsidR="008D208B" w:rsidRDefault="008D208B" w:rsidP="00504E49">
            <w:pPr>
              <w:pStyle w:val="Compact"/>
            </w:pPr>
            <w:r>
              <w:t>Cost providing ART (discounted 5%)</w:t>
            </w:r>
          </w:p>
        </w:tc>
        <w:tc>
          <w:tcPr>
            <w:tcW w:w="1760" w:type="pct"/>
          </w:tcPr>
          <w:p w:rsidR="008D208B" w:rsidRDefault="008D208B" w:rsidP="00504E4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8D208B" w:rsidRDefault="008D208B" w:rsidP="00504E49">
            <w:pPr>
              <w:pStyle w:val="Compact"/>
              <w:jc w:val="center"/>
            </w:pPr>
            <w:r>
              <w:t xml:space="preserve">$35,180,000 </w:t>
            </w:r>
          </w:p>
          <w:p w:rsidR="008D208B" w:rsidRDefault="008D208B" w:rsidP="00504E49">
            <w:pPr>
              <w:pStyle w:val="Compact"/>
              <w:jc w:val="center"/>
            </w:pPr>
            <w:r>
              <w:t>($29,300,000 - $41,070,000)</w:t>
            </w:r>
          </w:p>
        </w:tc>
      </w:tr>
      <w:tr w:rsidR="008D208B" w:rsidTr="008D208B">
        <w:tc>
          <w:tcPr>
            <w:tcW w:w="1592" w:type="pct"/>
          </w:tcPr>
          <w:p w:rsidR="008D208B" w:rsidRDefault="008D208B" w:rsidP="00504E49">
            <w:pPr>
              <w:pStyle w:val="Compact"/>
            </w:pPr>
            <w:r>
              <w:t>Lifetime care and ART costs (discounted 5%)</w:t>
            </w:r>
          </w:p>
        </w:tc>
        <w:tc>
          <w:tcPr>
            <w:tcW w:w="1760" w:type="pct"/>
          </w:tcPr>
          <w:p w:rsidR="008D208B" w:rsidRDefault="008D208B" w:rsidP="00504E49">
            <w:pPr>
              <w:pStyle w:val="Compact"/>
              <w:jc w:val="center"/>
            </w:pPr>
            <w:r>
              <w:t xml:space="preserve">$39,050,000 </w:t>
            </w:r>
          </w:p>
          <w:p w:rsidR="008D208B" w:rsidRDefault="008D208B" w:rsidP="00504E49">
            <w:pPr>
              <w:pStyle w:val="Compact"/>
              <w:jc w:val="center"/>
            </w:pPr>
            <w:r>
              <w:t>($33,530,000 - $44,570,000)</w:t>
            </w:r>
          </w:p>
        </w:tc>
        <w:tc>
          <w:tcPr>
            <w:tcW w:w="0" w:type="auto"/>
          </w:tcPr>
          <w:p w:rsidR="008D208B" w:rsidRDefault="008D208B" w:rsidP="00504E49">
            <w:pPr>
              <w:pStyle w:val="Compact"/>
              <w:jc w:val="center"/>
            </w:pPr>
            <w:r>
              <w:t xml:space="preserve">$15,580,000 </w:t>
            </w:r>
          </w:p>
          <w:p w:rsidR="008D208B" w:rsidRDefault="008D208B" w:rsidP="00504E49">
            <w:pPr>
              <w:pStyle w:val="Compact"/>
              <w:jc w:val="center"/>
            </w:pPr>
            <w:r>
              <w:t>($12,930,000 - $18,230,000)</w:t>
            </w:r>
          </w:p>
        </w:tc>
      </w:tr>
      <w:tr w:rsidR="008D208B" w:rsidTr="008D208B">
        <w:tc>
          <w:tcPr>
            <w:tcW w:w="1592" w:type="pct"/>
          </w:tcPr>
          <w:p w:rsidR="008D208B" w:rsidRDefault="008D208B" w:rsidP="00504E49">
            <w:pPr>
              <w:pStyle w:val="Compact"/>
            </w:pPr>
            <w:r>
              <w:t>Reduction in lifetime ART costs (discounted 5%)</w:t>
            </w:r>
          </w:p>
        </w:tc>
        <w:tc>
          <w:tcPr>
            <w:tcW w:w="1760" w:type="pct"/>
          </w:tcPr>
          <w:p w:rsidR="008D208B" w:rsidRDefault="008D208B" w:rsidP="00504E4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8D208B" w:rsidRDefault="008D208B" w:rsidP="00504E49">
            <w:pPr>
              <w:pStyle w:val="Compact"/>
              <w:jc w:val="center"/>
            </w:pPr>
            <w:r>
              <w:t xml:space="preserve">$23,300,000 </w:t>
            </w:r>
          </w:p>
          <w:p w:rsidR="008D208B" w:rsidRDefault="008D208B" w:rsidP="00504E49">
            <w:pPr>
              <w:pStyle w:val="Compact"/>
              <w:jc w:val="center"/>
            </w:pPr>
            <w:r>
              <w:t>($19,300,000 - $27,310,000)</w:t>
            </w:r>
          </w:p>
        </w:tc>
      </w:tr>
    </w:tbl>
    <w:p w:rsidR="00F120AC" w:rsidRDefault="00F120AC">
      <w:pPr>
        <w:pStyle w:val="BodyText"/>
      </w:pPr>
    </w:p>
    <w:p w:rsidR="008D208B" w:rsidRDefault="008D208B" w:rsidP="008D208B">
      <w:pPr>
        <w:pStyle w:val="BodyText"/>
      </w:pPr>
      <w:r>
        <w:t>Providing ART to Medicare ineligibles over 5 years is estimated to have a median undiscounted cost of $39,580,000 (IQR: $32,970,000 - $46,200,000) and a median discounted cost of $35,180,000 (IQR: $29,300,000 - $41,070,000). This corresponds to a cost per infection averted of $440,000 (IQR: $350,000 - $530,000) (with 5% discounting).</w:t>
      </w:r>
    </w:p>
    <w:p w:rsidR="008D208B" w:rsidRDefault="008D208B" w:rsidP="008D208B">
      <w:pPr>
        <w:pStyle w:val="BodyText"/>
      </w:pPr>
      <w:r>
        <w:t xml:space="preserve">Figure 3 shows the cumulative costs for providing ART to Medicare ineligible people for the next 5 years and the savings due to the reduction in infections during this period. The </w:t>
      </w:r>
      <w:r>
        <w:lastRenderedPageBreak/>
        <w:t>median undiscounted cumulative cost when ART is expanded to all Medicare ineligible PLHIV is $39,580,000 (IQR: $32,970,000 - $46,200,000) (taking the median of the sum for each simulation). The resulting reduction in infections gives a median saving of $80,610,000 (IQR: $66,080,000 - $95,150,000; Figure 3) in the lifetime treatment costs for newly infected people. When discounting is taken into account, the costs of providing ART reduce to a median $35,180,000 (IQR: $29,300,000 - $41,070,000) and the resulting saving in treatment costs reduces to a median of $23,300,000 (IQR: $19,300,000 - $27,310,000).</w:t>
      </w:r>
    </w:p>
    <w:p w:rsidR="00F120AC" w:rsidRDefault="00CD6F1F">
      <w:pPr>
        <w:pStyle w:val="BodyText"/>
      </w:pPr>
      <w:r>
        <w:rPr>
          <w:b/>
        </w:rPr>
        <w:t>Figure 3</w:t>
      </w:r>
      <w:r>
        <w:t xml:space="preserve"> - Median total costs for providing all Medicare ineligibles with ART and the reduction in lifetime treatment costs for partners of Medicare Ineligibles who acquire infection over 5 years. The bars show the interquartile range in total costs across all simulations.</w:t>
      </w:r>
    </w:p>
    <w:p w:rsidR="00F120AC" w:rsidRDefault="008D208B" w:rsidP="008D208B">
      <w:pPr>
        <w:pStyle w:val="BodyText"/>
        <w:jc w:val="center"/>
      </w:pPr>
      <w:r>
        <w:rPr>
          <w:noProof/>
          <w:lang w:val="en-AU" w:eastAsia="en-AU"/>
        </w:rPr>
        <w:drawing>
          <wp:inline distT="0" distB="0" distL="0" distR="0" wp14:anchorId="7AC507EE" wp14:editId="73CE2EFE">
            <wp:extent cx="554415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re_Ineligibles_files/figure-docx/insertyplots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120AC" w:rsidRDefault="00F120AC">
      <w:bookmarkStart w:id="3" w:name="appendix-details-of-calculations"/>
      <w:bookmarkEnd w:id="3"/>
    </w:p>
    <w:sectPr w:rsidR="00F1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5BC" w:rsidRDefault="00ED05BC">
      <w:pPr>
        <w:spacing w:before="0" w:after="0"/>
      </w:pPr>
      <w:r>
        <w:separator/>
      </w:r>
    </w:p>
  </w:endnote>
  <w:endnote w:type="continuationSeparator" w:id="0">
    <w:p w:rsidR="00ED05BC" w:rsidRDefault="00ED05B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5BC" w:rsidRDefault="00ED05BC">
      <w:r>
        <w:separator/>
      </w:r>
    </w:p>
  </w:footnote>
  <w:footnote w:type="continuationSeparator" w:id="0">
    <w:p w:rsidR="00ED05BC" w:rsidRDefault="00ED0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4A4336"/>
    <w:multiLevelType w:val="multilevel"/>
    <w:tmpl w:val="7F66DB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3A792B"/>
    <w:multiLevelType w:val="multilevel"/>
    <w:tmpl w:val="B10A60EC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F28DC8"/>
    <w:multiLevelType w:val="multilevel"/>
    <w:tmpl w:val="2938B3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ED3BE3"/>
    <w:multiLevelType w:val="multilevel"/>
    <w:tmpl w:val="D18ED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EF566C"/>
    <w:multiLevelType w:val="multilevel"/>
    <w:tmpl w:val="F58455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7577"/>
    <w:rsid w:val="001C73CA"/>
    <w:rsid w:val="00485731"/>
    <w:rsid w:val="004E29B3"/>
    <w:rsid w:val="00590D07"/>
    <w:rsid w:val="00761F81"/>
    <w:rsid w:val="00784D58"/>
    <w:rsid w:val="008D208B"/>
    <w:rsid w:val="008D6863"/>
    <w:rsid w:val="00A55656"/>
    <w:rsid w:val="00B86B75"/>
    <w:rsid w:val="00BC48D5"/>
    <w:rsid w:val="00C36279"/>
    <w:rsid w:val="00CD6F1F"/>
    <w:rsid w:val="00E315A3"/>
    <w:rsid w:val="00ED05BC"/>
    <w:rsid w:val="00F025FE"/>
    <w:rsid w:val="00F120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0FB6"/>
  <w15:docId w15:val="{F793FDD4-2CEA-4597-84DD-5D896A23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00F14"/>
    <w:pPr>
      <w:spacing w:before="180" w:after="18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00F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4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00F1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00F14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00F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F14"/>
    <w:rPr>
      <w:rFonts w:ascii="Tahoma" w:hAnsi="Tahoma" w:cs="Tahoma"/>
      <w:sz w:val="16"/>
      <w:szCs w:val="16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467</Words>
  <Characters>2667</Characters>
  <Application>Microsoft Office Word</Application>
  <DocSecurity>0</DocSecurity>
  <Lines>22</Lines>
  <Paragraphs>6</Paragraphs>
  <ScaleCrop>false</ScaleCrop>
  <Company>HP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providing ART to Medicare ineligibles</dc:title>
  <dc:creator>Richard T. Gray</dc:creator>
  <cp:lastModifiedBy>Richard Gray</cp:lastModifiedBy>
  <cp:revision>6</cp:revision>
  <dcterms:created xsi:type="dcterms:W3CDTF">2017-05-07T12:07:00Z</dcterms:created>
  <dcterms:modified xsi:type="dcterms:W3CDTF">2017-05-08T04:56:00Z</dcterms:modified>
</cp:coreProperties>
</file>