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881oks2kli" w:id="0"/>
      <w:bookmarkEnd w:id="0"/>
      <w:r w:rsidDel="00000000" w:rsidR="00000000" w:rsidRPr="00000000">
        <w:rPr>
          <w:rtl w:val="0"/>
        </w:rPr>
        <w:t xml:space="preserve">Forjando una nueva esperanza parte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Buen avance queridos padawan, ahora ya tenemos ambos micro servicios conectados, ahora el bueno de luke, nos pidió una plataforma en la que podamos visualizar estos nuevos microservicios y así poder testearlos sin necesidad de usar postman y tener todo documentado, lo primero será agregar una nueva dependencia en el pom de jedi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&lt;</w:t>
      </w:r>
      <w:r w:rsidDel="00000000" w:rsidR="00000000" w:rsidRPr="00000000">
        <w:rPr>
          <w:rFonts w:ascii="Courier New" w:cs="Courier New" w:eastAsia="Courier New" w:hAnsi="Courier New"/>
          <w:color w:val="a28a92"/>
          <w:sz w:val="18"/>
          <w:szCs w:val="18"/>
          <w:rtl w:val="0"/>
        </w:rPr>
        <w:t xml:space="preserve">dependency</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6">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&lt;</w:t>
      </w:r>
      <w:r w:rsidDel="00000000" w:rsidR="00000000" w:rsidRPr="00000000">
        <w:rPr>
          <w:rFonts w:ascii="Courier New" w:cs="Courier New" w:eastAsia="Courier New" w:hAnsi="Courier New"/>
          <w:color w:val="a28a92"/>
          <w:sz w:val="18"/>
          <w:szCs w:val="18"/>
          <w:rtl w:val="0"/>
        </w:rPr>
        <w:t xml:space="preserve">groupId</w:t>
      </w:r>
      <w:r w:rsidDel="00000000" w:rsidR="00000000" w:rsidRPr="00000000">
        <w:rPr>
          <w:rFonts w:ascii="Courier New" w:cs="Courier New" w:eastAsia="Courier New" w:hAnsi="Courier New"/>
          <w:color w:val="f8f8f2"/>
          <w:sz w:val="18"/>
          <w:szCs w:val="18"/>
          <w:rtl w:val="0"/>
        </w:rPr>
        <w:t xml:space="preserve">&gt;org.springdoc&lt;/</w:t>
      </w:r>
      <w:r w:rsidDel="00000000" w:rsidR="00000000" w:rsidRPr="00000000">
        <w:rPr>
          <w:rFonts w:ascii="Courier New" w:cs="Courier New" w:eastAsia="Courier New" w:hAnsi="Courier New"/>
          <w:color w:val="a28a92"/>
          <w:sz w:val="18"/>
          <w:szCs w:val="18"/>
          <w:rtl w:val="0"/>
        </w:rPr>
        <w:t xml:space="preserve">groupId</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7">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&lt;</w:t>
      </w:r>
      <w:r w:rsidDel="00000000" w:rsidR="00000000" w:rsidRPr="00000000">
        <w:rPr>
          <w:rFonts w:ascii="Courier New" w:cs="Courier New" w:eastAsia="Courier New" w:hAnsi="Courier New"/>
          <w:color w:val="a28a92"/>
          <w:sz w:val="18"/>
          <w:szCs w:val="18"/>
          <w:rtl w:val="0"/>
        </w:rPr>
        <w:t xml:space="preserve">artifactId</w:t>
      </w:r>
      <w:r w:rsidDel="00000000" w:rsidR="00000000" w:rsidRPr="00000000">
        <w:rPr>
          <w:rFonts w:ascii="Courier New" w:cs="Courier New" w:eastAsia="Courier New" w:hAnsi="Courier New"/>
          <w:color w:val="f8f8f2"/>
          <w:sz w:val="18"/>
          <w:szCs w:val="18"/>
          <w:rtl w:val="0"/>
        </w:rPr>
        <w:t xml:space="preserve">&gt;springdoc-openapi-starter-webmvc-ui&lt;/</w:t>
      </w:r>
      <w:r w:rsidDel="00000000" w:rsidR="00000000" w:rsidRPr="00000000">
        <w:rPr>
          <w:rFonts w:ascii="Courier New" w:cs="Courier New" w:eastAsia="Courier New" w:hAnsi="Courier New"/>
          <w:color w:val="a28a92"/>
          <w:sz w:val="18"/>
          <w:szCs w:val="18"/>
          <w:rtl w:val="0"/>
        </w:rPr>
        <w:t xml:space="preserve">artifactId</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8">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&lt;</w:t>
      </w:r>
      <w:r w:rsidDel="00000000" w:rsidR="00000000" w:rsidRPr="00000000">
        <w:rPr>
          <w:rFonts w:ascii="Courier New" w:cs="Courier New" w:eastAsia="Courier New" w:hAnsi="Courier New"/>
          <w:color w:val="a28a92"/>
          <w:sz w:val="18"/>
          <w:szCs w:val="18"/>
          <w:rtl w:val="0"/>
        </w:rPr>
        <w:t xml:space="preserve">version</w:t>
      </w:r>
      <w:r w:rsidDel="00000000" w:rsidR="00000000" w:rsidRPr="00000000">
        <w:rPr>
          <w:rFonts w:ascii="Courier New" w:cs="Courier New" w:eastAsia="Courier New" w:hAnsi="Courier New"/>
          <w:color w:val="f8f8f2"/>
          <w:sz w:val="18"/>
          <w:szCs w:val="18"/>
          <w:rtl w:val="0"/>
        </w:rPr>
        <w:t xml:space="preserve">&gt;2.6.0&lt;/</w:t>
      </w:r>
      <w:r w:rsidDel="00000000" w:rsidR="00000000" w:rsidRPr="00000000">
        <w:rPr>
          <w:rFonts w:ascii="Courier New" w:cs="Courier New" w:eastAsia="Courier New" w:hAnsi="Courier New"/>
          <w:color w:val="a28a92"/>
          <w:sz w:val="18"/>
          <w:szCs w:val="18"/>
          <w:rtl w:val="0"/>
        </w:rPr>
        <w:t xml:space="preserve">version</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9">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&lt;/</w:t>
      </w:r>
      <w:r w:rsidDel="00000000" w:rsidR="00000000" w:rsidRPr="00000000">
        <w:rPr>
          <w:rFonts w:ascii="Courier New" w:cs="Courier New" w:eastAsia="Courier New" w:hAnsi="Courier New"/>
          <w:color w:val="a28a92"/>
          <w:sz w:val="18"/>
          <w:szCs w:val="18"/>
          <w:rtl w:val="0"/>
        </w:rPr>
        <w:t xml:space="preserve">dependency</w:t>
      </w:r>
      <w:r w:rsidDel="00000000" w:rsidR="00000000" w:rsidRPr="00000000">
        <w:rPr>
          <w:rFonts w:ascii="Courier New" w:cs="Courier New" w:eastAsia="Courier New" w:hAnsi="Courier New"/>
          <w:color w:val="f8f8f2"/>
          <w:sz w:val="18"/>
          <w:szCs w:val="18"/>
          <w:rtl w:val="0"/>
        </w:rPr>
        <w:t xml:space="preserve">&gt;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f4fa8c"/>
          <w:sz w:val="18"/>
          <w:szCs w:val="18"/>
        </w:rPr>
      </w:pPr>
      <w:r w:rsidDel="00000000" w:rsidR="00000000" w:rsidRPr="00000000">
        <w:rPr>
          <w:rtl w:val="0"/>
        </w:rPr>
        <w:t xml:space="preserve">con esta nueva dependencia, podremos añadir el holocrón swagger, este nos permitirá justamente visualizar los métodos rest desde una página nueva, ahora lo importante será agregar una nueva configuración en el application.properties para poder visualizar el swagger</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springdoc.swagger-ui.path</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/doc/swagger-ui/index.html</w:t>
      </w:r>
    </w:p>
    <w:p w:rsidR="00000000" w:rsidDel="00000000" w:rsidP="00000000" w:rsidRDefault="00000000" w:rsidRPr="00000000" w14:paraId="0000000E">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springdoc.api-docs.path</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/api-docs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ahora cuando abramos </w:t>
      </w:r>
    </w:p>
    <w:p w:rsidR="00000000" w:rsidDel="00000000" w:rsidP="00000000" w:rsidRDefault="00000000" w:rsidRPr="00000000" w14:paraId="00000011">
      <w:pPr>
        <w:rPr/>
      </w:pPr>
      <w:hyperlink r:id="rId6">
        <w:r w:rsidDel="00000000" w:rsidR="00000000" w:rsidRPr="00000000">
          <w:rPr>
            <w:color w:val="1155cc"/>
            <w:u w:val="single"/>
            <w:rtl w:val="0"/>
          </w:rPr>
          <w:t xml:space="preserve">http://localhost:8081/doc/swagger-ui/index.html</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nos mostrará la interfaz, si bien con esto ya se puede visualizar, no se entenderá de una manera simple qué hacen estas apis, por lo mismo te tocará añadir lo siguiente: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Un título al swagger</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Añadir una descripción a cada uno de los métodos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Añadir un ejemplo de que devolverá cada uno de los métodos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Hacer lo mismo pero con sable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que la fuerza te acompañe, joven padawan</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parte 3 </w:t>
      </w:r>
      <w:hyperlink r:id="rId7">
        <w:r w:rsidDel="00000000" w:rsidR="00000000" w:rsidRPr="00000000">
          <w:rPr>
            <w:color w:val="1155cc"/>
            <w:u w:val="single"/>
            <w:rtl w:val="0"/>
          </w:rPr>
          <w:t xml:space="preserve">aquí</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8081/doc/swagger-ui/index.html" TargetMode="External"/><Relationship Id="rId7" Type="http://schemas.openxmlformats.org/officeDocument/2006/relationships/hyperlink" Target="https://docs.google.com/document/d/1_Ui_n0z3IYTUmPUpfIRs1oQLFkvt3qtwYxBqv54y0W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