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этапа)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медленная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быстрая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между ними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STAGE_MILLIS × множитель роста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t xml:space="preserve">Итого при хорошем уходе (множитель 1) питомец растёт на один этап за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.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этап занимает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 больше времени,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STAGE_MILLIS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несколько</w:t>
      </w:r>
      <w:r>
        <w:t xml:space="preserve"> </w:t>
      </w:r>
      <w:r>
        <w:t xml:space="preserve">нажатий — это сутки (новый этап при хорошем уходе и новый бонус дня).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полный рост,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дважды)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диапазон дней, границы — константы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clamp(срок, MIN_TERM_DAYS, MAX_TERM_DAYS)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срок из допустимого диапазона,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73f5127</w:t>
      </w:r>
      <w:r>
        <w:t xml:space="preserve">, после слияния PR #34, #35 и #36):</w:t>
      </w:r>
      <w:r>
        <w:t xml:space="preserve"> </w:t>
      </w:r>
      <w:r>
        <w:rPr>
          <w:b/>
          <w:bCs/>
        </w:rPr>
        <w:t xml:space="preserve">67 классов, 731 тест, 0 падений, 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731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полными, «+12 ч» дважды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от одного до трёх коротких абзацев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200 монет,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2026-09-29T16:24:22Z</dcterms:created>
  <dcterms:modified xsi:type="dcterms:W3CDTF">2026-09-29T16:24:22Z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