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Calibri" w:cs="Calibri" w:eastAsia="Calibri" w:hAnsi="Calibri"/>
          <w:b/>
          <w:bCs/>
          <w:color w:val="2E75B6"/>
          <w:sz w:val="28"/>
          <w:szCs w:val="28"/>
        </w:rPr>
        <w:t xml:space="preserve">PLANO DO PRODUTO</w:t>
      </w:r>
    </w:p>
    <w:p>
      <w:pPr>
        <w:spacing w:after="80" w:before="0"/>
        <w:jc w:val="center"/>
      </w:pPr>
      <w:r>
        <w:rPr>
          <w:rFonts w:ascii="Calibri" w:cs="Calibri" w:eastAsia="Calibri" w:hAnsi="Calibri"/>
          <w:b/>
          <w:bCs/>
          <w:color w:val="1F3864"/>
          <w:sz w:val="56"/>
          <w:szCs w:val="56"/>
        </w:rPr>
        <w:t xml:space="preserve">Impulsão Empresarial Anual</w:t>
      </w:r>
    </w:p>
    <w:p>
      <w:pPr>
        <w:spacing w:after="80" w:before="0"/>
        <w:jc w:val="center"/>
      </w:pPr>
      <w:r>
        <w:rPr>
          <w:rFonts w:ascii="Calibri" w:cs="Calibri" w:eastAsia="Calibri" w:hAnsi="Calibri"/>
          <w:i/>
          <w:iCs/>
          <w:color w:val="2E75B6"/>
          <w:sz w:val="26"/>
          <w:szCs w:val="26"/>
        </w:rPr>
        <w:t xml:space="preserve">Versão Reformulada — pós-reunião 04/05/2026</w:t>
      </w:r>
    </w:p>
    <w:p>
      <w:pPr>
        <w:spacing w:after="240" w:before="360"/>
        <w:jc w:val="center"/>
      </w:pPr>
      <w:r>
        <w:rPr>
          <w:rFonts w:ascii="Calibri" w:cs="Calibri" w:eastAsia="Calibri" w:hAnsi="Calibri"/>
          <w:i/>
          <w:iCs/>
          <w:color w:val="595959"/>
          <w:sz w:val="22"/>
          <w:szCs w:val="22"/>
        </w:rPr>
        <w:t xml:space="preserve">Documento de produto, posicionamento e operação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D9E2F3" w:val="clear"/>
            <w:tcMar>
              <w:top w:type="dxa" w:w="120"/>
              <w:left w:type="dxa" w:w="160"/>
              <w:bottom w:type="dxa" w:w="120"/>
              <w:right w:type="dxa" w:w="160"/>
            </w:tcMar>
          </w:tcPr>
          <w:p>
            <w:pPr>
              <w:jc w:val="left"/>
            </w:pPr>
            <w:r>
              <w:rPr>
                <w:rFonts w:ascii="Calibri" w:cs="Calibri" w:eastAsia="Calibri" w:hAnsi="Calibri"/>
                <w:b/>
                <w:bCs/>
                <w:color w:val="1F3864"/>
                <w:sz w:val="22"/>
                <w:szCs w:val="22"/>
              </w:rPr>
              <w:t xml:space="preserve">Formato</w:t>
            </w:r>
          </w:p>
        </w:tc>
        <w:tc>
          <w:tcPr>
            <w:tcW w:type="dxa" w:w="636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rFonts w:ascii="Calibri" w:cs="Calibri" w:eastAsia="Calibri" w:hAnsi="Calibri"/>
                <w:b w:val="false"/>
                <w:bCs w:val="false"/>
                <w:color w:val="1F1F1F"/>
                <w:sz w:val="22"/>
                <w:szCs w:val="22"/>
              </w:rPr>
              <w:t xml:space="preserve">100% Online — trilha de conteúdo gravado + mentorias ao vivo</w:t>
            </w:r>
          </w:p>
        </w:tc>
      </w:tr>
      <w:tr>
        <w:tc>
          <w:tcPr>
            <w:tcW w:type="dxa" w:w="3000"/>
            <w:tcBorders>
              <w:top w:val="single" w:color="BFBFBF" w:sz="4"/>
              <w:left w:val="single" w:color="BFBFBF" w:sz="4"/>
              <w:bottom w:val="single" w:color="BFBFBF" w:sz="4"/>
              <w:right w:val="single" w:color="BFBFBF" w:sz="4"/>
            </w:tcBorders>
            <w:shd w:fill="D9E2F3" w:val="clear"/>
            <w:tcMar>
              <w:top w:type="dxa" w:w="120"/>
              <w:left w:type="dxa" w:w="160"/>
              <w:bottom w:type="dxa" w:w="120"/>
              <w:right w:type="dxa" w:w="160"/>
            </w:tcMar>
          </w:tcPr>
          <w:p>
            <w:pPr>
              <w:jc w:val="left"/>
            </w:pPr>
            <w:r>
              <w:rPr>
                <w:rFonts w:ascii="Calibri" w:cs="Calibri" w:eastAsia="Calibri" w:hAnsi="Calibri"/>
                <w:b/>
                <w:bCs/>
                <w:color w:val="1F3864"/>
                <w:sz w:val="22"/>
                <w:szCs w:val="22"/>
              </w:rPr>
              <w:t xml:space="preserve">Duração total</w:t>
            </w:r>
          </w:p>
        </w:tc>
        <w:tc>
          <w:tcPr>
            <w:tcW w:type="dxa" w:w="636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rFonts w:ascii="Calibri" w:cs="Calibri" w:eastAsia="Calibri" w:hAnsi="Calibri"/>
                <w:b w:val="false"/>
                <w:bCs w:val="false"/>
                <w:color w:val="1F1F1F"/>
                <w:sz w:val="22"/>
                <w:szCs w:val="22"/>
              </w:rPr>
              <w:t xml:space="preserve">12 meses de acompanhamento contínuo (sem fase intensiva fixa)</w:t>
            </w:r>
          </w:p>
        </w:tc>
      </w:tr>
      <w:tr>
        <w:tc>
          <w:tcPr>
            <w:tcW w:type="dxa" w:w="3000"/>
            <w:tcBorders>
              <w:top w:val="single" w:color="BFBFBF" w:sz="4"/>
              <w:left w:val="single" w:color="BFBFBF" w:sz="4"/>
              <w:bottom w:val="single" w:color="BFBFBF" w:sz="4"/>
              <w:right w:val="single" w:color="BFBFBF" w:sz="4"/>
            </w:tcBorders>
            <w:shd w:fill="D9E2F3" w:val="clear"/>
            <w:tcMar>
              <w:top w:type="dxa" w:w="120"/>
              <w:left w:type="dxa" w:w="160"/>
              <w:bottom w:type="dxa" w:w="120"/>
              <w:right w:type="dxa" w:w="160"/>
            </w:tcMar>
          </w:tcPr>
          <w:p>
            <w:pPr>
              <w:jc w:val="left"/>
            </w:pPr>
            <w:r>
              <w:rPr>
                <w:rFonts w:ascii="Calibri" w:cs="Calibri" w:eastAsia="Calibri" w:hAnsi="Calibri"/>
                <w:b/>
                <w:bCs/>
                <w:color w:val="1F3864"/>
                <w:sz w:val="22"/>
                <w:szCs w:val="22"/>
              </w:rPr>
              <w:t xml:space="preserve">Frequência</w:t>
            </w:r>
          </w:p>
        </w:tc>
        <w:tc>
          <w:tcPr>
            <w:tcW w:type="dxa" w:w="636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rFonts w:ascii="Calibri" w:cs="Calibri" w:eastAsia="Calibri" w:hAnsi="Calibri"/>
                <w:b w:val="false"/>
                <w:bCs w:val="false"/>
                <w:color w:val="1F1F1F"/>
                <w:sz w:val="22"/>
                <w:szCs w:val="22"/>
              </w:rPr>
              <w:t xml:space="preserve">Trilha gravada (acesso liberado, ritmo do aluno) + 2 mentorias ao vivo por semana</w:t>
            </w:r>
          </w:p>
        </w:tc>
      </w:tr>
      <w:tr>
        <w:tc>
          <w:tcPr>
            <w:tcW w:type="dxa" w:w="3000"/>
            <w:tcBorders>
              <w:top w:val="single" w:color="BFBFBF" w:sz="4"/>
              <w:left w:val="single" w:color="BFBFBF" w:sz="4"/>
              <w:bottom w:val="single" w:color="BFBFBF" w:sz="4"/>
              <w:right w:val="single" w:color="BFBFBF" w:sz="4"/>
            </w:tcBorders>
            <w:shd w:fill="D9E2F3" w:val="clear"/>
            <w:tcMar>
              <w:top w:type="dxa" w:w="120"/>
              <w:left w:type="dxa" w:w="160"/>
              <w:bottom w:type="dxa" w:w="120"/>
              <w:right w:type="dxa" w:w="160"/>
            </w:tcMar>
          </w:tcPr>
          <w:p>
            <w:pPr>
              <w:jc w:val="left"/>
            </w:pPr>
            <w:r>
              <w:rPr>
                <w:rFonts w:ascii="Calibri" w:cs="Calibri" w:eastAsia="Calibri" w:hAnsi="Calibri"/>
                <w:b/>
                <w:bCs/>
                <w:color w:val="1F3864"/>
                <w:sz w:val="22"/>
                <w:szCs w:val="22"/>
              </w:rPr>
              <w:t xml:space="preserve">Público-alvo</w:t>
            </w:r>
          </w:p>
        </w:tc>
        <w:tc>
          <w:tcPr>
            <w:tcW w:type="dxa" w:w="636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rFonts w:ascii="Calibri" w:cs="Calibri" w:eastAsia="Calibri" w:hAnsi="Calibri"/>
                <w:b w:val="false"/>
                <w:bCs w:val="false"/>
                <w:color w:val="1F1F1F"/>
                <w:sz w:val="22"/>
                <w:szCs w:val="22"/>
              </w:rPr>
              <w:t xml:space="preserve">Empresário com faturamento abaixo de R$ 150 mil/mês</w:t>
            </w:r>
          </w:p>
        </w:tc>
      </w:tr>
      <w:tr>
        <w:tc>
          <w:tcPr>
            <w:tcW w:type="dxa" w:w="3000"/>
            <w:tcBorders>
              <w:top w:val="single" w:color="BFBFBF" w:sz="4"/>
              <w:left w:val="single" w:color="BFBFBF" w:sz="4"/>
              <w:bottom w:val="single" w:color="BFBFBF" w:sz="4"/>
              <w:right w:val="single" w:color="BFBFBF" w:sz="4"/>
            </w:tcBorders>
            <w:shd w:fill="D9E2F3" w:val="clear"/>
            <w:tcMar>
              <w:top w:type="dxa" w:w="120"/>
              <w:left w:type="dxa" w:w="160"/>
              <w:bottom w:type="dxa" w:w="120"/>
              <w:right w:type="dxa" w:w="160"/>
            </w:tcMar>
          </w:tcPr>
          <w:p>
            <w:pPr>
              <w:jc w:val="left"/>
            </w:pPr>
            <w:r>
              <w:rPr>
                <w:rFonts w:ascii="Calibri" w:cs="Calibri" w:eastAsia="Calibri" w:hAnsi="Calibri"/>
                <w:b/>
                <w:bCs/>
                <w:color w:val="1F3864"/>
                <w:sz w:val="22"/>
                <w:szCs w:val="22"/>
              </w:rPr>
              <w:t xml:space="preserve">Preço</w:t>
            </w:r>
          </w:p>
        </w:tc>
        <w:tc>
          <w:tcPr>
            <w:tcW w:type="dxa" w:w="636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rFonts w:ascii="Calibri" w:cs="Calibri" w:eastAsia="Calibri" w:hAnsi="Calibri"/>
                <w:b w:val="false"/>
                <w:bCs w:val="false"/>
                <w:color w:val="1F1F1F"/>
                <w:sz w:val="22"/>
                <w:szCs w:val="22"/>
              </w:rPr>
              <w:t xml:space="preserve">R$ 8.797,90 cheio | mínimo R$ 6.159 (30% desconto máximo) | até 12x | boleto +25% em 2x</w:t>
            </w:r>
          </w:p>
        </w:tc>
      </w:tr>
      <w:tr>
        <w:tc>
          <w:tcPr>
            <w:tcW w:type="dxa" w:w="3000"/>
            <w:tcBorders>
              <w:top w:val="single" w:color="BFBFBF" w:sz="4"/>
              <w:left w:val="single" w:color="BFBFBF" w:sz="4"/>
              <w:bottom w:val="single" w:color="BFBFBF" w:sz="4"/>
              <w:right w:val="single" w:color="BFBFBF" w:sz="4"/>
            </w:tcBorders>
            <w:shd w:fill="D9E2F3" w:val="clear"/>
            <w:tcMar>
              <w:top w:type="dxa" w:w="120"/>
              <w:left w:type="dxa" w:w="160"/>
              <w:bottom w:type="dxa" w:w="120"/>
              <w:right w:type="dxa" w:w="160"/>
            </w:tcMar>
          </w:tcPr>
          <w:p>
            <w:pPr>
              <w:jc w:val="left"/>
            </w:pPr>
            <w:r>
              <w:rPr>
                <w:rFonts w:ascii="Calibri" w:cs="Calibri" w:eastAsia="Calibri" w:hAnsi="Calibri"/>
                <w:b/>
                <w:bCs/>
                <w:color w:val="1F3864"/>
                <w:sz w:val="22"/>
                <w:szCs w:val="22"/>
              </w:rPr>
              <w:t xml:space="preserve">Plataforma</w:t>
            </w:r>
          </w:p>
        </w:tc>
        <w:tc>
          <w:tcPr>
            <w:tcW w:type="dxa" w:w="636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rFonts w:ascii="Calibri" w:cs="Calibri" w:eastAsia="Calibri" w:hAnsi="Calibri"/>
                <w:b w:val="false"/>
                <w:bCs w:val="false"/>
                <w:color w:val="1F1F1F"/>
                <w:sz w:val="22"/>
                <w:szCs w:val="22"/>
              </w:rPr>
              <w:t xml:space="preserve">Legacy Academy (trilha de conteúdo) + Legacy Plan (sistema de executoria)</w:t>
            </w:r>
          </w:p>
        </w:tc>
      </w:tr>
      <w:tr>
        <w:tc>
          <w:tcPr>
            <w:tcW w:type="dxa" w:w="3000"/>
            <w:tcBorders>
              <w:top w:val="single" w:color="BFBFBF" w:sz="4"/>
              <w:left w:val="single" w:color="BFBFBF" w:sz="4"/>
              <w:bottom w:val="single" w:color="BFBFBF" w:sz="4"/>
              <w:right w:val="single" w:color="BFBFBF" w:sz="4"/>
            </w:tcBorders>
            <w:shd w:fill="D9E2F3" w:val="clear"/>
            <w:tcMar>
              <w:top w:type="dxa" w:w="120"/>
              <w:left w:type="dxa" w:w="160"/>
              <w:bottom w:type="dxa" w:w="120"/>
              <w:right w:type="dxa" w:w="160"/>
            </w:tcMar>
          </w:tcPr>
          <w:p>
            <w:pPr>
              <w:jc w:val="left"/>
            </w:pPr>
            <w:r>
              <w:rPr>
                <w:rFonts w:ascii="Calibri" w:cs="Calibri" w:eastAsia="Calibri" w:hAnsi="Calibri"/>
                <w:b/>
                <w:bCs/>
                <w:color w:val="1F3864"/>
                <w:sz w:val="22"/>
                <w:szCs w:val="22"/>
              </w:rPr>
              <w:t xml:space="preserve">Pilares liberados</w:t>
            </w:r>
          </w:p>
        </w:tc>
        <w:tc>
          <w:tcPr>
            <w:tcW w:type="dxa" w:w="636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rFonts w:ascii="Calibri" w:cs="Calibri" w:eastAsia="Calibri" w:hAnsi="Calibri"/>
                <w:b w:val="false"/>
                <w:bCs w:val="false"/>
                <w:color w:val="1F1F1F"/>
                <w:sz w:val="22"/>
                <w:szCs w:val="22"/>
              </w:rPr>
              <w:t xml:space="preserve">Financeiro + Comercial (demais pilares acinzentados como upsell para Legado)</w:t>
            </w:r>
          </w:p>
        </w:tc>
      </w:tr>
    </w:tbl>
    <w:p>
      <w:pPr>
        <w:spacing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16"/>
              <w:bottom w:val="single" w:color="C00000" w:sz="4"/>
              <w:right w:val="single" w:color="C00000" w:sz="4"/>
            </w:tcBorders>
            <w:shd w:fill="F2F6FA" w:val="clear"/>
            <w:tcMar>
              <w:top w:type="dxa" w:w="200"/>
              <w:left w:type="dxa" w:w="240"/>
              <w:bottom w:type="dxa" w:w="200"/>
              <w:right w:type="dxa" w:w="240"/>
            </w:tcMar>
          </w:tcPr>
          <w:p>
            <w:pPr>
              <w:spacing w:after="80"/>
            </w:pPr>
            <w:r>
              <w:rPr>
                <w:rFonts w:ascii="Calibri" w:cs="Calibri" w:eastAsia="Calibri" w:hAnsi="Calibri"/>
                <w:b/>
                <w:bCs/>
                <w:color w:val="C00000"/>
                <w:sz w:val="24"/>
                <w:szCs w:val="24"/>
              </w:rPr>
              <w:t xml:space="preserve">O que mudou nesta versão</w:t>
            </w:r>
          </w:p>
          <w:p>
            <w:pPr>
              <w:jc w:val="both"/>
            </w:pPr>
            <w:r>
              <w:rPr>
                <w:rFonts w:ascii="Calibri" w:cs="Calibri" w:eastAsia="Calibri" w:hAnsi="Calibri"/>
                <w:color w:val="1F1F1F"/>
                <w:sz w:val="22"/>
                <w:szCs w:val="22"/>
              </w:rPr>
              <w:t xml:space="preserve">Eliminamos as quatro aulas ao vivo de quatro horas. Substituímos por trilha de conteúdo gravado em vídeos curtos (sem turma, sem fase intensiva fixa — o aluno aprende no ritmo dele), mantemos duas mentorias semanais ao vivo (uma de financeiro, uma de comercial) e integramos tudo na Legacy Academy + Legacy Plan. O Legacy Plan entra com perfil CLIENT, acesso parcial (Financeiro e Comercial liberados, demais módulos acinzentados com link para LP do Legado), sem executor atribuído. Removemos o executor individual, removemos o CS dedicado e removemos o onboarding 1-a-1. Reposicionamos o produto: ele não é downsell do Legado, é a porta de entrada para empresário pequeno e cru de gestão — e foi desenhado para que o cliente bem-sucedido naturalmente migre para o Legado.</w:t>
            </w:r>
          </w:p>
        </w:tc>
      </w:tr>
    </w:tbl>
    <w:p>
      <w:pPr>
        <w:spacing w:after="0" w:before="0"/>
      </w:pPr>
      <w:r>
        <w:br w:type="page"/>
      </w:r>
    </w:p>
    <w:p>
      <w:pPr>
        <w:pStyle w:val="Heading1"/>
        <w:pBdr>
          <w:bottom w:val="single" w:color="2E75B6" w:sz="8" w:space="4"/>
        </w:pBdr>
        <w:spacing w:after="200" w:before="360"/>
      </w:pPr>
      <w:r>
        <w:rPr>
          <w:rFonts w:ascii="Calibri" w:cs="Calibri" w:eastAsia="Calibri" w:hAnsi="Calibri"/>
          <w:b/>
          <w:bCs/>
          <w:color w:val="1F3864"/>
          <w:sz w:val="32"/>
          <w:szCs w:val="32"/>
        </w:rPr>
        <w:t xml:space="preserve">1. Posicionamento estratégico</w:t>
      </w:r>
    </w:p>
    <w:p>
      <w:pPr>
        <w:pStyle w:val="Heading2"/>
        <w:spacing w:after="120" w:before="280"/>
      </w:pPr>
      <w:r>
        <w:rPr>
          <w:rFonts w:ascii="Calibri" w:cs="Calibri" w:eastAsia="Calibri" w:hAnsi="Calibri"/>
          <w:b/>
          <w:bCs/>
          <w:color w:val="1F3864"/>
          <w:sz w:val="26"/>
          <w:szCs w:val="26"/>
        </w:rPr>
        <w:t xml:space="preserve">1.1 O que é o Impulsão Empresarial</w:t>
      </w:r>
    </w:p>
    <w:p>
      <w:pPr>
        <w:spacing w:after="80" w:before="80" w:line="300"/>
        <w:jc w:val="both"/>
      </w:pPr>
      <w:r>
        <w:rPr>
          <w:rFonts w:ascii="Calibri" w:cs="Calibri" w:eastAsia="Calibri" w:hAnsi="Calibri"/>
          <w:b w:val="false"/>
          <w:bCs w:val="false"/>
          <w:i w:val="false"/>
          <w:iCs w:val="false"/>
          <w:color w:val="1F1F1F"/>
          <w:sz w:val="22"/>
          <w:szCs w:val="22"/>
        </w:rPr>
        <w:t xml:space="preserve">O Impulsão Empresarial é o produto de entrada da Legacy para o empresário que ainda está cru em gestão. Ele organiza dois dos cinco pilares do método Legacy — Gestão Financeira e Gestão Comercial — durante 12 meses, combinando trilha de conteúdo gravado para autoestudo, mentorias semanais ao vivo para tirar dúvidas e a ferramenta proprietária Legacy Plan para colocar o aprendizado em prática no dia a dia da empresa.</w:t>
      </w:r>
    </w:p>
    <w:p>
      <w:pPr>
        <w:pStyle w:val="Heading2"/>
        <w:spacing w:after="120" w:before="280"/>
      </w:pPr>
      <w:r>
        <w:rPr>
          <w:rFonts w:ascii="Calibri" w:cs="Calibri" w:eastAsia="Calibri" w:hAnsi="Calibri"/>
          <w:b/>
          <w:bCs/>
          <w:color w:val="1F3864"/>
          <w:sz w:val="26"/>
          <w:szCs w:val="26"/>
        </w:rPr>
        <w:t xml:space="preserve">1.2 Para quem é (e para quem não é)</w:t>
      </w:r>
    </w:p>
    <w:p>
      <w:pPr>
        <w:pStyle w:val="Heading3"/>
        <w:spacing w:after="100" w:before="200"/>
      </w:pPr>
      <w:r>
        <w:rPr>
          <w:rFonts w:ascii="Calibri" w:cs="Calibri" w:eastAsia="Calibri" w:hAnsi="Calibri"/>
          <w:b/>
          <w:bCs/>
          <w:color w:val="2E75B6"/>
          <w:sz w:val="23"/>
          <w:szCs w:val="23"/>
        </w:rPr>
        <w:t xml:space="preserve">É para:</w:t>
      </w:r>
    </w:p>
    <w:p>
      <w:pPr>
        <w:pStyle w:val="ListParagraph"/>
        <w:numPr>
          <w:ilvl w:val="0"/>
          <w:numId w:val="2"/>
        </w:numPr>
        <w:spacing w:after="40" w:before="40" w:line="280"/>
        <w:jc w:val="both"/>
      </w:pPr>
      <w:r>
        <w:rPr>
          <w:rFonts w:ascii="Calibri" w:cs="Calibri" w:eastAsia="Calibri" w:hAnsi="Calibri"/>
          <w:b/>
          <w:bCs/>
          <w:color w:val="1F1F1F"/>
          <w:sz w:val="22"/>
          <w:szCs w:val="22"/>
        </w:rPr>
        <w:t xml:space="preserve">Empresário com faturamento entre R$ 25 mil e R$ 150 mil por mês: </w:t>
      </w:r>
      <w:r>
        <w:rPr>
          <w:rFonts w:ascii="Calibri" w:cs="Calibri" w:eastAsia="Calibri" w:hAnsi="Calibri"/>
          <w:color w:val="1F1F1F"/>
          <w:sz w:val="22"/>
          <w:szCs w:val="22"/>
        </w:rPr>
        <w:t xml:space="preserve">tem dor real de gestão, mas ainda não tem porte ou maturidade para o Legado.</w:t>
      </w:r>
    </w:p>
    <w:p>
      <w:pPr>
        <w:pStyle w:val="ListParagraph"/>
        <w:numPr>
          <w:ilvl w:val="0"/>
          <w:numId w:val="2"/>
        </w:numPr>
        <w:spacing w:after="40" w:before="40" w:line="280"/>
        <w:jc w:val="both"/>
      </w:pPr>
      <w:r>
        <w:rPr>
          <w:rFonts w:ascii="Calibri" w:cs="Calibri" w:eastAsia="Calibri" w:hAnsi="Calibri"/>
          <w:b/>
          <w:bCs/>
          <w:color w:val="1F1F1F"/>
          <w:sz w:val="22"/>
          <w:szCs w:val="22"/>
        </w:rPr>
        <w:t xml:space="preserve">Empresário com baixa consciência de gestão: </w:t>
      </w:r>
      <w:r>
        <w:rPr>
          <w:rFonts w:ascii="Calibri" w:cs="Calibri" w:eastAsia="Calibri" w:hAnsi="Calibri"/>
          <w:color w:val="1F1F1F"/>
          <w:sz w:val="22"/>
          <w:szCs w:val="22"/>
        </w:rPr>
        <w:t xml:space="preserve">sabe que precisa organizar o financeiro e as vendas, mas não tem ideia de como fazer.</w:t>
      </w:r>
    </w:p>
    <w:p>
      <w:pPr>
        <w:pStyle w:val="ListParagraph"/>
        <w:numPr>
          <w:ilvl w:val="0"/>
          <w:numId w:val="2"/>
        </w:numPr>
        <w:spacing w:after="40" w:before="40" w:line="280"/>
        <w:jc w:val="both"/>
      </w:pPr>
      <w:r>
        <w:rPr>
          <w:rFonts w:ascii="Calibri" w:cs="Calibri" w:eastAsia="Calibri" w:hAnsi="Calibri"/>
          <w:b/>
          <w:bCs/>
          <w:color w:val="1F1F1F"/>
          <w:sz w:val="22"/>
          <w:szCs w:val="22"/>
        </w:rPr>
        <w:t xml:space="preserve">Empresário com tempo limitado: </w:t>
      </w:r>
      <w:r>
        <w:rPr>
          <w:rFonts w:ascii="Calibri" w:cs="Calibri" w:eastAsia="Calibri" w:hAnsi="Calibri"/>
          <w:color w:val="1F1F1F"/>
          <w:sz w:val="22"/>
          <w:szCs w:val="22"/>
        </w:rPr>
        <w:t xml:space="preserve">rotina operacional pesada, não consegue parar quatro horas para uma aula ao vivo, mas consegue assistir vídeos curtos no horário dele.</w:t>
      </w:r>
    </w:p>
    <w:p>
      <w:pPr>
        <w:pStyle w:val="ListParagraph"/>
        <w:numPr>
          <w:ilvl w:val="0"/>
          <w:numId w:val="2"/>
        </w:numPr>
        <w:spacing w:after="40" w:before="40" w:line="280"/>
        <w:jc w:val="both"/>
      </w:pPr>
      <w:r>
        <w:rPr>
          <w:rFonts w:ascii="Calibri" w:cs="Calibri" w:eastAsia="Calibri" w:hAnsi="Calibri"/>
          <w:b/>
          <w:bCs/>
          <w:color w:val="1F1F1F"/>
          <w:sz w:val="22"/>
          <w:szCs w:val="22"/>
        </w:rPr>
        <w:t xml:space="preserve">Empresário que valoriza apoio contínuo: </w:t>
      </w:r>
      <w:r>
        <w:rPr>
          <w:rFonts w:ascii="Calibri" w:cs="Calibri" w:eastAsia="Calibri" w:hAnsi="Calibri"/>
          <w:color w:val="1F1F1F"/>
          <w:sz w:val="22"/>
          <w:szCs w:val="22"/>
        </w:rPr>
        <w:t xml:space="preserve">tem trauma de cursos teóricos que terminam na primeira semana e ele fica sozinho depois.</w:t>
      </w:r>
    </w:p>
    <w:p>
      <w:pPr>
        <w:pStyle w:val="Heading3"/>
        <w:spacing w:after="100" w:before="200"/>
      </w:pPr>
      <w:r>
        <w:rPr>
          <w:rFonts w:ascii="Calibri" w:cs="Calibri" w:eastAsia="Calibri" w:hAnsi="Calibri"/>
          <w:b/>
          <w:bCs/>
          <w:color w:val="2E75B6"/>
          <w:sz w:val="23"/>
          <w:szCs w:val="23"/>
        </w:rPr>
        <w:t xml:space="preserve">Não é para:</w:t>
      </w:r>
    </w:p>
    <w:p>
      <w:pPr>
        <w:pStyle w:val="ListParagraph"/>
        <w:numPr>
          <w:ilvl w:val="0"/>
          <w:numId w:val="2"/>
        </w:numPr>
        <w:spacing w:after="40" w:before="40" w:line="280"/>
        <w:jc w:val="both"/>
      </w:pPr>
      <w:r>
        <w:rPr>
          <w:rFonts w:ascii="Calibri" w:cs="Calibri" w:eastAsia="Calibri" w:hAnsi="Calibri"/>
          <w:b/>
          <w:bCs/>
          <w:color w:val="1F1F1F"/>
          <w:sz w:val="22"/>
          <w:szCs w:val="22"/>
        </w:rPr>
        <w:t xml:space="preserve">Eu-empresa ou faturamento abaixo de R$ 25 mil: </w:t>
      </w:r>
      <w:r>
        <w:rPr>
          <w:rFonts w:ascii="Calibri" w:cs="Calibri" w:eastAsia="Calibri" w:hAnsi="Calibri"/>
          <w:color w:val="1F1F1F"/>
          <w:sz w:val="22"/>
          <w:szCs w:val="22"/>
        </w:rPr>
        <w:t xml:space="preserve">esse perfil não tem capacidade de investimento e, sozinho na operação, não consegue acompanhar nem mentoria semanal.</w:t>
      </w:r>
    </w:p>
    <w:p>
      <w:pPr>
        <w:pStyle w:val="ListParagraph"/>
        <w:numPr>
          <w:ilvl w:val="0"/>
          <w:numId w:val="2"/>
        </w:numPr>
        <w:spacing w:after="40" w:before="40" w:line="280"/>
        <w:jc w:val="both"/>
      </w:pPr>
      <w:r>
        <w:rPr>
          <w:rFonts w:ascii="Calibri" w:cs="Calibri" w:eastAsia="Calibri" w:hAnsi="Calibri"/>
          <w:b/>
          <w:bCs/>
          <w:color w:val="1F1F1F"/>
          <w:sz w:val="22"/>
          <w:szCs w:val="22"/>
        </w:rPr>
        <w:t xml:space="preserve">Empresário com perfil Legado claro: </w:t>
      </w:r>
      <w:r>
        <w:rPr>
          <w:rFonts w:ascii="Calibri" w:cs="Calibri" w:eastAsia="Calibri" w:hAnsi="Calibri"/>
          <w:color w:val="1F1F1F"/>
          <w:sz w:val="22"/>
          <w:szCs w:val="22"/>
        </w:rPr>
        <w:t xml:space="preserve">faturamento alto, equipe estruturada, pronto para os 5 pilares e investimento maior. Esse vai direto para o Legado.</w:t>
      </w:r>
    </w:p>
    <w:p>
      <w:pPr>
        <w:pStyle w:val="ListParagraph"/>
        <w:numPr>
          <w:ilvl w:val="0"/>
          <w:numId w:val="2"/>
        </w:numPr>
        <w:spacing w:after="40" w:before="40" w:line="280"/>
        <w:jc w:val="both"/>
      </w:pPr>
      <w:r>
        <w:rPr>
          <w:rFonts w:ascii="Calibri" w:cs="Calibri" w:eastAsia="Calibri" w:hAnsi="Calibri"/>
          <w:b/>
          <w:bCs/>
          <w:color w:val="1F1F1F"/>
          <w:sz w:val="22"/>
          <w:szCs w:val="22"/>
        </w:rPr>
        <w:t xml:space="preserve">Cliente sem orçamento (BANT negativo): </w:t>
      </w:r>
      <w:r>
        <w:rPr>
          <w:rFonts w:ascii="Calibri" w:cs="Calibri" w:eastAsia="Calibri" w:hAnsi="Calibri"/>
          <w:color w:val="1F1F1F"/>
          <w:sz w:val="22"/>
          <w:szCs w:val="22"/>
        </w:rPr>
        <w:t xml:space="preserve">se na qualificação ficar claro que não há entrada, cartão ou capacidade de boleto, o lead vai para nutrição (EA), não para o Impulsão.</w:t>
      </w:r>
    </w:p>
    <w:p>
      <w:pPr>
        <w:pStyle w:val="Heading2"/>
        <w:spacing w:after="120" w:before="280"/>
      </w:pPr>
      <w:r>
        <w:rPr>
          <w:rFonts w:ascii="Calibri" w:cs="Calibri" w:eastAsia="Calibri" w:hAnsi="Calibri"/>
          <w:b/>
          <w:bCs/>
          <w:color w:val="1F3864"/>
          <w:sz w:val="26"/>
          <w:szCs w:val="26"/>
        </w:rPr>
        <w:t xml:space="preserve">1.3 Posicionamento da marca</w:t>
      </w:r>
    </w:p>
    <w:p>
      <w:pPr>
        <w:spacing w:after="80" w:before="80" w:line="300"/>
        <w:jc w:val="both"/>
      </w:pPr>
      <w:r>
        <w:rPr>
          <w:rFonts w:ascii="Calibri" w:cs="Calibri" w:eastAsia="Calibri" w:hAnsi="Calibri"/>
          <w:b w:val="false"/>
          <w:bCs w:val="false"/>
          <w:i w:val="false"/>
          <w:iCs w:val="false"/>
          <w:color w:val="1F1F1F"/>
          <w:sz w:val="22"/>
          <w:szCs w:val="22"/>
        </w:rPr>
        <w:t xml:space="preserve">"Impulsão Empresarial: o primeiro passo para um ano inteiro com gestão financeira e comercial profissionalizada — sem ficar sozinho no caminho."</w:t>
      </w:r>
    </w:p>
    <w:p>
      <w:pPr>
        <w:pStyle w:val="Heading2"/>
        <w:spacing w:after="120" w:before="280"/>
      </w:pPr>
      <w:r>
        <w:rPr>
          <w:rFonts w:ascii="Calibri" w:cs="Calibri" w:eastAsia="Calibri" w:hAnsi="Calibri"/>
          <w:b/>
          <w:bCs/>
          <w:color w:val="1F3864"/>
          <w:sz w:val="26"/>
          <w:szCs w:val="26"/>
        </w:rPr>
        <w:t xml:space="preserve">1.4 Os dois objetivos do produto</w:t>
      </w:r>
    </w:p>
    <w:p>
      <w:pPr>
        <w:spacing w:after="80" w:before="80" w:line="300"/>
        <w:jc w:val="both"/>
      </w:pPr>
      <w:r>
        <w:rPr>
          <w:rFonts w:ascii="Calibri" w:cs="Calibri" w:eastAsia="Calibri" w:hAnsi="Calibri"/>
          <w:b w:val="false"/>
          <w:bCs w:val="false"/>
          <w:i w:val="false"/>
          <w:iCs w:val="false"/>
          <w:color w:val="1F1F1F"/>
          <w:sz w:val="22"/>
          <w:szCs w:val="22"/>
        </w:rPr>
        <w:t xml:space="preserve">O Impulsão existe para resolver duas missões em sequência. A segunda só acontece se a primeira for cumprida com qualidade:</w:t>
      </w:r>
    </w:p>
    <w:p>
      <w:pPr>
        <w:pStyle w:val="ListParagraph"/>
        <w:numPr>
          <w:ilvl w:val="0"/>
          <w:numId w:val="2"/>
        </w:numPr>
        <w:spacing w:after="40" w:before="40" w:line="280"/>
        <w:jc w:val="both"/>
      </w:pPr>
      <w:r>
        <w:rPr>
          <w:rFonts w:ascii="Calibri" w:cs="Calibri" w:eastAsia="Calibri" w:hAnsi="Calibri"/>
          <w:b/>
          <w:bCs/>
          <w:color w:val="1F1F1F"/>
          <w:sz w:val="22"/>
          <w:szCs w:val="22"/>
        </w:rPr>
        <w:t xml:space="preserve">Objetivo 1 — Resolver a dor do cliente: </w:t>
      </w:r>
      <w:r>
        <w:rPr>
          <w:rFonts w:ascii="Calibri" w:cs="Calibri" w:eastAsia="Calibri" w:hAnsi="Calibri"/>
          <w:color w:val="1F1F1F"/>
          <w:sz w:val="22"/>
          <w:szCs w:val="22"/>
        </w:rPr>
        <w:t xml:space="preserve">entregar resultados significativos em gestão financeira e comercial. Cliente sai do escuro, passa a ter previsibilidade e vira fã da marca. Esta é a entrega central do produto.</w:t>
      </w:r>
    </w:p>
    <w:p>
      <w:pPr>
        <w:pStyle w:val="ListParagraph"/>
        <w:numPr>
          <w:ilvl w:val="0"/>
          <w:numId w:val="2"/>
        </w:numPr>
        <w:spacing w:after="40" w:before="40" w:line="280"/>
        <w:jc w:val="both"/>
      </w:pPr>
      <w:r>
        <w:rPr>
          <w:rFonts w:ascii="Calibri" w:cs="Calibri" w:eastAsia="Calibri" w:hAnsi="Calibri"/>
          <w:b/>
          <w:bCs/>
          <w:color w:val="1F1F1F"/>
          <w:sz w:val="22"/>
          <w:szCs w:val="22"/>
        </w:rPr>
        <w:t xml:space="preserve">Objetivo 2 — Gerar upsell natural: </w:t>
      </w:r>
      <w:r>
        <w:rPr>
          <w:rFonts w:ascii="Calibri" w:cs="Calibri" w:eastAsia="Calibri" w:hAnsi="Calibri"/>
          <w:color w:val="1F1F1F"/>
          <w:sz w:val="22"/>
          <w:szCs w:val="22"/>
        </w:rPr>
        <w:t xml:space="preserve">com o Objetivo 1 cumprido, o aluno naturalmente busca o próximo nível. O Legado é o destino mais comum, mas todo o portfólio (imersões, IA para Negócios, Legacy Plan completo) entra no funil. Para isso funcionar, a trilha de conteúdo e as mentorias precisam ter CTAs explícitos para o Legado nos momentos certos da jornada.</w:t>
      </w:r>
    </w:p>
    <w:p>
      <w:pPr>
        <w:pStyle w:val="Heading2"/>
        <w:spacing w:after="120" w:before="280"/>
      </w:pPr>
      <w:r>
        <w:rPr>
          <w:rFonts w:ascii="Calibri" w:cs="Calibri" w:eastAsia="Calibri" w:hAnsi="Calibri"/>
          <w:b/>
          <w:bCs/>
          <w:color w:val="1F3864"/>
          <w:sz w:val="26"/>
          <w:szCs w:val="26"/>
        </w:rPr>
        <w:t xml:space="preserve">1.5 Diferenciação emocional Impulsão vs Legado</w:t>
      </w:r>
    </w:p>
    <w:p>
      <w:pPr>
        <w:spacing w:after="80" w:before="80" w:line="300"/>
        <w:jc w:val="both"/>
      </w:pPr>
      <w:r>
        <w:rPr>
          <w:rFonts w:ascii="Calibri" w:cs="Calibri" w:eastAsia="Calibri" w:hAnsi="Calibri"/>
          <w:b w:val="false"/>
          <w:bCs w:val="false"/>
          <w:i w:val="false"/>
          <w:iCs w:val="false"/>
          <w:color w:val="1F1F1F"/>
          <w:sz w:val="22"/>
          <w:szCs w:val="22"/>
        </w:rPr>
        <w:t xml:space="preserve">Diretriz definida na reunião do dia 11/05/2026. O Impulsão e o Legado atendem perfis emocionalmente diferentes, e essa diferença precisa ser dominada por marketing, comercial e produto.</w:t>
      </w:r>
    </w:p>
    <w:p>
      <w:pPr>
        <w:pStyle w:val="ListParagraph"/>
        <w:numPr>
          <w:ilvl w:val="0"/>
          <w:numId w:val="2"/>
        </w:numPr>
        <w:spacing w:after="40" w:before="40" w:line="280"/>
        <w:jc w:val="both"/>
      </w:pPr>
      <w:r>
        <w:rPr>
          <w:rFonts w:ascii="Calibri" w:cs="Calibri" w:eastAsia="Calibri" w:hAnsi="Calibri"/>
          <w:b/>
          <w:bCs/>
          <w:color w:val="1F1F1F"/>
          <w:sz w:val="22"/>
          <w:szCs w:val="22"/>
        </w:rPr>
        <w:t xml:space="preserve">Impulsão = cliente movido por DOR. </w:t>
      </w:r>
      <w:r>
        <w:rPr>
          <w:rFonts w:ascii="Calibri" w:cs="Calibri" w:eastAsia="Calibri" w:hAnsi="Calibri"/>
          <w:color w:val="1F1F1F"/>
          <w:sz w:val="22"/>
          <w:szCs w:val="22"/>
        </w:rPr>
        <w:t xml:space="preserve">Empresário que está "se batendo", não chegou aos R$ 100 mil/mês, não vê dinheiro sobrar, trabalha como escravo do próprio negócio. NÃO se importa com processo, cultura, organização ou planejamento. Quer ver DINHEIRO. Quer parar de pegar empréstimo no fim do ano para pagar 13º. Senso de urgência alto: "em 1 mês quero ver resultado".</w:t>
      </w:r>
    </w:p>
    <w:p>
      <w:pPr>
        <w:pStyle w:val="ListParagraph"/>
        <w:numPr>
          <w:ilvl w:val="0"/>
          <w:numId w:val="2"/>
        </w:numPr>
        <w:spacing w:after="40" w:before="40" w:line="280"/>
        <w:jc w:val="both"/>
      </w:pPr>
      <w:r>
        <w:rPr>
          <w:rFonts w:ascii="Calibri" w:cs="Calibri" w:eastAsia="Calibri" w:hAnsi="Calibri"/>
          <w:b/>
          <w:bCs/>
          <w:color w:val="1F1F1F"/>
          <w:sz w:val="22"/>
          <w:szCs w:val="22"/>
        </w:rPr>
        <w:t xml:space="preserve">Legado = cliente movido por DESEJO. </w:t>
      </w:r>
      <w:r>
        <w:rPr>
          <w:rFonts w:ascii="Calibri" w:cs="Calibri" w:eastAsia="Calibri" w:hAnsi="Calibri"/>
          <w:color w:val="1F1F1F"/>
          <w:sz w:val="22"/>
          <w:szCs w:val="22"/>
        </w:rPr>
        <w:t xml:space="preserve">Empresa estruturada, faturamento maior, quer fazer o negócio crescer mais. Procura estrutura, planejamento estratégico, BSC, formação de cultura. Horizonte de planejamento de 5 anos.</w:t>
      </w:r>
    </w:p>
    <w:p>
      <w:pPr>
        <w:spacing w:after="80" w:before="80" w:line="300"/>
        <w:jc w:val="both"/>
      </w:pPr>
      <w:r>
        <w:rPr>
          <w:rFonts w:ascii="Calibri" w:cs="Calibri" w:eastAsia="Calibri" w:hAnsi="Calibri"/>
          <w:b/>
          <w:bCs/>
          <w:i w:val="false"/>
          <w:iCs w:val="false"/>
          <w:color w:val="1F1F1F"/>
          <w:sz w:val="22"/>
          <w:szCs w:val="22"/>
        </w:rPr>
        <w:t xml:space="preserve">Implicação prática:</w:t>
      </w:r>
    </w:p>
    <w:p>
      <w:pPr>
        <w:pStyle w:val="ListParagraph"/>
        <w:numPr>
          <w:ilvl w:val="0"/>
          <w:numId w:val="2"/>
        </w:numPr>
        <w:spacing w:after="40" w:before="40" w:line="280"/>
        <w:jc w:val="both"/>
      </w:pPr>
      <w:r>
        <w:rPr>
          <w:rFonts w:ascii="Calibri" w:cs="Calibri" w:eastAsia="Calibri" w:hAnsi="Calibri"/>
          <w:color w:val="1F1F1F"/>
          <w:sz w:val="22"/>
          <w:szCs w:val="22"/>
        </w:rPr>
        <w:t xml:space="preserve">Marketing do Impulsão fala da dor crua ("trabalha o mês inteiro e no fim sobra menos do que devia"). Marketing do Legado fala de evolução ("você já tem a empresa rodando, vamos levar pro próximo nível").</w:t>
      </w:r>
    </w:p>
    <w:p>
      <w:pPr>
        <w:pStyle w:val="ListParagraph"/>
        <w:numPr>
          <w:ilvl w:val="0"/>
          <w:numId w:val="2"/>
        </w:numPr>
        <w:spacing w:after="40" w:before="40" w:line="280"/>
        <w:jc w:val="both"/>
      </w:pPr>
      <w:r>
        <w:rPr>
          <w:rFonts w:ascii="Calibri" w:cs="Calibri" w:eastAsia="Calibri" w:hAnsi="Calibri"/>
          <w:color w:val="1F1F1F"/>
          <w:sz w:val="22"/>
          <w:szCs w:val="22"/>
        </w:rPr>
        <w:t xml:space="preserve">Comercial precisa qualificar o perfil emocional na ligação do SDR, antes de mandar pro Closer. Lead Legado pitched como Impulsão é venda perdida — e vice-versa.</w:t>
      </w:r>
    </w:p>
    <w:p>
      <w:pPr>
        <w:pStyle w:val="ListParagraph"/>
        <w:numPr>
          <w:ilvl w:val="0"/>
          <w:numId w:val="2"/>
        </w:numPr>
        <w:spacing w:after="40" w:before="40" w:line="280"/>
        <w:jc w:val="both"/>
      </w:pPr>
      <w:r>
        <w:rPr>
          <w:rFonts w:ascii="Calibri" w:cs="Calibri" w:eastAsia="Calibri" w:hAnsi="Calibri"/>
          <w:color w:val="1F1F1F"/>
          <w:sz w:val="22"/>
          <w:szCs w:val="22"/>
        </w:rPr>
        <w:t xml:space="preserve">Os 12 meses do Impulsão são posicionados como SEGURANÇA DE NÃO-ABANDONO, não como prazo de espera por resultado. Resultado começa no primeiro mês.</w:t>
      </w:r>
    </w:p>
    <w:p>
      <w:pPr>
        <w:pStyle w:val="Heading2"/>
        <w:spacing w:after="120" w:before="280"/>
      </w:pPr>
      <w:r>
        <w:rPr>
          <w:rFonts w:ascii="Calibri" w:cs="Calibri" w:eastAsia="Calibri" w:hAnsi="Calibri"/>
          <w:b/>
          <w:bCs/>
          <w:color w:val="1F3864"/>
          <w:sz w:val="26"/>
          <w:szCs w:val="26"/>
        </w:rPr>
        <w:t xml:space="preserve">1.6 Diretriz central de comunicação: vender o COMO</w:t>
      </w:r>
    </w:p>
    <w:p>
      <w:pPr>
        <w:spacing w:after="80" w:before="80" w:line="300"/>
        <w:jc w:val="both"/>
      </w:pPr>
      <w:r>
        <w:rPr>
          <w:rFonts w:ascii="Calibri" w:cs="Calibri" w:eastAsia="Calibri" w:hAnsi="Calibri"/>
          <w:b w:val="false"/>
          <w:bCs w:val="false"/>
          <w:i w:val="false"/>
          <w:iCs w:val="false"/>
          <w:color w:val="1F1F1F"/>
          <w:sz w:val="22"/>
          <w:szCs w:val="22"/>
        </w:rPr>
        <w:t xml:space="preserve">Diretriz definida pelo Lair na reunião do dia 11/05/2026. Reformulação da forma como toda a comunicação do Impulsão é construída — vale para LP, anúncios, pitch comercial e mentoria.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F2F6FA" w:val="clear"/>
            <w:tcMar>
              <w:top w:type="dxa" w:w="200"/>
              <w:left w:type="dxa" w:w="240"/>
              <w:bottom w:type="dxa" w:w="200"/>
              <w:right w:type="dxa" w:w="240"/>
            </w:tcMar>
          </w:tcPr>
          <w:p>
            <w:pPr>
              <w:spacing w:after="80"/>
            </w:pPr>
            <w:r>
              <w:rPr>
                <w:rFonts w:ascii="Calibri" w:cs="Calibri" w:eastAsia="Calibri" w:hAnsi="Calibri"/>
                <w:b/>
                <w:bCs/>
                <w:color w:val="2E75B6"/>
                <w:sz w:val="24"/>
                <w:szCs w:val="24"/>
              </w:rPr>
              <w:t xml:space="preserve">A regra</w:t>
            </w:r>
          </w:p>
          <w:p>
            <w:pPr>
              <w:jc w:val="both"/>
            </w:pPr>
            <w:r>
              <w:rPr>
                <w:rFonts w:ascii="Calibri" w:cs="Calibri" w:eastAsia="Calibri" w:hAnsi="Calibri"/>
                <w:color w:val="1F1F1F"/>
                <w:sz w:val="22"/>
                <w:szCs w:val="22"/>
              </w:rPr>
              <w:t xml:space="preserve">A gente NÃO vende o O QUÊ (trilha, mentoria, plataforma — todo concorrente vende isso). A gente vende o COMO: "eu vou organizar seu financeiro, você vai ter um painel onde vê quanto vende, qual sua margem, qual sua despesa, e vai entender por que o dinheiro está sumindo já no primeiro mês". O cliente compra alguém que vai resolver o problema dele, não compra metodologia.</w:t>
            </w:r>
          </w:p>
        </w:tc>
      </w:tr>
    </w:tbl>
    <w:p>
      <w:pPr>
        <w:spacing w:after="80" w:before="80" w:line="300"/>
        <w:jc w:val="both"/>
      </w:pPr>
      <w:r>
        <w:rPr>
          <w:rFonts w:ascii="Calibri" w:cs="Calibri" w:eastAsia="Calibri" w:hAnsi="Calibri"/>
          <w:b/>
          <w:bCs/>
          <w:i w:val="false"/>
          <w:iCs w:val="false"/>
          <w:color w:val="1F1F1F"/>
          <w:sz w:val="22"/>
          <w:szCs w:val="22"/>
        </w:rPr>
        <w:t xml:space="preserve">Aplicação prática:</w:t>
      </w:r>
    </w:p>
    <w:p>
      <w:pPr>
        <w:pStyle w:val="ListParagraph"/>
        <w:numPr>
          <w:ilvl w:val="0"/>
          <w:numId w:val="2"/>
        </w:numPr>
        <w:spacing w:after="40" w:before="40" w:line="280"/>
        <w:jc w:val="both"/>
      </w:pPr>
      <w:r>
        <w:rPr>
          <w:rFonts w:ascii="Calibri" w:cs="Calibri" w:eastAsia="Calibri" w:hAnsi="Calibri"/>
          <w:color w:val="1F1F1F"/>
          <w:sz w:val="22"/>
          <w:szCs w:val="22"/>
        </w:rPr>
        <w:t xml:space="preserve">LP do Impulsão: linguagem reescrita do cliente, sem termos técnicos (Matriz CDT, PUVs, Curva de Valor não aparecem). Cada bullet começa com "Como" ou "Você vai".</w:t>
      </w:r>
    </w:p>
    <w:p>
      <w:pPr>
        <w:pStyle w:val="ListParagraph"/>
        <w:numPr>
          <w:ilvl w:val="0"/>
          <w:numId w:val="2"/>
        </w:numPr>
        <w:spacing w:after="40" w:before="40" w:line="280"/>
        <w:jc w:val="both"/>
      </w:pPr>
      <w:r>
        <w:rPr>
          <w:rFonts w:ascii="Calibri" w:cs="Calibri" w:eastAsia="Calibri" w:hAnsi="Calibri"/>
          <w:color w:val="1F1F1F"/>
          <w:sz w:val="22"/>
          <w:szCs w:val="22"/>
        </w:rPr>
        <w:t xml:space="preserve">Pitch do Closer: descreve o que muda na rotina do cliente, não o que o produto contém. Cliente fica com a sensação de "isso resolve meu problema", não com a lista de funcionalidades.</w:t>
      </w:r>
    </w:p>
    <w:p>
      <w:pPr>
        <w:pStyle w:val="ListParagraph"/>
        <w:numPr>
          <w:ilvl w:val="0"/>
          <w:numId w:val="2"/>
        </w:numPr>
        <w:spacing w:after="40" w:before="40" w:line="280"/>
        <w:jc w:val="both"/>
      </w:pPr>
      <w:r>
        <w:rPr>
          <w:rFonts w:ascii="Calibri" w:cs="Calibri" w:eastAsia="Calibri" w:hAnsi="Calibri"/>
          <w:color w:val="1F1F1F"/>
          <w:sz w:val="22"/>
          <w:szCs w:val="22"/>
        </w:rPr>
        <w:t xml:space="preserve">Mentoria: mentor abre o Legacy Plan ao vivo, mostra a tela, conduz o aluno pela ação concreta. Não dá aula teórica sem aplicar.</w:t>
      </w:r>
    </w:p>
    <w:p>
      <w:pPr>
        <w:pStyle w:val="ListParagraph"/>
        <w:numPr>
          <w:ilvl w:val="0"/>
          <w:numId w:val="2"/>
        </w:numPr>
        <w:spacing w:after="40" w:before="40" w:line="280"/>
        <w:jc w:val="both"/>
      </w:pPr>
      <w:r>
        <w:rPr>
          <w:rFonts w:ascii="Calibri" w:cs="Calibri" w:eastAsia="Calibri" w:hAnsi="Calibri"/>
          <w:color w:val="1F1F1F"/>
          <w:sz w:val="22"/>
          <w:szCs w:val="22"/>
        </w:rPr>
        <w:t xml:space="preserve">Suporte: quem responde é especialista que viveu o que o aluno está vivendo — não atendente técnico.</w:t>
      </w:r>
    </w:p>
    <w:p>
      <w:r>
        <w:br w:type="page"/>
      </w:r>
    </w:p>
    <w:p>
      <w:pPr>
        <w:pStyle w:val="Heading1"/>
        <w:pBdr>
          <w:bottom w:val="single" w:color="2E75B6" w:sz="8" w:space="4"/>
        </w:pBdr>
        <w:spacing w:after="200" w:before="360"/>
      </w:pPr>
      <w:r>
        <w:rPr>
          <w:rFonts w:ascii="Calibri" w:cs="Calibri" w:eastAsia="Calibri" w:hAnsi="Calibri"/>
          <w:b/>
          <w:bCs/>
          <w:color w:val="1F3864"/>
          <w:sz w:val="32"/>
          <w:szCs w:val="32"/>
        </w:rPr>
        <w:t xml:space="preserve">2. Estrutura de entrega</w:t>
      </w:r>
    </w:p>
    <w:p>
      <w:pPr>
        <w:spacing w:after="80" w:before="80" w:line="300"/>
        <w:jc w:val="both"/>
      </w:pPr>
      <w:r>
        <w:rPr>
          <w:rFonts w:ascii="Calibri" w:cs="Calibri" w:eastAsia="Calibri" w:hAnsi="Calibri"/>
          <w:b w:val="false"/>
          <w:bCs w:val="false"/>
          <w:i w:val="false"/>
          <w:iCs w:val="false"/>
          <w:color w:val="1F1F1F"/>
          <w:sz w:val="22"/>
          <w:szCs w:val="22"/>
        </w:rPr>
        <w:t xml:space="preserve">A entrega do Impulsão se organiza em três camadas que funcionam de forma integrada:</w:t>
      </w:r>
    </w:p>
    <w:p>
      <w:pPr>
        <w:pStyle w:val="ListParagraph"/>
        <w:numPr>
          <w:ilvl w:val="0"/>
          <w:numId w:val="2"/>
        </w:numPr>
        <w:spacing w:after="40" w:before="40" w:line="280"/>
        <w:jc w:val="both"/>
      </w:pPr>
      <w:r>
        <w:rPr>
          <w:rFonts w:ascii="Calibri" w:cs="Calibri" w:eastAsia="Calibri" w:hAnsi="Calibri"/>
          <w:b/>
          <w:bCs/>
          <w:color w:val="1F1F1F"/>
          <w:sz w:val="22"/>
          <w:szCs w:val="22"/>
        </w:rPr>
        <w:t xml:space="preserve">Trilha de Conteúdo: </w:t>
      </w:r>
      <w:r>
        <w:rPr>
          <w:rFonts w:ascii="Calibri" w:cs="Calibri" w:eastAsia="Calibri" w:hAnsi="Calibri"/>
          <w:color w:val="1F1F1F"/>
          <w:sz w:val="22"/>
          <w:szCs w:val="22"/>
        </w:rPr>
        <w:t xml:space="preserve">conteúdo prático para o aluno assistir a hora que quiser, no ritmo dele, com suporte.</w:t>
      </w:r>
    </w:p>
    <w:p>
      <w:pPr>
        <w:pStyle w:val="ListParagraph"/>
        <w:numPr>
          <w:ilvl w:val="0"/>
          <w:numId w:val="2"/>
        </w:numPr>
        <w:spacing w:after="40" w:before="40" w:line="280"/>
        <w:jc w:val="both"/>
      </w:pPr>
      <w:r>
        <w:rPr>
          <w:rFonts w:ascii="Calibri" w:cs="Calibri" w:eastAsia="Calibri" w:hAnsi="Calibri"/>
          <w:b/>
          <w:bCs/>
          <w:color w:val="1F1F1F"/>
          <w:sz w:val="22"/>
          <w:szCs w:val="22"/>
        </w:rPr>
        <w:t xml:space="preserve">Mentorias Ao Vivo: </w:t>
      </w:r>
      <w:r>
        <w:rPr>
          <w:rFonts w:ascii="Calibri" w:cs="Calibri" w:eastAsia="Calibri" w:hAnsi="Calibri"/>
          <w:color w:val="1F1F1F"/>
          <w:sz w:val="22"/>
          <w:szCs w:val="22"/>
        </w:rPr>
        <w:t xml:space="preserve">fazer com quem já fez. Especialistas que ajudaram milhares de empresários a terem resultado com o método — colocam a mão na massa junto com o aluno.</w:t>
      </w:r>
    </w:p>
    <w:p>
      <w:pPr>
        <w:pStyle w:val="ListParagraph"/>
        <w:numPr>
          <w:ilvl w:val="0"/>
          <w:numId w:val="2"/>
        </w:numPr>
        <w:spacing w:after="40" w:before="40" w:line="280"/>
        <w:jc w:val="both"/>
      </w:pPr>
      <w:r>
        <w:rPr>
          <w:rFonts w:ascii="Calibri" w:cs="Calibri" w:eastAsia="Calibri" w:hAnsi="Calibri"/>
          <w:b/>
          <w:bCs/>
          <w:color w:val="1F1F1F"/>
          <w:sz w:val="22"/>
          <w:szCs w:val="22"/>
        </w:rPr>
        <w:t xml:space="preserve">Ferramenta de Gestão (Legacy Plan): </w:t>
      </w:r>
      <w:r>
        <w:rPr>
          <w:rFonts w:ascii="Calibri" w:cs="Calibri" w:eastAsia="Calibri" w:hAnsi="Calibri"/>
          <w:color w:val="1F1F1F"/>
          <w:sz w:val="22"/>
          <w:szCs w:val="22"/>
        </w:rPr>
        <w:t xml:space="preserve">sistema desenhado para a realidade do empresário pequeno, que facilita as tomadas de decisão estratégica do dia a dia.</w:t>
      </w:r>
    </w:p>
    <w:p>
      <w:pPr>
        <w:pStyle w:val="Heading2"/>
        <w:spacing w:after="120" w:before="280"/>
      </w:pPr>
      <w:r>
        <w:rPr>
          <w:rFonts w:ascii="Calibri" w:cs="Calibri" w:eastAsia="Calibri" w:hAnsi="Calibri"/>
          <w:b/>
          <w:bCs/>
          <w:color w:val="1F3864"/>
          <w:sz w:val="26"/>
          <w:szCs w:val="26"/>
        </w:rPr>
        <w:t xml:space="preserve">2.1 Camada 1 — Trilha de Conteúdo</w:t>
      </w:r>
    </w:p>
    <w:p>
      <w:pPr>
        <w:spacing w:after="80" w:before="80" w:line="300"/>
        <w:jc w:val="both"/>
      </w:pPr>
      <w:r>
        <w:rPr>
          <w:rFonts w:ascii="Calibri" w:cs="Calibri" w:eastAsia="Calibri" w:hAnsi="Calibri"/>
          <w:b w:val="false"/>
          <w:bCs w:val="false"/>
          <w:i w:val="false"/>
          <w:iCs w:val="false"/>
          <w:color w:val="1F1F1F"/>
          <w:sz w:val="22"/>
          <w:szCs w:val="22"/>
        </w:rPr>
        <w:t xml:space="preserve">Substituiu as antigas aulas ao vivo de quatro horas. É a base teórica e prática que o aluno percorre no próprio ritmo, sem turma e sem data de início obrigatória. Funciona como referência permanente — o aluno volta nas aulas que precisar quantas vezes quiser.</w:t>
      </w:r>
    </w:p>
    <w:p>
      <w:pPr>
        <w:pStyle w:val="ListParagraph"/>
        <w:numPr>
          <w:ilvl w:val="0"/>
          <w:numId w:val="2"/>
        </w:numPr>
        <w:spacing w:after="40" w:before="40" w:line="280"/>
        <w:jc w:val="both"/>
      </w:pPr>
      <w:r>
        <w:rPr>
          <w:rFonts w:ascii="Calibri" w:cs="Calibri" w:eastAsia="Calibri" w:hAnsi="Calibri"/>
          <w:b/>
          <w:bCs/>
          <w:color w:val="1F1F1F"/>
          <w:sz w:val="22"/>
          <w:szCs w:val="22"/>
        </w:rPr>
        <w:t xml:space="preserve">Formato: </w:t>
      </w:r>
      <w:r>
        <w:rPr>
          <w:rFonts w:ascii="Calibri" w:cs="Calibri" w:eastAsia="Calibri" w:hAnsi="Calibri"/>
          <w:color w:val="1F1F1F"/>
          <w:sz w:val="22"/>
          <w:szCs w:val="22"/>
        </w:rPr>
        <w:t xml:space="preserve">vídeos curtos de 7 a 8 minutos cada, organizados em módulos sequenciais, com travas pedagógicas (algumas aulas só liberam após o aluno concluir as anteriores, garantindo nivelamento mínimo).</w:t>
      </w:r>
    </w:p>
    <w:p>
      <w:pPr>
        <w:pStyle w:val="ListParagraph"/>
        <w:numPr>
          <w:ilvl w:val="0"/>
          <w:numId w:val="2"/>
        </w:numPr>
        <w:spacing w:after="40" w:before="40" w:line="280"/>
        <w:jc w:val="both"/>
      </w:pPr>
      <w:r>
        <w:rPr>
          <w:rFonts w:ascii="Calibri" w:cs="Calibri" w:eastAsia="Calibri" w:hAnsi="Calibri"/>
          <w:b/>
          <w:bCs/>
          <w:color w:val="1F1F1F"/>
          <w:sz w:val="22"/>
          <w:szCs w:val="22"/>
        </w:rPr>
        <w:t xml:space="preserve">Localização: </w:t>
      </w:r>
      <w:r>
        <w:rPr>
          <w:rFonts w:ascii="Calibri" w:cs="Calibri" w:eastAsia="Calibri" w:hAnsi="Calibri"/>
          <w:color w:val="1F1F1F"/>
          <w:sz w:val="22"/>
          <w:szCs w:val="22"/>
        </w:rPr>
        <w:t xml:space="preserve">dentro da Legacy Academy, junto às trilhas do EA e do Legado.</w:t>
      </w:r>
    </w:p>
    <w:p>
      <w:pPr>
        <w:spacing w:after="80" w:before="80" w:line="300"/>
        <w:jc w:val="both"/>
      </w:pPr>
      <w:r>
        <w:rPr>
          <w:rFonts w:ascii="Calibri" w:cs="Calibri" w:eastAsia="Calibri" w:hAnsi="Calibri"/>
          <w:b/>
          <w:bCs/>
          <w:i w:val="false"/>
          <w:iCs w:val="false"/>
          <w:color w:val="1F1F1F"/>
          <w:sz w:val="22"/>
          <w:szCs w:val="22"/>
        </w:rPr>
        <w:t xml:space="preserve">Conteúdo do pilar Financeiro:</w:t>
      </w:r>
    </w:p>
    <w:p>
      <w:pPr>
        <w:pStyle w:val="ListParagraph"/>
        <w:numPr>
          <w:ilvl w:val="0"/>
          <w:numId w:val="2"/>
        </w:numPr>
        <w:spacing w:after="40" w:before="40" w:line="280"/>
        <w:jc w:val="both"/>
      </w:pPr>
      <w:r>
        <w:rPr>
          <w:rFonts w:ascii="Calibri" w:cs="Calibri" w:eastAsia="Calibri" w:hAnsi="Calibri"/>
          <w:b/>
          <w:bCs/>
          <w:color w:val="1F1F1F"/>
          <w:sz w:val="22"/>
          <w:szCs w:val="22"/>
        </w:rPr>
        <w:t xml:space="preserve">Fundamentos: </w:t>
      </w:r>
      <w:r>
        <w:rPr>
          <w:rFonts w:ascii="Calibri" w:cs="Calibri" w:eastAsia="Calibri" w:hAnsi="Calibri"/>
          <w:color w:val="1F1F1F"/>
          <w:sz w:val="22"/>
          <w:szCs w:val="22"/>
        </w:rPr>
        <w:t xml:space="preserve">Mentalidade de Dono, DRE, Fluxo de Caixa, Margem de Contribuição, Ponto de Equilíbrio.</w:t>
      </w:r>
    </w:p>
    <w:p>
      <w:pPr>
        <w:pStyle w:val="ListParagraph"/>
        <w:numPr>
          <w:ilvl w:val="0"/>
          <w:numId w:val="2"/>
        </w:numPr>
        <w:spacing w:after="40" w:before="40" w:line="280"/>
        <w:jc w:val="both"/>
      </w:pPr>
      <w:r>
        <w:rPr>
          <w:rFonts w:ascii="Calibri" w:cs="Calibri" w:eastAsia="Calibri" w:hAnsi="Calibri"/>
          <w:b/>
          <w:bCs/>
          <w:color w:val="1F1F1F"/>
          <w:sz w:val="22"/>
          <w:szCs w:val="22"/>
        </w:rPr>
        <w:t xml:space="preserve">Estratégias financeiras (foco do Allan): </w:t>
      </w:r>
      <w:r>
        <w:rPr>
          <w:rFonts w:ascii="Calibri" w:cs="Calibri" w:eastAsia="Calibri" w:hAnsi="Calibri"/>
          <w:color w:val="1F1F1F"/>
          <w:sz w:val="22"/>
          <w:szCs w:val="22"/>
        </w:rPr>
        <w:t xml:space="preserve">pelo menos três estratégias práticas de Blindagem de Lucro e otimização de custos. O foco não é só ensinar a diagnosticar — é ensinar a agir sobre o número.</w:t>
      </w:r>
    </w:p>
    <w:p>
      <w:pPr>
        <w:pStyle w:val="ListParagraph"/>
        <w:numPr>
          <w:ilvl w:val="0"/>
          <w:numId w:val="2"/>
        </w:numPr>
        <w:spacing w:after="40" w:before="40" w:line="280"/>
        <w:jc w:val="both"/>
      </w:pPr>
      <w:r>
        <w:rPr>
          <w:rFonts w:ascii="Calibri" w:cs="Calibri" w:eastAsia="Calibri" w:hAnsi="Calibri"/>
          <w:b/>
          <w:bCs/>
          <w:color w:val="1F1F1F"/>
          <w:sz w:val="22"/>
          <w:szCs w:val="22"/>
        </w:rPr>
        <w:t xml:space="preserve">Indicadores e previsibilidade: </w:t>
      </w:r>
      <w:r>
        <w:rPr>
          <w:rFonts w:ascii="Calibri" w:cs="Calibri" w:eastAsia="Calibri" w:hAnsi="Calibri"/>
          <w:color w:val="1F1F1F"/>
          <w:sz w:val="22"/>
          <w:szCs w:val="22"/>
        </w:rPr>
        <w:t xml:space="preserve">como ler os principais indicadores financeiros da operação para parar de viver "no escuro" e ganhar previsibilidade de caixa.</w:t>
      </w:r>
    </w:p>
    <w:p>
      <w:pPr>
        <w:spacing w:after="80" w:before="80" w:line="300"/>
        <w:jc w:val="both"/>
      </w:pPr>
      <w:r>
        <w:rPr>
          <w:rFonts w:ascii="Calibri" w:cs="Calibri" w:eastAsia="Calibri" w:hAnsi="Calibri"/>
          <w:b/>
          <w:bCs/>
          <w:i w:val="false"/>
          <w:iCs w:val="false"/>
          <w:color w:val="1F1F1F"/>
          <w:sz w:val="22"/>
          <w:szCs w:val="22"/>
        </w:rPr>
        <w:t xml:space="preserve">Conteúdo do pilar Comercial:</w:t>
      </w:r>
    </w:p>
    <w:p>
      <w:pPr>
        <w:pStyle w:val="ListParagraph"/>
        <w:numPr>
          <w:ilvl w:val="0"/>
          <w:numId w:val="2"/>
        </w:numPr>
        <w:spacing w:after="40" w:before="40" w:line="280"/>
        <w:jc w:val="both"/>
      </w:pPr>
      <w:r>
        <w:rPr>
          <w:rFonts w:ascii="Calibri" w:cs="Calibri" w:eastAsia="Calibri" w:hAnsi="Calibri"/>
          <w:b/>
          <w:bCs/>
          <w:color w:val="1F1F1F"/>
          <w:sz w:val="22"/>
          <w:szCs w:val="22"/>
        </w:rPr>
        <w:t xml:space="preserve">Estruturação: </w:t>
      </w:r>
      <w:r>
        <w:rPr>
          <w:rFonts w:ascii="Calibri" w:cs="Calibri" w:eastAsia="Calibri" w:hAnsi="Calibri"/>
          <w:color w:val="1F1F1F"/>
          <w:sz w:val="22"/>
          <w:szCs w:val="22"/>
        </w:rPr>
        <w:t xml:space="preserve">Funil de Vendas, Metas Comerciais, Acompanhamento Comercial, Estratégias de Vendas.</w:t>
      </w:r>
    </w:p>
    <w:p>
      <w:pPr>
        <w:pStyle w:val="ListParagraph"/>
        <w:numPr>
          <w:ilvl w:val="0"/>
          <w:numId w:val="2"/>
        </w:numPr>
        <w:spacing w:after="40" w:before="40" w:line="280"/>
        <w:jc w:val="both"/>
      </w:pPr>
      <w:r>
        <w:rPr>
          <w:rFonts w:ascii="Calibri" w:cs="Calibri" w:eastAsia="Calibri" w:hAnsi="Calibri"/>
          <w:b/>
          <w:bCs/>
          <w:color w:val="1F1F1F"/>
          <w:sz w:val="22"/>
          <w:szCs w:val="22"/>
        </w:rPr>
        <w:t xml:space="preserve">Aplicação no Legacy Plan: </w:t>
      </w:r>
      <w:r>
        <w:rPr>
          <w:rFonts w:ascii="Calibri" w:cs="Calibri" w:eastAsia="Calibri" w:hAnsi="Calibri"/>
          <w:color w:val="1F1F1F"/>
          <w:sz w:val="22"/>
          <w:szCs w:val="22"/>
        </w:rPr>
        <w:t xml:space="preserve">Matriz CDT (Características, Dores, Transformações), PUVs (Proposta Única de Valor) com geração por IA, Curva de Valor (análise competitiva), Canais de Tração com prioridade e métricas, Jornada de Compra do Cliente, Calendário Anual de eventos comerciais.</w:t>
      </w:r>
    </w:p>
    <w:p>
      <w:pPr>
        <w:spacing w:after="80" w:before="80" w:line="300"/>
        <w:jc w:val="both"/>
      </w:pPr>
      <w:r>
        <w:rPr>
          <w:rFonts w:ascii="Calibri" w:cs="Calibri" w:eastAsia="Calibri" w:hAnsi="Calibri"/>
          <w:b/>
          <w:bCs/>
          <w:i w:val="false"/>
          <w:iCs w:val="false"/>
          <w:color w:val="1F1F1F"/>
          <w:sz w:val="22"/>
          <w:szCs w:val="22"/>
        </w:rPr>
        <w:t xml:space="preserve">Outras características da trilha:</w:t>
      </w:r>
    </w:p>
    <w:p>
      <w:pPr>
        <w:pStyle w:val="ListParagraph"/>
        <w:numPr>
          <w:ilvl w:val="0"/>
          <w:numId w:val="2"/>
        </w:numPr>
        <w:spacing w:after="40" w:before="40" w:line="280"/>
        <w:jc w:val="both"/>
      </w:pPr>
      <w:r>
        <w:rPr>
          <w:rFonts w:ascii="Calibri" w:cs="Calibri" w:eastAsia="Calibri" w:hAnsi="Calibri"/>
          <w:b/>
          <w:bCs/>
          <w:color w:val="1F1F1F"/>
          <w:sz w:val="22"/>
          <w:szCs w:val="22"/>
        </w:rPr>
        <w:t xml:space="preserve">Foco na venda "o básico bem feito": </w:t>
      </w:r>
      <w:r>
        <w:rPr>
          <w:rFonts w:ascii="Calibri" w:cs="Calibri" w:eastAsia="Calibri" w:hAnsi="Calibri"/>
          <w:color w:val="1F1F1F"/>
          <w:sz w:val="22"/>
          <w:szCs w:val="22"/>
        </w:rPr>
        <w:t xml:space="preserve">a maioria dos empresários do ICP do Impulsão não tem o básico funcionando — não sabe DRE, não tem fluxo de caixa, não sabe margem. A trilha entrega exatamente isso, e isso é o que vira resultado para o cliente. O pitch de venda precisa girar em torno dessa promessa.</w:t>
      </w:r>
    </w:p>
    <w:p>
      <w:pPr>
        <w:pStyle w:val="ListParagraph"/>
        <w:numPr>
          <w:ilvl w:val="0"/>
          <w:numId w:val="2"/>
        </w:numPr>
        <w:spacing w:after="40" w:before="40" w:line="280"/>
        <w:jc w:val="both"/>
      </w:pPr>
      <w:r>
        <w:rPr>
          <w:rFonts w:ascii="Calibri" w:cs="Calibri" w:eastAsia="Calibri" w:hAnsi="Calibri"/>
          <w:b/>
          <w:bCs/>
          <w:color w:val="1F1F1F"/>
          <w:sz w:val="22"/>
          <w:szCs w:val="22"/>
        </w:rPr>
        <w:t xml:space="preserve">Especialistas gravadores: </w:t>
      </w:r>
      <w:r>
        <w:rPr>
          <w:rFonts w:ascii="Calibri" w:cs="Calibri" w:eastAsia="Calibri" w:hAnsi="Calibri"/>
          <w:color w:val="1F1F1F"/>
          <w:sz w:val="22"/>
          <w:szCs w:val="22"/>
        </w:rPr>
        <w:t xml:space="preserve">Clailton, Cláudio, Lucas, Celso e demais especialistas — cada um nas áreas em que tem domínio.</w:t>
      </w:r>
    </w:p>
    <w:p>
      <w:pPr>
        <w:pStyle w:val="ListParagraph"/>
        <w:numPr>
          <w:ilvl w:val="0"/>
          <w:numId w:val="2"/>
        </w:numPr>
        <w:spacing w:after="40" w:before="40" w:line="280"/>
        <w:jc w:val="both"/>
      </w:pPr>
      <w:r>
        <w:rPr>
          <w:rFonts w:ascii="Calibri" w:cs="Calibri" w:eastAsia="Calibri" w:hAnsi="Calibri"/>
          <w:b/>
          <w:bCs/>
          <w:color w:val="1F1F1F"/>
          <w:sz w:val="22"/>
          <w:szCs w:val="22"/>
        </w:rPr>
        <w:t xml:space="preserve">Curadoria do MVP: </w:t>
      </w:r>
      <w:r>
        <w:rPr>
          <w:rFonts w:ascii="Calibri" w:cs="Calibri" w:eastAsia="Calibri" w:hAnsi="Calibri"/>
          <w:color w:val="1F1F1F"/>
          <w:sz w:val="22"/>
          <w:szCs w:val="22"/>
        </w:rPr>
        <w:t xml:space="preserve">Clailton acompanha de perto a fase MVP fazendo curadoria das mentorias e da trilha, mesmo que não esteja entregando as lives. É ele quem ajusta o conteúdo nas primeiras semanas com base no que o aluno traz como dúvida.</w:t>
      </w:r>
    </w:p>
    <w:p>
      <w:pPr>
        <w:pStyle w:val="ListParagraph"/>
        <w:numPr>
          <w:ilvl w:val="0"/>
          <w:numId w:val="2"/>
        </w:numPr>
        <w:spacing w:after="40" w:before="40" w:line="280"/>
        <w:jc w:val="both"/>
      </w:pPr>
      <w:r>
        <w:rPr>
          <w:rFonts w:ascii="Calibri" w:cs="Calibri" w:eastAsia="Calibri" w:hAnsi="Calibri"/>
          <w:b/>
          <w:bCs/>
          <w:color w:val="1F1F1F"/>
          <w:sz w:val="22"/>
          <w:szCs w:val="22"/>
        </w:rPr>
        <w:t xml:space="preserve">Acesso: </w:t>
      </w:r>
      <w:r>
        <w:rPr>
          <w:rFonts w:ascii="Calibri" w:cs="Calibri" w:eastAsia="Calibri" w:hAnsi="Calibri"/>
          <w:color w:val="1F1F1F"/>
          <w:sz w:val="22"/>
          <w:szCs w:val="22"/>
        </w:rPr>
        <w:t xml:space="preserve">liberado na compra. Sem turma, sem data de início. Cliente entra e segue no ritmo dele.</w:t>
      </w:r>
    </w:p>
    <w:p>
      <w:pPr>
        <w:pStyle w:val="ListParagraph"/>
        <w:numPr>
          <w:ilvl w:val="0"/>
          <w:numId w:val="2"/>
        </w:numPr>
        <w:spacing w:after="40" w:before="40" w:line="280"/>
        <w:jc w:val="both"/>
      </w:pPr>
      <w:r>
        <w:rPr>
          <w:rFonts w:ascii="Calibri" w:cs="Calibri" w:eastAsia="Calibri" w:hAnsi="Calibri"/>
          <w:b/>
          <w:bCs/>
          <w:color w:val="1F1F1F"/>
          <w:sz w:val="22"/>
          <w:szCs w:val="22"/>
        </w:rPr>
        <w:t xml:space="preserve">CTAs para o Legado: </w:t>
      </w:r>
      <w:r>
        <w:rPr>
          <w:rFonts w:ascii="Calibri" w:cs="Calibri" w:eastAsia="Calibri" w:hAnsi="Calibri"/>
          <w:color w:val="1F1F1F"/>
          <w:sz w:val="22"/>
          <w:szCs w:val="22"/>
        </w:rPr>
        <w:t xml:space="preserve">as aulas falam dos cinco pilares completos da metodologia Legacy nos momentos certos, mostrando o que o Legado entrega quando o aluno está pronto para o próximo nível. Não é venda direta — é referência natural ao caminho de evolução.</w:t>
      </w:r>
    </w:p>
    <w:p>
      <w:pPr>
        <w:pStyle w:val="Heading2"/>
        <w:spacing w:after="120" w:before="280"/>
      </w:pPr>
      <w:r>
        <w:rPr>
          <w:rFonts w:ascii="Calibri" w:cs="Calibri" w:eastAsia="Calibri" w:hAnsi="Calibri"/>
          <w:b/>
          <w:bCs/>
          <w:color w:val="1F3864"/>
          <w:sz w:val="26"/>
          <w:szCs w:val="26"/>
        </w:rPr>
        <w:t xml:space="preserve">2.2 Camada 2 — Mentorias Ao Vivo</w:t>
      </w:r>
    </w:p>
    <w:p>
      <w:pPr>
        <w:spacing w:after="80" w:before="80" w:line="300"/>
        <w:jc w:val="both"/>
      </w:pPr>
      <w:r>
        <w:rPr>
          <w:rFonts w:ascii="Calibri" w:cs="Calibri" w:eastAsia="Calibri" w:hAnsi="Calibri"/>
          <w:b w:val="false"/>
          <w:bCs w:val="false"/>
          <w:i w:val="false"/>
          <w:iCs w:val="false"/>
          <w:color w:val="1F1F1F"/>
          <w:sz w:val="22"/>
          <w:szCs w:val="22"/>
        </w:rPr>
        <w:t xml:space="preserve">Duas vezes por semana, durante todos os 12 meses do programa. As mentorias garantem que o cliente nunca fique sozinho ao aplicar o conteúdo na empresa, e o ritmo é ditado por quem já passou por isso antes.</w:t>
      </w:r>
    </w:p>
    <w:p>
      <w:pPr>
        <w:pStyle w:val="ListParagraph"/>
        <w:numPr>
          <w:ilvl w:val="0"/>
          <w:numId w:val="2"/>
        </w:numPr>
        <w:spacing w:after="40" w:before="40" w:line="280"/>
        <w:jc w:val="both"/>
      </w:pPr>
      <w:r>
        <w:rPr>
          <w:rFonts w:ascii="Calibri" w:cs="Calibri" w:eastAsia="Calibri" w:hAnsi="Calibri"/>
          <w:b/>
          <w:bCs/>
          <w:color w:val="1F1F1F"/>
          <w:sz w:val="22"/>
          <w:szCs w:val="22"/>
        </w:rPr>
        <w:t xml:space="preserve">Mentoria de Gestão Financeira: </w:t>
      </w:r>
      <w:r>
        <w:rPr>
          <w:rFonts w:ascii="Calibri" w:cs="Calibri" w:eastAsia="Calibri" w:hAnsi="Calibri"/>
          <w:color w:val="1F1F1F"/>
          <w:sz w:val="22"/>
          <w:szCs w:val="22"/>
        </w:rPr>
        <w:t xml:space="preserve">1x por semana, 60 a 90 minutos. Estrutura: 40-45 minutos de conteúdo aprofundado + perguntas e respostas.</w:t>
      </w:r>
    </w:p>
    <w:p>
      <w:pPr>
        <w:pStyle w:val="ListParagraph"/>
        <w:numPr>
          <w:ilvl w:val="0"/>
          <w:numId w:val="2"/>
        </w:numPr>
        <w:spacing w:after="40" w:before="40" w:line="280"/>
        <w:jc w:val="both"/>
      </w:pPr>
      <w:r>
        <w:rPr>
          <w:rFonts w:ascii="Calibri" w:cs="Calibri" w:eastAsia="Calibri" w:hAnsi="Calibri"/>
          <w:b/>
          <w:bCs/>
          <w:color w:val="1F1F1F"/>
          <w:sz w:val="22"/>
          <w:szCs w:val="22"/>
        </w:rPr>
        <w:t xml:space="preserve">Mentoria de Gestão Comercial: </w:t>
      </w:r>
      <w:r>
        <w:rPr>
          <w:rFonts w:ascii="Calibri" w:cs="Calibri" w:eastAsia="Calibri" w:hAnsi="Calibri"/>
          <w:color w:val="1F1F1F"/>
          <w:sz w:val="22"/>
          <w:szCs w:val="22"/>
        </w:rPr>
        <w:t xml:space="preserve">1x por semana, mesmo formato.</w:t>
      </w:r>
    </w:p>
    <w:p>
      <w:pPr>
        <w:pStyle w:val="ListParagraph"/>
        <w:numPr>
          <w:ilvl w:val="0"/>
          <w:numId w:val="2"/>
        </w:numPr>
        <w:spacing w:after="40" w:before="40" w:line="280"/>
        <w:jc w:val="both"/>
      </w:pPr>
      <w:r>
        <w:rPr>
          <w:rFonts w:ascii="Calibri" w:cs="Calibri" w:eastAsia="Calibri" w:hAnsi="Calibri"/>
          <w:b/>
          <w:bCs/>
          <w:color w:val="1F1F1F"/>
          <w:sz w:val="22"/>
          <w:szCs w:val="22"/>
        </w:rPr>
        <w:t xml:space="preserve">Mentor responsável: </w:t>
      </w:r>
      <w:r>
        <w:rPr>
          <w:rFonts w:ascii="Calibri" w:cs="Calibri" w:eastAsia="Calibri" w:hAnsi="Calibri"/>
          <w:color w:val="1F1F1F"/>
          <w:sz w:val="22"/>
          <w:szCs w:val="22"/>
        </w:rPr>
        <w:t xml:space="preserve">Lucas (na fase MVP). Após validação, pode ser substituído por mentor especialista dedicado.</w:t>
      </w:r>
    </w:p>
    <w:p>
      <w:pPr>
        <w:pStyle w:val="ListParagraph"/>
        <w:numPr>
          <w:ilvl w:val="0"/>
          <w:numId w:val="2"/>
        </w:numPr>
        <w:spacing w:after="40" w:before="40" w:line="280"/>
        <w:jc w:val="both"/>
      </w:pPr>
      <w:r>
        <w:rPr>
          <w:rFonts w:ascii="Calibri" w:cs="Calibri" w:eastAsia="Calibri" w:hAnsi="Calibri"/>
          <w:b/>
          <w:bCs/>
          <w:color w:val="1F1F1F"/>
          <w:sz w:val="22"/>
          <w:szCs w:val="22"/>
        </w:rPr>
        <w:t xml:space="preserve">Curadoria por trás das mentorias: </w:t>
      </w:r>
      <w:r>
        <w:rPr>
          <w:rFonts w:ascii="Calibri" w:cs="Calibri" w:eastAsia="Calibri" w:hAnsi="Calibri"/>
          <w:color w:val="1F1F1F"/>
          <w:sz w:val="22"/>
          <w:szCs w:val="22"/>
        </w:rPr>
        <w:t xml:space="preserve">Clailton acompanha as primeiras semanas fazendo curadoria do que está sendo entregue. Não é o mentor da live, é quem ajusta a fórmula.</w:t>
      </w:r>
    </w:p>
    <w:p>
      <w:pPr>
        <w:pStyle w:val="ListParagraph"/>
        <w:numPr>
          <w:ilvl w:val="0"/>
          <w:numId w:val="2"/>
        </w:numPr>
        <w:spacing w:after="40" w:before="40" w:line="280"/>
        <w:jc w:val="both"/>
      </w:pPr>
      <w:r>
        <w:rPr>
          <w:rFonts w:ascii="Calibri" w:cs="Calibri" w:eastAsia="Calibri" w:hAnsi="Calibri"/>
          <w:b/>
          <w:bCs/>
          <w:color w:val="1F1F1F"/>
          <w:sz w:val="22"/>
          <w:szCs w:val="22"/>
        </w:rPr>
        <w:t xml:space="preserve">Gravação: </w:t>
      </w:r>
      <w:r>
        <w:rPr>
          <w:rFonts w:ascii="Calibri" w:cs="Calibri" w:eastAsia="Calibri" w:hAnsi="Calibri"/>
          <w:color w:val="1F1F1F"/>
          <w:sz w:val="22"/>
          <w:szCs w:val="22"/>
        </w:rPr>
        <w:t xml:space="preserve">todas as mentorias são gravadas e disponibilizadas na plataforma para revisão.</w:t>
      </w:r>
    </w:p>
    <w:p>
      <w:pPr>
        <w:pStyle w:val="ListParagraph"/>
        <w:numPr>
          <w:ilvl w:val="0"/>
          <w:numId w:val="2"/>
        </w:numPr>
        <w:spacing w:after="40" w:before="40" w:line="280"/>
        <w:jc w:val="both"/>
      </w:pPr>
      <w:r>
        <w:rPr>
          <w:rFonts w:ascii="Calibri" w:cs="Calibri" w:eastAsia="Calibri" w:hAnsi="Calibri"/>
          <w:b/>
          <w:bCs/>
          <w:color w:val="1F1F1F"/>
          <w:sz w:val="22"/>
          <w:szCs w:val="22"/>
        </w:rPr>
        <w:t xml:space="preserve">Pré-requisito recomendado: </w:t>
      </w:r>
      <w:r>
        <w:rPr>
          <w:rFonts w:ascii="Calibri" w:cs="Calibri" w:eastAsia="Calibri" w:hAnsi="Calibri"/>
          <w:color w:val="1F1F1F"/>
          <w:sz w:val="22"/>
          <w:szCs w:val="22"/>
        </w:rPr>
        <w:t xml:space="preserve">ter assistido ao módulo correspondente da trilha. Quando uma pergunta exigir conceito ainda não estudado, o mentor direciona o aluno à aula gravada específica antes de avançar.</w:t>
      </w:r>
    </w:p>
    <w:p>
      <w:pPr>
        <w:pStyle w:val="ListParagraph"/>
        <w:numPr>
          <w:ilvl w:val="0"/>
          <w:numId w:val="2"/>
        </w:numPr>
        <w:spacing w:after="40" w:before="40" w:line="280"/>
        <w:jc w:val="both"/>
      </w:pPr>
      <w:r>
        <w:rPr>
          <w:rFonts w:ascii="Calibri" w:cs="Calibri" w:eastAsia="Calibri" w:hAnsi="Calibri"/>
          <w:b/>
          <w:bCs/>
          <w:color w:val="1F1F1F"/>
          <w:sz w:val="22"/>
          <w:szCs w:val="22"/>
        </w:rPr>
        <w:t xml:space="preserve">Mentor usa o Legacy Plan ao vivo: </w:t>
      </w:r>
      <w:r>
        <w:rPr>
          <w:rFonts w:ascii="Calibri" w:cs="Calibri" w:eastAsia="Calibri" w:hAnsi="Calibri"/>
          <w:color w:val="1F1F1F"/>
          <w:sz w:val="22"/>
          <w:szCs w:val="22"/>
        </w:rPr>
        <w:t xml:space="preserve">para garantir que o aluno aplique a ferramenta (já que ele não tem executor 1-a-1), o mentor abre o Legacy Plan durante a live e mostra como cada conceito é aplicado lá dentro.</w:t>
      </w:r>
    </w:p>
    <w:p>
      <w:pPr>
        <w:pStyle w:val="Heading2"/>
        <w:spacing w:after="120" w:before="280"/>
      </w:pPr>
      <w:r>
        <w:rPr>
          <w:rFonts w:ascii="Calibri" w:cs="Calibri" w:eastAsia="Calibri" w:hAnsi="Calibri"/>
          <w:b/>
          <w:bCs/>
          <w:color w:val="1F3864"/>
          <w:sz w:val="26"/>
          <w:szCs w:val="26"/>
        </w:rPr>
        <w:t xml:space="preserve">2.3 Camada 3 — Ferramenta de Gestão (Legacy Plan)</w:t>
      </w:r>
    </w:p>
    <w:p>
      <w:pPr>
        <w:spacing w:after="80" w:before="80" w:line="300"/>
        <w:jc w:val="both"/>
      </w:pPr>
      <w:r>
        <w:rPr>
          <w:rFonts w:ascii="Calibri" w:cs="Calibri" w:eastAsia="Calibri" w:hAnsi="Calibri"/>
          <w:b w:val="false"/>
          <w:bCs w:val="false"/>
          <w:i w:val="false"/>
          <w:iCs w:val="false"/>
          <w:color w:val="1F1F1F"/>
          <w:sz w:val="22"/>
          <w:szCs w:val="22"/>
        </w:rPr>
        <w:t xml:space="preserve">O Legacy Plan é a plataforma SaaS proprietária da Legacy. É um sistema completo de executoria empresarial estruturado em uma jornada de 34 etapas distribuídas em 11 fases (organizadas pela metáfora de voo, do Onboarding até a Velocidade de Cruzeiro). No Legado, o aluno percorre a jornada inteira com um executor 1-a-1. No Impulsão, o desenho é diferente: o aluno ganha acesso à mesma plataforma, mas com escopo reduzido e sem executor individual atribuído. A ferramenta foi desenhada para a realidade do empresário pequeno — uso autônomo, decisões do dia a dia, dados que importam.</w:t>
      </w:r>
    </w:p>
    <w:p>
      <w:pPr>
        <w:pStyle w:val="Heading3"/>
        <w:spacing w:after="100" w:before="200"/>
      </w:pPr>
      <w:r>
        <w:rPr>
          <w:rFonts w:ascii="Calibri" w:cs="Calibri" w:eastAsia="Calibri" w:hAnsi="Calibri"/>
          <w:b/>
          <w:bCs/>
          <w:color w:val="2E75B6"/>
          <w:sz w:val="23"/>
          <w:szCs w:val="23"/>
        </w:rPr>
        <w:t xml:space="preserve">Configuração do Legacy Plan para o aluno Impulsão</w:t>
      </w:r>
    </w:p>
    <w:p>
      <w:pPr>
        <w:pStyle w:val="ListParagraph"/>
        <w:numPr>
          <w:ilvl w:val="0"/>
          <w:numId w:val="2"/>
        </w:numPr>
        <w:spacing w:after="40" w:before="40" w:line="280"/>
        <w:jc w:val="both"/>
      </w:pPr>
      <w:r>
        <w:rPr>
          <w:rFonts w:ascii="Calibri" w:cs="Calibri" w:eastAsia="Calibri" w:hAnsi="Calibri"/>
          <w:b/>
          <w:bCs/>
          <w:color w:val="1F1F1F"/>
          <w:sz w:val="22"/>
          <w:szCs w:val="22"/>
        </w:rPr>
        <w:t xml:space="preserve">Perfil de acesso: </w:t>
      </w:r>
      <w:r>
        <w:rPr>
          <w:rFonts w:ascii="Calibri" w:cs="Calibri" w:eastAsia="Calibri" w:hAnsi="Calibri"/>
          <w:color w:val="1F1F1F"/>
          <w:sz w:val="22"/>
          <w:szCs w:val="22"/>
        </w:rPr>
        <w:t xml:space="preserve">CLIENT (proprietário da empresa). O aluno entra com acesso ao cockpit completo da plataforma, podendo inclusive convidar colaboradores como TRIPULAÇÃO e configurar CARGOS com permissões granulares.</w:t>
      </w:r>
    </w:p>
    <w:p>
      <w:pPr>
        <w:pStyle w:val="ListParagraph"/>
        <w:numPr>
          <w:ilvl w:val="0"/>
          <w:numId w:val="2"/>
        </w:numPr>
        <w:spacing w:after="40" w:before="40" w:line="280"/>
        <w:jc w:val="both"/>
      </w:pPr>
      <w:r>
        <w:rPr>
          <w:rFonts w:ascii="Calibri" w:cs="Calibri" w:eastAsia="Calibri" w:hAnsi="Calibri"/>
          <w:b/>
          <w:bCs/>
          <w:color w:val="1F1F1F"/>
          <w:sz w:val="22"/>
          <w:szCs w:val="22"/>
        </w:rPr>
        <w:t xml:space="preserve">Acesso parcial e propositalmente segmentado: </w:t>
      </w:r>
      <w:r>
        <w:rPr>
          <w:rFonts w:ascii="Calibri" w:cs="Calibri" w:eastAsia="Calibri" w:hAnsi="Calibri"/>
          <w:color w:val="1F1F1F"/>
          <w:sz w:val="22"/>
          <w:szCs w:val="22"/>
        </w:rPr>
        <w:t xml:space="preserve">apenas os módulos correspondentes aos dois pilares contratados ficam liberados. Os demais módulos aparecem acinzentados/bloqueados, criando referência visual permanente do que o aluno pode conquistar com o upgrade para o Legado.</w:t>
      </w:r>
    </w:p>
    <w:p>
      <w:pPr>
        <w:pStyle w:val="ListParagraph"/>
        <w:numPr>
          <w:ilvl w:val="0"/>
          <w:numId w:val="2"/>
        </w:numPr>
        <w:spacing w:after="40" w:before="40" w:line="280"/>
        <w:jc w:val="both"/>
      </w:pPr>
      <w:r>
        <w:rPr>
          <w:rFonts w:ascii="Calibri" w:cs="Calibri" w:eastAsia="Calibri" w:hAnsi="Calibri"/>
          <w:b/>
          <w:bCs/>
          <w:color w:val="1F1F1F"/>
          <w:sz w:val="22"/>
          <w:szCs w:val="22"/>
        </w:rPr>
        <w:t xml:space="preserve">Sem executor atribuído: </w:t>
      </w:r>
      <w:r>
        <w:rPr>
          <w:rFonts w:ascii="Calibri" w:cs="Calibri" w:eastAsia="Calibri" w:hAnsi="Calibri"/>
          <w:color w:val="1F1F1F"/>
          <w:sz w:val="22"/>
          <w:szCs w:val="22"/>
        </w:rPr>
        <w:t xml:space="preserve">diferente do Legado, o aluno do Impulsão não tem um executor 1-a-1 dentro da plataforma. Ele usa o sistema de forma autônoma, apoiado pelas mentorias coletivas semanais (financeira e comercial) e pelo suporte do Marcelo via e-mail (com IA Luma e SLA de 24h).</w:t>
      </w:r>
    </w:p>
    <w:p>
      <w:pPr>
        <w:pStyle w:val="Heading3"/>
        <w:spacing w:after="100" w:before="200"/>
      </w:pPr>
      <w:r>
        <w:rPr>
          <w:rFonts w:ascii="Calibri" w:cs="Calibri" w:eastAsia="Calibri" w:hAnsi="Calibri"/>
          <w:b/>
          <w:bCs/>
          <w:color w:val="2E75B6"/>
          <w:sz w:val="23"/>
          <w:szCs w:val="23"/>
        </w:rPr>
        <w:t xml:space="preserve">O que está liberado no Impulsão</w:t>
      </w:r>
    </w:p>
    <w:p>
      <w:pPr>
        <w:spacing w:after="80" w:before="80" w:line="300"/>
        <w:jc w:val="both"/>
      </w:pPr>
      <w:r>
        <w:rPr>
          <w:rFonts w:ascii="Calibri" w:cs="Calibri" w:eastAsia="Calibri" w:hAnsi="Calibri"/>
          <w:b/>
          <w:bCs/>
          <w:i w:val="false"/>
          <w:iCs w:val="false"/>
          <w:color w:val="1F1F1F"/>
          <w:sz w:val="22"/>
          <w:szCs w:val="22"/>
        </w:rPr>
        <w:t xml:space="preserve">Módulos do Legacy Plan acessíveis ao aluno Impulsão (correspondem aos dois pilares do programa):</w:t>
      </w:r>
    </w:p>
    <w:p>
      <w:pPr>
        <w:pStyle w:val="ListParagraph"/>
        <w:numPr>
          <w:ilvl w:val="0"/>
          <w:numId w:val="2"/>
        </w:numPr>
        <w:spacing w:after="40" w:before="40" w:line="280"/>
        <w:jc w:val="both"/>
      </w:pPr>
      <w:r>
        <w:rPr>
          <w:rFonts w:ascii="Calibri" w:cs="Calibri" w:eastAsia="Calibri" w:hAnsi="Calibri"/>
          <w:b/>
          <w:bCs/>
          <w:color w:val="1F1F1F"/>
          <w:sz w:val="22"/>
          <w:szCs w:val="22"/>
        </w:rPr>
        <w:t xml:space="preserve">Módulo Financeiro completo: </w:t>
      </w:r>
      <w:r>
        <w:rPr>
          <w:rFonts w:ascii="Calibri" w:cs="Calibri" w:eastAsia="Calibri" w:hAnsi="Calibri"/>
          <w:color w:val="1F1F1F"/>
          <w:sz w:val="22"/>
          <w:szCs w:val="22"/>
        </w:rPr>
        <w:t xml:space="preserve">Plano de Contas (8 categorias fixas + contas personalizáveis), DRE mensal com projeção de 5 anos (alimentada por IPCA do Banco Central + crescimento), KPIs anuais (Receita, EBITDA, Margem, Ponto de Equilíbrio, Valuation), Análise de Sazonalidade com dados históricos, e Realizado DRE para acompanhamento mensal vs. projetado.</w:t>
      </w:r>
    </w:p>
    <w:p>
      <w:pPr>
        <w:pStyle w:val="ListParagraph"/>
        <w:numPr>
          <w:ilvl w:val="0"/>
          <w:numId w:val="2"/>
        </w:numPr>
        <w:spacing w:after="40" w:before="40" w:line="280"/>
        <w:jc w:val="both"/>
      </w:pPr>
      <w:r>
        <w:rPr>
          <w:rFonts w:ascii="Calibri" w:cs="Calibri" w:eastAsia="Calibri" w:hAnsi="Calibri"/>
          <w:b/>
          <w:bCs/>
          <w:color w:val="1F1F1F"/>
          <w:sz w:val="22"/>
          <w:szCs w:val="22"/>
        </w:rPr>
        <w:t xml:space="preserve">Módulo Comercial completo: </w:t>
      </w:r>
      <w:r>
        <w:rPr>
          <w:rFonts w:ascii="Calibri" w:cs="Calibri" w:eastAsia="Calibri" w:hAnsi="Calibri"/>
          <w:color w:val="1F1F1F"/>
          <w:sz w:val="22"/>
          <w:szCs w:val="22"/>
        </w:rPr>
        <w:t xml:space="preserve">Estratégias Comerciais, Matriz CDT (Características, Dores, Transformações), PUVs (Proposta Única de Valor) com geração por IA, Curva de Valor (análise competitiva), Canais de Tração com prioridade e métricas, Jornada de Compra do Cliente e Calendário Anual de eventos comerciais.</w:t>
      </w:r>
    </w:p>
    <w:p>
      <w:pPr>
        <w:pStyle w:val="ListParagraph"/>
        <w:numPr>
          <w:ilvl w:val="0"/>
          <w:numId w:val="2"/>
        </w:numPr>
        <w:spacing w:after="40" w:before="40" w:line="280"/>
        <w:jc w:val="both"/>
      </w:pPr>
      <w:r>
        <w:rPr>
          <w:rFonts w:ascii="Calibri" w:cs="Calibri" w:eastAsia="Calibri" w:hAnsi="Calibri"/>
          <w:b/>
          <w:bCs/>
          <w:color w:val="1F1F1F"/>
          <w:sz w:val="22"/>
          <w:szCs w:val="22"/>
        </w:rPr>
        <w:t xml:space="preserve">Painel de controle de indicadores: </w:t>
      </w:r>
      <w:r>
        <w:rPr>
          <w:rFonts w:ascii="Calibri" w:cs="Calibri" w:eastAsia="Calibri" w:hAnsi="Calibri"/>
          <w:color w:val="1F1F1F"/>
          <w:sz w:val="22"/>
          <w:szCs w:val="22"/>
        </w:rPr>
        <w:t xml:space="preserve">o aluno tem acesso ao cockpit com os principais indicadores financeiros e comerciais da operação. Sai do escuro, ganha previsibilidade — esse é o ponto-chave da promessa de venda do produto.</w:t>
      </w:r>
    </w:p>
    <w:p>
      <w:pPr>
        <w:pStyle w:val="ListParagraph"/>
        <w:numPr>
          <w:ilvl w:val="0"/>
          <w:numId w:val="2"/>
        </w:numPr>
        <w:spacing w:after="40" w:before="40" w:line="280"/>
        <w:jc w:val="both"/>
      </w:pPr>
      <w:r>
        <w:rPr>
          <w:rFonts w:ascii="Calibri" w:cs="Calibri" w:eastAsia="Calibri" w:hAnsi="Calibri"/>
          <w:b/>
          <w:bCs/>
          <w:color w:val="1F1F1F"/>
          <w:sz w:val="22"/>
          <w:szCs w:val="22"/>
        </w:rPr>
        <w:t xml:space="preserve">Etapas correspondentes da jornada de 34 etapas: </w:t>
      </w:r>
      <w:r>
        <w:rPr>
          <w:rFonts w:ascii="Calibri" w:cs="Calibri" w:eastAsia="Calibri" w:hAnsi="Calibri"/>
          <w:color w:val="1F1F1F"/>
          <w:sz w:val="22"/>
          <w:szCs w:val="22"/>
        </w:rPr>
        <w:t xml:space="preserve">do total de 34 etapas, ficam ativas no Impulsão aquelas ligadas a Diagnóstico Inicial, Análise de Sazonalidade, Plano de Contas, Análise Financeira, Projeção DRE, Realizado DRE e todas as etapas comerciais (Estratégias, Matriz CDT, PUVs, Curva de Valor, Canais de Tração e Jornada de Compra).</w:t>
      </w:r>
    </w:p>
    <w:p>
      <w:pPr>
        <w:pStyle w:val="ListParagraph"/>
        <w:numPr>
          <w:ilvl w:val="0"/>
          <w:numId w:val="2"/>
        </w:numPr>
        <w:spacing w:after="40" w:before="40" w:line="280"/>
        <w:jc w:val="both"/>
      </w:pPr>
      <w:r>
        <w:rPr>
          <w:rFonts w:ascii="Calibri" w:cs="Calibri" w:eastAsia="Calibri" w:hAnsi="Calibri"/>
          <w:b/>
          <w:bCs/>
          <w:color w:val="1F1F1F"/>
          <w:sz w:val="22"/>
          <w:szCs w:val="22"/>
        </w:rPr>
        <w:t xml:space="preserve">Tripulação e Cargos: </w:t>
      </w:r>
      <w:r>
        <w:rPr>
          <w:rFonts w:ascii="Calibri" w:cs="Calibri" w:eastAsia="Calibri" w:hAnsi="Calibri"/>
          <w:color w:val="1F1F1F"/>
          <w:sz w:val="22"/>
          <w:szCs w:val="22"/>
        </w:rPr>
        <w:t xml:space="preserve">o aluno pode convidar colaboradores via magic link e configurar permissões. Para o perfil Impulsão, geralmente são equipes pequenas (até dez colaboradores), então essa funcionalidade é usada de forma simplificada.</w:t>
      </w:r>
    </w:p>
    <w:p>
      <w:pPr>
        <w:pStyle w:val="ListParagraph"/>
        <w:numPr>
          <w:ilvl w:val="0"/>
          <w:numId w:val="2"/>
        </w:numPr>
        <w:spacing w:after="40" w:before="40" w:line="280"/>
        <w:jc w:val="both"/>
      </w:pPr>
      <w:r>
        <w:rPr>
          <w:rFonts w:ascii="Calibri" w:cs="Calibri" w:eastAsia="Calibri" w:hAnsi="Calibri"/>
          <w:b/>
          <w:bCs/>
          <w:color w:val="1F1F1F"/>
          <w:sz w:val="22"/>
          <w:szCs w:val="22"/>
        </w:rPr>
        <w:t xml:space="preserve">Geração de PDFs: </w:t>
      </w:r>
      <w:r>
        <w:rPr>
          <w:rFonts w:ascii="Calibri" w:cs="Calibri" w:eastAsia="Calibri" w:hAnsi="Calibri"/>
          <w:color w:val="1F1F1F"/>
          <w:sz w:val="22"/>
          <w:szCs w:val="22"/>
        </w:rPr>
        <w:t xml:space="preserve">documentos profissionais com identidade visual da empresa são gerados automaticamente nas etapas liberadas (relatórios financeiros, documentos comerciais, etc.).</w:t>
      </w:r>
    </w:p>
    <w:p>
      <w:pPr>
        <w:pStyle w:val="Heading3"/>
        <w:spacing w:after="100" w:before="200"/>
      </w:pPr>
      <w:r>
        <w:rPr>
          <w:rFonts w:ascii="Calibri" w:cs="Calibri" w:eastAsia="Calibri" w:hAnsi="Calibri"/>
          <w:b/>
          <w:bCs/>
          <w:color w:val="2E75B6"/>
          <w:sz w:val="23"/>
          <w:szCs w:val="23"/>
        </w:rPr>
        <w:t xml:space="preserve">O que fica acinzentado (gatilho de upsell ativo)</w:t>
      </w:r>
    </w:p>
    <w:p>
      <w:pPr>
        <w:spacing w:after="80" w:before="80" w:line="300"/>
        <w:jc w:val="both"/>
      </w:pPr>
      <w:r>
        <w:rPr>
          <w:rFonts w:ascii="Calibri" w:cs="Calibri" w:eastAsia="Calibri" w:hAnsi="Calibri"/>
          <w:b/>
          <w:bCs/>
          <w:i w:val="false"/>
          <w:iCs w:val="false"/>
          <w:color w:val="1F1F1F"/>
          <w:sz w:val="22"/>
          <w:szCs w:val="22"/>
        </w:rPr>
        <w:t xml:space="preserve">Módulos visíveis mas bloqueados, sinalizando o caminho de evolução para o Legado:</w:t>
      </w:r>
    </w:p>
    <w:p>
      <w:pPr>
        <w:pStyle w:val="ListParagraph"/>
        <w:numPr>
          <w:ilvl w:val="0"/>
          <w:numId w:val="2"/>
        </w:numPr>
        <w:spacing w:after="40" w:before="40" w:line="280"/>
        <w:jc w:val="both"/>
      </w:pPr>
      <w:r>
        <w:rPr>
          <w:rFonts w:ascii="Calibri" w:cs="Calibri" w:eastAsia="Calibri" w:hAnsi="Calibri"/>
          <w:b/>
          <w:bCs/>
          <w:color w:val="1F1F1F"/>
          <w:sz w:val="22"/>
          <w:szCs w:val="22"/>
        </w:rPr>
        <w:t xml:space="preserve">Módulo Estratégico (BSC) bloqueado: </w:t>
      </w:r>
      <w:r>
        <w:rPr>
          <w:rFonts w:ascii="Calibri" w:cs="Calibri" w:eastAsia="Calibri" w:hAnsi="Calibri"/>
          <w:color w:val="1F1F1F"/>
          <w:sz w:val="22"/>
          <w:szCs w:val="22"/>
        </w:rPr>
        <w:t xml:space="preserve">o aluno vê que existe um sistema de Balanced Scorecard com 5 perspectivas (Financeiro, Comercial, Marketing, Operações, Liderança), Objetivos Estratégicos, Indicadores, Metas e Ações Estratégicas em Kanban — mas não consegue acessar.</w:t>
      </w:r>
    </w:p>
    <w:p>
      <w:pPr>
        <w:pStyle w:val="ListParagraph"/>
        <w:numPr>
          <w:ilvl w:val="0"/>
          <w:numId w:val="2"/>
        </w:numPr>
        <w:spacing w:after="40" w:before="40" w:line="280"/>
        <w:jc w:val="both"/>
      </w:pPr>
      <w:r>
        <w:rPr>
          <w:rFonts w:ascii="Calibri" w:cs="Calibri" w:eastAsia="Calibri" w:hAnsi="Calibri"/>
          <w:b/>
          <w:bCs/>
          <w:color w:val="1F1F1F"/>
          <w:sz w:val="22"/>
          <w:szCs w:val="22"/>
        </w:rPr>
        <w:t xml:space="preserve">Módulo de Pessoas bloqueado: </w:t>
      </w:r>
      <w:r>
        <w:rPr>
          <w:rFonts w:ascii="Calibri" w:cs="Calibri" w:eastAsia="Calibri" w:hAnsi="Calibri"/>
          <w:color w:val="1F1F1F"/>
          <w:sz w:val="22"/>
          <w:szCs w:val="22"/>
        </w:rPr>
        <w:t xml:space="preserve">Organograma hierárquico, POPs (Procedimentos Operacionais), Pesquisa de Clima e Pesquisa de Satisfação aparecem como áreas premium.</w:t>
      </w:r>
    </w:p>
    <w:p>
      <w:pPr>
        <w:pStyle w:val="ListParagraph"/>
        <w:numPr>
          <w:ilvl w:val="0"/>
          <w:numId w:val="2"/>
        </w:numPr>
        <w:spacing w:after="40" w:before="40" w:line="280"/>
        <w:jc w:val="both"/>
      </w:pPr>
      <w:r>
        <w:rPr>
          <w:rFonts w:ascii="Calibri" w:cs="Calibri" w:eastAsia="Calibri" w:hAnsi="Calibri"/>
          <w:b/>
          <w:bCs/>
          <w:color w:val="1F1F1F"/>
          <w:sz w:val="22"/>
          <w:szCs w:val="22"/>
        </w:rPr>
        <w:t xml:space="preserve">Módulo de Cultura bloqueado: </w:t>
      </w:r>
      <w:r>
        <w:rPr>
          <w:rFonts w:ascii="Calibri" w:cs="Calibri" w:eastAsia="Calibri" w:hAnsi="Calibri"/>
          <w:color w:val="1F1F1F"/>
          <w:sz w:val="22"/>
          <w:szCs w:val="22"/>
        </w:rPr>
        <w:t xml:space="preserve">Storytelling empresarial, Princípios Estratégicos (Missão, Visão e Valores), Manual da Cultura e Regimento Interno ficam reservados ao Legado.</w:t>
      </w:r>
    </w:p>
    <w:p>
      <w:pPr>
        <w:pStyle w:val="ListParagraph"/>
        <w:numPr>
          <w:ilvl w:val="0"/>
          <w:numId w:val="2"/>
        </w:numPr>
        <w:spacing w:after="40" w:before="40" w:line="280"/>
        <w:jc w:val="both"/>
      </w:pPr>
      <w:r>
        <w:rPr>
          <w:rFonts w:ascii="Calibri" w:cs="Calibri" w:eastAsia="Calibri" w:hAnsi="Calibri"/>
          <w:b/>
          <w:bCs/>
          <w:color w:val="1F1F1F"/>
          <w:sz w:val="22"/>
          <w:szCs w:val="22"/>
        </w:rPr>
        <w:t xml:space="preserve">Etapas avançadas da jornada de voo: </w:t>
      </w:r>
      <w:r>
        <w:rPr>
          <w:rFonts w:ascii="Calibri" w:cs="Calibri" w:eastAsia="Calibri" w:hAnsi="Calibri"/>
          <w:color w:val="1F1F1F"/>
          <w:sz w:val="22"/>
          <w:szCs w:val="22"/>
        </w:rPr>
        <w:t xml:space="preserve">fases como Cultura de Voo, Embarque da Tripulação, Decolagem e Velocidade de Cruzeiro permanecem visíveis na linha do tempo, mas inacessíveis.</w:t>
      </w:r>
    </w:p>
    <w:p>
      <w:pPr>
        <w:spacing w:after="80" w:before="80" w:line="300"/>
        <w:jc w:val="both"/>
      </w:pPr>
      <w:r>
        <w:rPr>
          <w:rFonts w:ascii="Calibri" w:cs="Calibri" w:eastAsia="Calibri" w:hAnsi="Calibri"/>
          <w:b/>
          <w:bCs/>
          <w:i w:val="false"/>
          <w:iCs w:val="false"/>
          <w:color w:val="1F1F1F"/>
          <w:sz w:val="22"/>
          <w:szCs w:val="22"/>
        </w:rPr>
        <w:t xml:space="preserve">Cada módulo bloqueado vira canal ativo de venda:</w:t>
      </w:r>
    </w:p>
    <w:p>
      <w:pPr>
        <w:spacing w:after="80" w:before="80" w:line="300"/>
        <w:jc w:val="both"/>
      </w:pPr>
      <w:r>
        <w:rPr>
          <w:rFonts w:ascii="Calibri" w:cs="Calibri" w:eastAsia="Calibri" w:hAnsi="Calibri"/>
          <w:b w:val="false"/>
          <w:bCs w:val="false"/>
          <w:i w:val="false"/>
          <w:iCs w:val="false"/>
          <w:color w:val="1F1F1F"/>
          <w:sz w:val="22"/>
          <w:szCs w:val="22"/>
        </w:rPr>
        <w:t xml:space="preserve">Quando o aluno clica em qualquer módulo acinzentado, em vez de ver apenas "bloqueado", ele encontra um link para a LP do Legado com um vídeo curto do Clailton explicando o que aquela funcionalidade entrega, com CTA para entrar em contato com o time comercial. Isso transforma o gatilho visual estático em um canal de tração funcional do Legado dentro do próprio Impulsão.</w:t>
      </w:r>
    </w:p>
    <w:p>
      <w:pPr>
        <w:pStyle w:val="Heading3"/>
        <w:spacing w:after="100" w:before="200"/>
      </w:pPr>
      <w:r>
        <w:rPr>
          <w:rFonts w:ascii="Calibri" w:cs="Calibri" w:eastAsia="Calibri" w:hAnsi="Calibri"/>
          <w:b/>
          <w:bCs/>
          <w:color w:val="2E75B6"/>
          <w:sz w:val="23"/>
          <w:szCs w:val="23"/>
        </w:rPr>
        <w:t xml:space="preserve">Modelo de cobrança e ciclo de vida</w:t>
      </w:r>
    </w:p>
    <w:p>
      <w:pPr>
        <w:spacing w:after="80" w:before="80" w:line="300"/>
        <w:jc w:val="both"/>
      </w:pPr>
      <w:r>
        <w:rPr>
          <w:rFonts w:ascii="Calibri" w:cs="Calibri" w:eastAsia="Calibri" w:hAnsi="Calibri"/>
          <w:b w:val="false"/>
          <w:bCs w:val="false"/>
          <w:i/>
          <w:iCs/>
          <w:color w:val="1F7F3F"/>
          <w:sz w:val="22"/>
          <w:szCs w:val="22"/>
        </w:rPr>
        <w:t xml:space="preserve">Decisão da reunião do dia 11/05/2026 (Allan + Adriano + Lucas + Cláudio + João + Lair): o Legacy Plan fica INCLUSO no preço do Impulsão (R$ 8.797,90) durante os 12 meses do programa. Após esse período, vira recorrência opcional de R$ 97,90/mês para quem quiser continuar usando.</w:t>
      </w:r>
    </w:p>
    <w:p>
      <w:pPr>
        <w:pStyle w:val="ListParagraph"/>
        <w:numPr>
          <w:ilvl w:val="0"/>
          <w:numId w:val="2"/>
        </w:numPr>
        <w:spacing w:after="40" w:before="40" w:line="280"/>
        <w:jc w:val="both"/>
      </w:pPr>
      <w:r>
        <w:rPr>
          <w:rFonts w:ascii="Calibri" w:cs="Calibri" w:eastAsia="Calibri" w:hAnsi="Calibri"/>
          <w:b/>
          <w:bCs/>
          <w:color w:val="1F1F1F"/>
          <w:sz w:val="22"/>
          <w:szCs w:val="22"/>
        </w:rPr>
        <w:t xml:space="preserve">Período incluso: </w:t>
      </w:r>
      <w:r>
        <w:rPr>
          <w:rFonts w:ascii="Calibri" w:cs="Calibri" w:eastAsia="Calibri" w:hAnsi="Calibri"/>
          <w:color w:val="1F1F1F"/>
          <w:sz w:val="22"/>
          <w:szCs w:val="22"/>
        </w:rPr>
        <w:t xml:space="preserve">12 meses do Legacy Plan grátis no pacote do Impulsão. O aluno tem acesso completo aos módulos Financeiro e Comercial durante todo o ciclo do programa.</w:t>
      </w:r>
    </w:p>
    <w:p>
      <w:pPr>
        <w:pStyle w:val="ListParagraph"/>
        <w:numPr>
          <w:ilvl w:val="0"/>
          <w:numId w:val="2"/>
        </w:numPr>
        <w:spacing w:after="40" w:before="40" w:line="280"/>
        <w:jc w:val="both"/>
      </w:pPr>
      <w:r>
        <w:rPr>
          <w:rFonts w:ascii="Calibri" w:cs="Calibri" w:eastAsia="Calibri" w:hAnsi="Calibri"/>
          <w:b/>
          <w:bCs/>
          <w:color w:val="1F1F1F"/>
          <w:sz w:val="22"/>
          <w:szCs w:val="22"/>
        </w:rPr>
        <w:t xml:space="preserve">Após os 12 meses: </w:t>
      </w:r>
      <w:r>
        <w:rPr>
          <w:rFonts w:ascii="Calibri" w:cs="Calibri" w:eastAsia="Calibri" w:hAnsi="Calibri"/>
          <w:color w:val="1F1F1F"/>
          <w:sz w:val="22"/>
          <w:szCs w:val="22"/>
        </w:rPr>
        <w:t xml:space="preserve">renovação opcional como assinatura recorrente a R$ 97,90/mês. Sem cadastro de novo cartão, sem renovação, o cliente perde o acesso.</w:t>
      </w:r>
    </w:p>
    <w:p>
      <w:pPr>
        <w:pStyle w:val="ListParagraph"/>
        <w:numPr>
          <w:ilvl w:val="0"/>
          <w:numId w:val="2"/>
        </w:numPr>
        <w:spacing w:after="40" w:before="40" w:line="280"/>
        <w:jc w:val="both"/>
      </w:pPr>
      <w:r>
        <w:rPr>
          <w:rFonts w:ascii="Calibri" w:cs="Calibri" w:eastAsia="Calibri" w:hAnsi="Calibri"/>
          <w:b/>
          <w:bCs/>
          <w:color w:val="1F1F1F"/>
          <w:sz w:val="22"/>
          <w:szCs w:val="22"/>
        </w:rPr>
        <w:t xml:space="preserve">Justificativa estratégica: </w:t>
      </w:r>
      <w:r>
        <w:rPr>
          <w:rFonts w:ascii="Calibri" w:cs="Calibri" w:eastAsia="Calibri" w:hAnsi="Calibri"/>
          <w:color w:val="1F1F1F"/>
          <w:sz w:val="22"/>
          <w:szCs w:val="22"/>
        </w:rPr>
        <w:t xml:space="preserve">vender como "produto + bônus" funciona melhor que "produto + assinatura". Closer não precisa quebrar objeção de "vou pagar pra sempre" durante a venda. Tributariamente também é melhor — implementação tributa menos que SaaS recorrente.</w:t>
      </w:r>
    </w:p>
    <w:p>
      <w:pPr>
        <w:pStyle w:val="ListParagraph"/>
        <w:numPr>
          <w:ilvl w:val="0"/>
          <w:numId w:val="2"/>
        </w:numPr>
        <w:spacing w:after="40" w:before="40" w:line="280"/>
        <w:jc w:val="both"/>
      </w:pPr>
      <w:r>
        <w:rPr>
          <w:rFonts w:ascii="Calibri" w:cs="Calibri" w:eastAsia="Calibri" w:hAnsi="Calibri"/>
          <w:b/>
          <w:bCs/>
          <w:color w:val="1F1F1F"/>
          <w:sz w:val="22"/>
          <w:szCs w:val="22"/>
        </w:rPr>
        <w:t xml:space="preserve">Discurso do comercial: </w:t>
      </w:r>
      <w:r>
        <w:rPr>
          <w:rFonts w:ascii="Calibri" w:cs="Calibri" w:eastAsia="Calibri" w:hAnsi="Calibri"/>
          <w:color w:val="1F1F1F"/>
          <w:sz w:val="22"/>
          <w:szCs w:val="22"/>
        </w:rPr>
        <w:t xml:space="preserve">"Você ainda vai ter acesso à nossa plataforma Legacy Plan de gestão durante um ano sem custos adicionais. Depois desse período, se você quiser continuar, a mensalidade é R$ 97,90 — opcional."</w:t>
      </w:r>
    </w:p>
    <w:p>
      <w:pPr>
        <w:pStyle w:val="ListParagraph"/>
        <w:numPr>
          <w:ilvl w:val="0"/>
          <w:numId w:val="2"/>
        </w:numPr>
        <w:spacing w:after="40" w:before="40" w:line="280"/>
        <w:jc w:val="both"/>
      </w:pPr>
      <w:r>
        <w:rPr>
          <w:rFonts w:ascii="Calibri" w:cs="Calibri" w:eastAsia="Calibri" w:hAnsi="Calibri"/>
          <w:b/>
          <w:bCs/>
          <w:color w:val="1F1F1F"/>
          <w:sz w:val="22"/>
          <w:szCs w:val="22"/>
        </w:rPr>
        <w:t xml:space="preserve">Estratégia de retenção pós-12 meses: </w:t>
      </w:r>
      <w:r>
        <w:rPr>
          <w:rFonts w:ascii="Calibri" w:cs="Calibri" w:eastAsia="Calibri" w:hAnsi="Calibri"/>
          <w:color w:val="1F1F1F"/>
          <w:sz w:val="22"/>
          <w:szCs w:val="22"/>
        </w:rPr>
        <w:t xml:space="preserve">campanhas específicas via marketing oferecendo pacotes promocionais para clientes que terminaram o programa. Cliente que ficar dependente da ferramenta tende a renovar naturalmente.</w:t>
      </w:r>
    </w:p>
    <w:p>
      <w:pPr>
        <w:pStyle w:val="ListParagraph"/>
        <w:numPr>
          <w:ilvl w:val="0"/>
          <w:numId w:val="2"/>
        </w:numPr>
        <w:spacing w:after="40" w:before="40" w:line="280"/>
        <w:jc w:val="both"/>
      </w:pPr>
      <w:r>
        <w:rPr>
          <w:rFonts w:ascii="Calibri" w:cs="Calibri" w:eastAsia="Calibri" w:hAnsi="Calibri"/>
          <w:b/>
          <w:bCs/>
          <w:color w:val="1F1F1F"/>
          <w:sz w:val="22"/>
          <w:szCs w:val="22"/>
        </w:rPr>
        <w:t xml:space="preserve">Quem já comprou recebe automaticamente: </w:t>
      </w:r>
      <w:r>
        <w:rPr>
          <w:rFonts w:ascii="Calibri" w:cs="Calibri" w:eastAsia="Calibri" w:hAnsi="Calibri"/>
          <w:color w:val="1F1F1F"/>
          <w:sz w:val="22"/>
          <w:szCs w:val="22"/>
        </w:rPr>
        <w:t xml:space="preserve">os 2 alunos que compraram antes desta decisão recebem 12 meses do Legacy Plan (corrige a promessa anterior de 3 meses).</w:t>
      </w:r>
    </w:p>
    <w:p>
      <w:pPr>
        <w:pStyle w:val="Heading3"/>
        <w:spacing w:after="100" w:before="200"/>
      </w:pPr>
      <w:r>
        <w:rPr>
          <w:rFonts w:ascii="Calibri" w:cs="Calibri" w:eastAsia="Calibri" w:hAnsi="Calibri"/>
          <w:b/>
          <w:bCs/>
          <w:color w:val="2E75B6"/>
          <w:sz w:val="23"/>
          <w:szCs w:val="23"/>
        </w:rPr>
        <w:t xml:space="preserve">Por que essa configuração funciona</w:t>
      </w:r>
    </w:p>
    <w:p>
      <w:pPr>
        <w:spacing w:after="80" w:before="80" w:line="300"/>
        <w:jc w:val="both"/>
      </w:pPr>
      <w:r>
        <w:rPr>
          <w:rFonts w:ascii="Calibri" w:cs="Calibri" w:eastAsia="Calibri" w:hAnsi="Calibri"/>
          <w:b w:val="false"/>
          <w:bCs w:val="false"/>
          <w:i w:val="false"/>
          <w:iCs w:val="false"/>
          <w:color w:val="1F1F1F"/>
          <w:sz w:val="22"/>
          <w:szCs w:val="22"/>
        </w:rPr>
        <w:t xml:space="preserve">A escolha de dar perfil CLIENT com acesso parcial à mesma plataforma do Legado tem três vantagens estratégicas. Primeiro, o aluno se familiariza com a ferramenta que usaria no Legado, criando vínculo direto com o ecossistema da Legacy. Segundo, os módulos acinzentados funcionam como upsell visual permanente — toda vez que o aluno entra, ele vê o que ainda pode conquistar. Terceiro, a ausência de executor 1-a-1 protege a estrutura de custo do produto: um Impulsão de R$ 8 mil não comporta executor dedicado, mas comporta plataforma + mentorias coletivas perfeitamente.</w:t>
      </w:r>
    </w:p>
    <w:p>
      <w:pPr>
        <w:pStyle w:val="Heading2"/>
        <w:spacing w:after="120" w:before="280"/>
      </w:pPr>
      <w:r>
        <w:rPr>
          <w:rFonts w:ascii="Calibri" w:cs="Calibri" w:eastAsia="Calibri" w:hAnsi="Calibri"/>
          <w:b/>
          <w:bCs/>
          <w:color w:val="1F3864"/>
          <w:sz w:val="26"/>
          <w:szCs w:val="26"/>
        </w:rPr>
        <w:t xml:space="preserve">2.4 O que NÃO faz mais parte do produto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16"/>
              <w:bottom w:val="single" w:color="C00000" w:sz="4"/>
              <w:right w:val="single" w:color="C00000" w:sz="4"/>
            </w:tcBorders>
            <w:shd w:fill="F2F6FA" w:val="clear"/>
            <w:tcMar>
              <w:top w:type="dxa" w:w="200"/>
              <w:left w:type="dxa" w:w="240"/>
              <w:bottom w:type="dxa" w:w="200"/>
              <w:right w:type="dxa" w:w="240"/>
            </w:tcMar>
          </w:tcPr>
          <w:p>
            <w:pPr>
              <w:spacing w:after="80"/>
            </w:pPr>
            <w:r>
              <w:rPr>
                <w:rFonts w:ascii="Calibri" w:cs="Calibri" w:eastAsia="Calibri" w:hAnsi="Calibri"/>
                <w:b/>
                <w:bCs/>
                <w:color w:val="C00000"/>
                <w:sz w:val="24"/>
                <w:szCs w:val="24"/>
              </w:rPr>
              <w:t xml:space="preserve">Removidos do escopo na reformulação</w:t>
            </w:r>
          </w:p>
          <w:p>
            <w:pPr>
              <w:jc w:val="both"/>
            </w:pPr>
            <w:r>
              <w:rPr>
                <w:rFonts w:ascii="Calibri" w:cs="Calibri" w:eastAsia="Calibri" w:hAnsi="Calibri"/>
                <w:color w:val="1F1F1F"/>
                <w:sz w:val="22"/>
                <w:szCs w:val="22"/>
              </w:rPr>
              <w:t xml:space="preserve">• Aulas ao vivo quinzenais de quatro horas: substituídas pela trilha gravada.
• Conceito de "60 dias intensivos": o produto é de 12 meses de acompanhamento contínuo. O aluno aprende no ritmo dele, sem turma, sem fase fixa — esse termo sai da comunicação.
• Executor individual: o papel do executor 1-a-1 foi descontinuado para este produto. A função foi internalizada no Legacy Plan (uso autônomo + mentorias coletivas).
• CS dedicado: o produto de R$ 8 mil não comporta Customer Success individual.
• Onboarding 1-a-1: substituído por vídeo de boas-vindas curto (2-3 minutos) + boas-vindas dentro da plataforma.
• Turmas fechadas: o produto passa a ser perpétuo, sem data de início obrigatória.</w:t>
            </w:r>
          </w:p>
        </w:tc>
      </w:tr>
    </w:tbl>
    <w:p>
      <w:r>
        <w:br w:type="page"/>
      </w:r>
    </w:p>
    <w:p>
      <w:pPr>
        <w:pStyle w:val="Heading1"/>
        <w:pBdr>
          <w:bottom w:val="single" w:color="2E75B6" w:sz="8" w:space="4"/>
        </w:pBdr>
        <w:spacing w:after="200" w:before="360"/>
      </w:pPr>
      <w:r>
        <w:rPr>
          <w:rFonts w:ascii="Calibri" w:cs="Calibri" w:eastAsia="Calibri" w:hAnsi="Calibri"/>
          <w:b/>
          <w:bCs/>
          <w:color w:val="1F3864"/>
          <w:sz w:val="32"/>
          <w:szCs w:val="32"/>
        </w:rPr>
        <w:t xml:space="preserve">3. Jornada do cliente</w:t>
      </w:r>
    </w:p>
    <w:p>
      <w:pPr>
        <w:pStyle w:val="Heading2"/>
        <w:spacing w:after="120" w:before="280"/>
      </w:pPr>
      <w:r>
        <w:rPr>
          <w:rFonts w:ascii="Calibri" w:cs="Calibri" w:eastAsia="Calibri" w:hAnsi="Calibri"/>
          <w:b/>
          <w:bCs/>
          <w:color w:val="1F3864"/>
          <w:sz w:val="26"/>
          <w:szCs w:val="26"/>
        </w:rPr>
        <w:t xml:space="preserve">3.1 Etapas da experiência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Etapa</w:t>
            </w:r>
          </w:p>
        </w:tc>
        <w:tc>
          <w:tcPr>
            <w:tcW w:type="dxa" w:w="4200"/>
            <w:tcBorders>
              <w:top w:val="single" w:color="BFBFBF" w:sz="4"/>
              <w:left w:val="single" w:color="BFBFBF" w:sz="4"/>
              <w:bottom w:val="single" w:color="BFBFBF" w:sz="4"/>
              <w:right w:val="single" w:color="BFBFBF" w:sz="4"/>
            </w:tcBorders>
            <w:shd w:fill="1F3864"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Entrega</w:t>
            </w:r>
          </w:p>
        </w:tc>
        <w:tc>
          <w:tcPr>
            <w:tcW w:type="dxa" w:w="2960"/>
            <w:tcBorders>
              <w:top w:val="single" w:color="BFBFBF" w:sz="4"/>
              <w:left w:val="single" w:color="BFBFBF" w:sz="4"/>
              <w:bottom w:val="single" w:color="BFBFBF" w:sz="4"/>
              <w:right w:val="single" w:color="BFBFBF" w:sz="4"/>
            </w:tcBorders>
            <w:shd w:fill="1F3864"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Resultado esperado</w:t>
            </w:r>
          </w:p>
        </w:tc>
      </w:tr>
      <w:tr>
        <w:tc>
          <w:tcPr>
            <w:tcW w:type="dxa" w:w="220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rFonts w:ascii="Calibri" w:cs="Calibri" w:eastAsia="Calibri" w:hAnsi="Calibri"/>
                <w:b/>
                <w:bCs/>
                <w:color w:val="1F1F1F"/>
                <w:sz w:val="22"/>
                <w:szCs w:val="22"/>
              </w:rPr>
              <w:t xml:space="preserve">Mês 0 — Boas-vindas</w:t>
            </w:r>
          </w:p>
        </w:tc>
        <w:tc>
          <w:tcPr>
            <w:tcW w:type="dxa" w:w="420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rFonts w:ascii="Calibri" w:cs="Calibri" w:eastAsia="Calibri" w:hAnsi="Calibri"/>
                <w:b w:val="false"/>
                <w:bCs w:val="false"/>
                <w:color w:val="1F1F1F"/>
                <w:sz w:val="22"/>
                <w:szCs w:val="22"/>
              </w:rPr>
              <w:t xml:space="preserve">Vídeo curto de boas-vindas + tour pela plataforma. Sem onboarding individual. Acesso ao Legacy Plan (perfil CLIENT) liberado já no Dia 1.</w:t>
            </w:r>
          </w:p>
        </w:tc>
        <w:tc>
          <w:tcPr>
            <w:tcW w:type="dxa" w:w="296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rFonts w:ascii="Calibri" w:cs="Calibri" w:eastAsia="Calibri" w:hAnsi="Calibri"/>
                <w:b w:val="false"/>
                <w:bCs w:val="false"/>
                <w:color w:val="1F1F1F"/>
                <w:sz w:val="22"/>
                <w:szCs w:val="22"/>
              </w:rPr>
              <w:t xml:space="preserve">Compreender onde estão os recursos e por onde começar.</w:t>
            </w:r>
          </w:p>
        </w:tc>
      </w:tr>
      <w:tr>
        <w:tc>
          <w:tcPr>
            <w:tcW w:type="dxa" w:w="220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rFonts w:ascii="Calibri" w:cs="Calibri" w:eastAsia="Calibri" w:hAnsi="Calibri"/>
                <w:b/>
                <w:bCs/>
                <w:color w:val="1F1F1F"/>
                <w:sz w:val="22"/>
                <w:szCs w:val="22"/>
              </w:rPr>
              <w:t xml:space="preserve">Mês 1 e 2 — Familiarização</w:t>
            </w:r>
          </w:p>
        </w:tc>
        <w:tc>
          <w:tcPr>
            <w:tcW w:type="dxa" w:w="420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rFonts w:ascii="Calibri" w:cs="Calibri" w:eastAsia="Calibri" w:hAnsi="Calibri"/>
                <w:b w:val="false"/>
                <w:bCs w:val="false"/>
                <w:color w:val="1F1F1F"/>
                <w:sz w:val="22"/>
                <w:szCs w:val="22"/>
              </w:rPr>
              <w:t xml:space="preserve">Trilha de Conteúdo do pilar Financeiro disponível para o aluno consumir no ritmo dele. Mentorias semanais (Financeiro e Comercial) acontecendo. Legacy Plan gratuito, alimentando DRE, Plano de Contas e Análise de Sazonalidade na prática.</w:t>
            </w:r>
          </w:p>
        </w:tc>
        <w:tc>
          <w:tcPr>
            <w:tcW w:type="dxa" w:w="296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rFonts w:ascii="Calibri" w:cs="Calibri" w:eastAsia="Calibri" w:hAnsi="Calibri"/>
                <w:b w:val="false"/>
                <w:bCs w:val="false"/>
                <w:color w:val="1F1F1F"/>
                <w:sz w:val="22"/>
                <w:szCs w:val="22"/>
              </w:rPr>
              <w:t xml:space="preserve">Sair da cegueira financeira: entender DRE, Fluxo de Caixa, Margem e Ponto de Equilíbrio com dados reais da própria empresa.</w:t>
            </w:r>
          </w:p>
        </w:tc>
      </w:tr>
      <w:tr>
        <w:tc>
          <w:tcPr>
            <w:tcW w:type="dxa" w:w="220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rFonts w:ascii="Calibri" w:cs="Calibri" w:eastAsia="Calibri" w:hAnsi="Calibri"/>
                <w:b/>
                <w:bCs/>
                <w:color w:val="1F1F1F"/>
                <w:sz w:val="22"/>
                <w:szCs w:val="22"/>
              </w:rPr>
              <w:t xml:space="preserve">Mês 3 — Aprofundamento comercial</w:t>
            </w:r>
          </w:p>
        </w:tc>
        <w:tc>
          <w:tcPr>
            <w:tcW w:type="dxa" w:w="420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rFonts w:ascii="Calibri" w:cs="Calibri" w:eastAsia="Calibri" w:hAnsi="Calibri"/>
                <w:b w:val="false"/>
                <w:bCs w:val="false"/>
                <w:color w:val="1F1F1F"/>
                <w:sz w:val="22"/>
                <w:szCs w:val="22"/>
              </w:rPr>
              <w:t xml:space="preserve">Aluno avança nas trilhas comerciais. Começa a usar Matriz CDT, PUVs e Curva de Valor no Legacy Plan. Início da cobrança da assinatura do Legacy Plan.</w:t>
            </w:r>
          </w:p>
        </w:tc>
        <w:tc>
          <w:tcPr>
            <w:tcW w:type="dxa" w:w="296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rFonts w:ascii="Calibri" w:cs="Calibri" w:eastAsia="Calibri" w:hAnsi="Calibri"/>
                <w:b w:val="false"/>
                <w:bCs w:val="false"/>
                <w:color w:val="1F1F1F"/>
                <w:sz w:val="22"/>
                <w:szCs w:val="22"/>
              </w:rPr>
              <w:t xml:space="preserve">Estruturar funil, metas e acompanhamento comercial com a ferramenta integrada.</w:t>
            </w:r>
          </w:p>
        </w:tc>
      </w:tr>
      <w:tr>
        <w:tc>
          <w:tcPr>
            <w:tcW w:type="dxa" w:w="220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rFonts w:ascii="Calibri" w:cs="Calibri" w:eastAsia="Calibri" w:hAnsi="Calibri"/>
                <w:b/>
                <w:bCs/>
                <w:color w:val="1F1F1F"/>
                <w:sz w:val="22"/>
                <w:szCs w:val="22"/>
              </w:rPr>
              <w:t xml:space="preserve">Mês 4 a 12 — Mentoria contínua</w:t>
            </w:r>
          </w:p>
        </w:tc>
        <w:tc>
          <w:tcPr>
            <w:tcW w:type="dxa" w:w="420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rFonts w:ascii="Calibri" w:cs="Calibri" w:eastAsia="Calibri" w:hAnsi="Calibri"/>
                <w:b w:val="false"/>
                <w:bCs w:val="false"/>
                <w:color w:val="1F1F1F"/>
                <w:sz w:val="22"/>
                <w:szCs w:val="22"/>
              </w:rPr>
              <w:t xml:space="preserve">Acesso completo aos dois pilares + 2 mentorias semanais. Realizado DRE mensal acompanhado pelo aluno. Módulos do Legado seguem visíveis e acinzentados (com link para LP do Legado e CTA de venda).</w:t>
            </w:r>
          </w:p>
        </w:tc>
        <w:tc>
          <w:tcPr>
            <w:tcW w:type="dxa" w:w="296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rFonts w:ascii="Calibri" w:cs="Calibri" w:eastAsia="Calibri" w:hAnsi="Calibri"/>
                <w:b w:val="false"/>
                <w:bCs w:val="false"/>
                <w:color w:val="1F1F1F"/>
                <w:sz w:val="22"/>
                <w:szCs w:val="22"/>
              </w:rPr>
              <w:t xml:space="preserve">Aplicar e ajustar mês a mês. Construir histórico de gestão. Sentir a falta dos módulos avançados (gatilho de upsell).</w:t>
            </w:r>
          </w:p>
        </w:tc>
      </w:tr>
      <w:tr>
        <w:tc>
          <w:tcPr>
            <w:tcW w:type="dxa" w:w="220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rFonts w:ascii="Calibri" w:cs="Calibri" w:eastAsia="Calibri" w:hAnsi="Calibri"/>
                <w:b/>
                <w:bCs/>
                <w:color w:val="1F1F1F"/>
                <w:sz w:val="22"/>
                <w:szCs w:val="22"/>
              </w:rPr>
              <w:t xml:space="preserve">Final do ciclo (Mês 12)</w:t>
            </w:r>
          </w:p>
        </w:tc>
        <w:tc>
          <w:tcPr>
            <w:tcW w:type="dxa" w:w="420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rFonts w:ascii="Calibri" w:cs="Calibri" w:eastAsia="Calibri" w:hAnsi="Calibri"/>
                <w:b w:val="false"/>
                <w:bCs w:val="false"/>
                <w:color w:val="1F1F1F"/>
                <w:sz w:val="22"/>
                <w:szCs w:val="22"/>
              </w:rPr>
              <w:t xml:space="preserve">Pitch de continuidade na 12ª aula: cupom de retenção do Legacy Plan + opção de upgrade para Legado (com crédito do Impulsão).</w:t>
            </w:r>
          </w:p>
        </w:tc>
        <w:tc>
          <w:tcPr>
            <w:tcW w:type="dxa" w:w="296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rFonts w:ascii="Calibri" w:cs="Calibri" w:eastAsia="Calibri" w:hAnsi="Calibri"/>
                <w:b w:val="false"/>
                <w:bCs w:val="false"/>
                <w:color w:val="1F1F1F"/>
                <w:sz w:val="22"/>
                <w:szCs w:val="22"/>
              </w:rPr>
              <w:t xml:space="preserve">Decidir entre seguir com a ferramenta + mentoria coletiva ou subir para o Legado com executor 1-a-1 e jornada completa.</w:t>
            </w:r>
          </w:p>
        </w:tc>
      </w:tr>
    </w:tbl>
    <w:p>
      <w:pPr>
        <w:spacing w:before="200"/>
      </w:pPr>
      <w:r>
        <w:t xml:space="preserve"/>
      </w:r>
    </w:p>
    <w:p>
      <w:pPr>
        <w:pStyle w:val="Heading2"/>
        <w:spacing w:after="120" w:before="280"/>
      </w:pPr>
      <w:r>
        <w:rPr>
          <w:rFonts w:ascii="Calibri" w:cs="Calibri" w:eastAsia="Calibri" w:hAnsi="Calibri"/>
          <w:b/>
          <w:bCs/>
          <w:color w:val="1F3864"/>
          <w:sz w:val="26"/>
          <w:szCs w:val="26"/>
        </w:rPr>
        <w:t xml:space="preserve">3.2 Suporte ao aluno</w:t>
      </w:r>
    </w:p>
    <w:p>
      <w:pPr>
        <w:pStyle w:val="ListParagraph"/>
        <w:numPr>
          <w:ilvl w:val="0"/>
          <w:numId w:val="2"/>
        </w:numPr>
        <w:spacing w:after="40" w:before="40" w:line="280"/>
        <w:jc w:val="both"/>
      </w:pPr>
      <w:r>
        <w:rPr>
          <w:rFonts w:ascii="Calibri" w:cs="Calibri" w:eastAsia="Calibri" w:hAnsi="Calibri"/>
          <w:b/>
          <w:bCs/>
          <w:color w:val="1F1F1F"/>
          <w:sz w:val="22"/>
          <w:szCs w:val="22"/>
        </w:rPr>
        <w:t xml:space="preserve">Canal único de suporte: </w:t>
      </w:r>
      <w:r>
        <w:rPr>
          <w:rFonts w:ascii="Calibri" w:cs="Calibri" w:eastAsia="Calibri" w:hAnsi="Calibri"/>
          <w:color w:val="1F1F1F"/>
          <w:sz w:val="22"/>
          <w:szCs w:val="22"/>
        </w:rPr>
        <w:t xml:space="preserve">e-mail com SLA de 24 horas (apoiado por IA Luma para acelerar respostas e elevar qualidade).</w:t>
      </w:r>
    </w:p>
    <w:p>
      <w:pPr>
        <w:pStyle w:val="ListParagraph"/>
        <w:numPr>
          <w:ilvl w:val="0"/>
          <w:numId w:val="2"/>
        </w:numPr>
        <w:spacing w:after="40" w:before="40" w:line="280"/>
        <w:jc w:val="both"/>
      </w:pPr>
      <w:r>
        <w:rPr>
          <w:rFonts w:ascii="Calibri" w:cs="Calibri" w:eastAsia="Calibri" w:hAnsi="Calibri"/>
          <w:b/>
          <w:bCs/>
          <w:color w:val="1F1F1F"/>
          <w:sz w:val="22"/>
          <w:szCs w:val="22"/>
        </w:rPr>
        <w:t xml:space="preserve">Responsável: </w:t>
      </w:r>
      <w:r>
        <w:rPr>
          <w:rFonts w:ascii="Calibri" w:cs="Calibri" w:eastAsia="Calibri" w:hAnsi="Calibri"/>
          <w:color w:val="1F1F1F"/>
          <w:sz w:val="22"/>
          <w:szCs w:val="22"/>
        </w:rPr>
        <w:t xml:space="preserve">Marcelo, atuando como direcionador. Quando a dúvida exige especialista, ele encaminha para o executor (Lucas em primeiro lugar) ou para o Clailton.</w:t>
      </w:r>
    </w:p>
    <w:p>
      <w:pPr>
        <w:pStyle w:val="ListParagraph"/>
        <w:numPr>
          <w:ilvl w:val="0"/>
          <w:numId w:val="2"/>
        </w:numPr>
        <w:spacing w:after="40" w:before="40" w:line="280"/>
        <w:jc w:val="both"/>
      </w:pPr>
      <w:r>
        <w:rPr>
          <w:rFonts w:ascii="Calibri" w:cs="Calibri" w:eastAsia="Calibri" w:hAnsi="Calibri"/>
          <w:b/>
          <w:bCs/>
          <w:color w:val="1F1F1F"/>
          <w:sz w:val="22"/>
          <w:szCs w:val="22"/>
        </w:rPr>
        <w:t xml:space="preserve">Comunidade e mentorias ao vivo: </w:t>
      </w:r>
      <w:r>
        <w:rPr>
          <w:rFonts w:ascii="Calibri" w:cs="Calibri" w:eastAsia="Calibri" w:hAnsi="Calibri"/>
          <w:color w:val="1F1F1F"/>
          <w:sz w:val="22"/>
          <w:szCs w:val="22"/>
        </w:rPr>
        <w:t xml:space="preserve">as duas mentorias semanais são o canal principal de engajamento e tira-dúvidas em grupo.</w:t>
      </w:r>
    </w:p>
    <w:p>
      <w:r>
        <w:br w:type="page"/>
      </w:r>
    </w:p>
    <w:p>
      <w:pPr>
        <w:pStyle w:val="Heading1"/>
        <w:pBdr>
          <w:bottom w:val="single" w:color="2E75B6" w:sz="8" w:space="4"/>
        </w:pBdr>
        <w:spacing w:after="200" w:before="360"/>
      </w:pPr>
      <w:r>
        <w:rPr>
          <w:rFonts w:ascii="Calibri" w:cs="Calibri" w:eastAsia="Calibri" w:hAnsi="Calibri"/>
          <w:b/>
          <w:bCs/>
          <w:color w:val="1F3864"/>
          <w:sz w:val="32"/>
          <w:szCs w:val="32"/>
        </w:rPr>
        <w:t xml:space="preserve">4. Matriz CDT (Características → Dores → Transformações)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3864"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Característica</w:t>
            </w:r>
          </w:p>
        </w:tc>
        <w:tc>
          <w:tcPr>
            <w:tcW w:type="dxa" w:w="3120"/>
            <w:tcBorders>
              <w:top w:val="single" w:color="BFBFBF" w:sz="4"/>
              <w:left w:val="single" w:color="BFBFBF" w:sz="4"/>
              <w:bottom w:val="single" w:color="BFBFBF" w:sz="4"/>
              <w:right w:val="single" w:color="BFBFBF" w:sz="4"/>
            </w:tcBorders>
            <w:shd w:fill="1F3864"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Dor que resolve</w:t>
            </w:r>
          </w:p>
        </w:tc>
        <w:tc>
          <w:tcPr>
            <w:tcW w:type="dxa" w:w="3120"/>
            <w:tcBorders>
              <w:top w:val="single" w:color="BFBFBF" w:sz="4"/>
              <w:left w:val="single" w:color="BFBFBF" w:sz="4"/>
              <w:bottom w:val="single" w:color="BFBFBF" w:sz="4"/>
              <w:right w:val="single" w:color="BFBFBF" w:sz="4"/>
            </w:tcBorders>
            <w:shd w:fill="1F3864"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Transformação entregue</w:t>
            </w:r>
          </w:p>
        </w:tc>
      </w:tr>
      <w:tr>
        <w:tc>
          <w:tcPr>
            <w:tcW w:type="dxa" w:w="312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rFonts w:ascii="Calibri" w:cs="Calibri" w:eastAsia="Calibri" w:hAnsi="Calibri"/>
                <w:b w:val="false"/>
                <w:bCs w:val="false"/>
                <w:color w:val="1F1F1F"/>
                <w:sz w:val="22"/>
                <w:szCs w:val="22"/>
              </w:rPr>
              <w:t xml:space="preserve">Trilha de conteúdo gravado em vídeos curtos (7-8 min)</w:t>
            </w:r>
          </w:p>
        </w:tc>
        <w:tc>
          <w:tcPr>
            <w:tcW w:type="dxa" w:w="312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rFonts w:ascii="Calibri" w:cs="Calibri" w:eastAsia="Calibri" w:hAnsi="Calibri"/>
                <w:b w:val="false"/>
                <w:bCs w:val="false"/>
                <w:color w:val="1F1F1F"/>
                <w:sz w:val="22"/>
                <w:szCs w:val="22"/>
              </w:rPr>
              <w:t xml:space="preserve">Falta de tempo para acompanhar aulas longas + dificuldade em reter conceitos densos</w:t>
            </w:r>
          </w:p>
        </w:tc>
        <w:tc>
          <w:tcPr>
            <w:tcW w:type="dxa" w:w="312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rFonts w:ascii="Calibri" w:cs="Calibri" w:eastAsia="Calibri" w:hAnsi="Calibri"/>
                <w:b w:val="false"/>
                <w:bCs w:val="false"/>
                <w:color w:val="1F1F1F"/>
                <w:sz w:val="22"/>
                <w:szCs w:val="22"/>
              </w:rPr>
              <w:t xml:space="preserve">Aprendizado no ritmo do empresário, com revisão sob demanda e fixação de conceitos</w:t>
            </w:r>
          </w:p>
        </w:tc>
      </w:tr>
      <w:tr>
        <w:tc>
          <w:tcPr>
            <w:tcW w:type="dxa" w:w="312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rFonts w:ascii="Calibri" w:cs="Calibri" w:eastAsia="Calibri" w:hAnsi="Calibri"/>
                <w:b w:val="false"/>
                <w:bCs w:val="false"/>
                <w:color w:val="1F1F1F"/>
                <w:sz w:val="22"/>
                <w:szCs w:val="22"/>
              </w:rPr>
              <w:t xml:space="preserve">Duas mentorias ao vivo por semana durante 12 meses</w:t>
            </w:r>
          </w:p>
        </w:tc>
        <w:tc>
          <w:tcPr>
            <w:tcW w:type="dxa" w:w="312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rFonts w:ascii="Calibri" w:cs="Calibri" w:eastAsia="Calibri" w:hAnsi="Calibri"/>
                <w:b w:val="false"/>
                <w:bCs w:val="false"/>
                <w:color w:val="1F1F1F"/>
                <w:sz w:val="22"/>
                <w:szCs w:val="22"/>
              </w:rPr>
              <w:t xml:space="preserve">Sensação de abandono após cursos curtos + insegurança para aplicar sozinho</w:t>
            </w:r>
          </w:p>
        </w:tc>
        <w:tc>
          <w:tcPr>
            <w:tcW w:type="dxa" w:w="312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rFonts w:ascii="Calibri" w:cs="Calibri" w:eastAsia="Calibri" w:hAnsi="Calibri"/>
                <w:b w:val="false"/>
                <w:bCs w:val="false"/>
                <w:color w:val="1F1F1F"/>
                <w:sz w:val="22"/>
                <w:szCs w:val="22"/>
              </w:rPr>
              <w:t xml:space="preserve">Acompanhamento contínuo e segurança técnica em todas as decisões financeiras e comerciais</w:t>
            </w:r>
          </w:p>
        </w:tc>
      </w:tr>
      <w:tr>
        <w:tc>
          <w:tcPr>
            <w:tcW w:type="dxa" w:w="312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rFonts w:ascii="Calibri" w:cs="Calibri" w:eastAsia="Calibri" w:hAnsi="Calibri"/>
                <w:b w:val="false"/>
                <w:bCs w:val="false"/>
                <w:color w:val="1F1F1F"/>
                <w:sz w:val="22"/>
                <w:szCs w:val="22"/>
              </w:rPr>
              <w:t xml:space="preserve">Legacy Plan integrado (perfil CLIENT, módulos Financeiro + Comercial)</w:t>
            </w:r>
          </w:p>
        </w:tc>
        <w:tc>
          <w:tcPr>
            <w:tcW w:type="dxa" w:w="312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rFonts w:ascii="Calibri" w:cs="Calibri" w:eastAsia="Calibri" w:hAnsi="Calibri"/>
                <w:b w:val="false"/>
                <w:bCs w:val="false"/>
                <w:color w:val="1F1F1F"/>
                <w:sz w:val="22"/>
                <w:szCs w:val="22"/>
              </w:rPr>
              <w:t xml:space="preserve">Cegueira financeira e descontrole das vendas</w:t>
            </w:r>
          </w:p>
        </w:tc>
        <w:tc>
          <w:tcPr>
            <w:tcW w:type="dxa" w:w="312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rFonts w:ascii="Calibri" w:cs="Calibri" w:eastAsia="Calibri" w:hAnsi="Calibri"/>
                <w:b w:val="false"/>
                <w:bCs w:val="false"/>
                <w:color w:val="1F1F1F"/>
                <w:sz w:val="22"/>
                <w:szCs w:val="22"/>
              </w:rPr>
              <w:t xml:space="preserve">Visibilidade real do lucro, do caixa e do desempenho comercial em uma só ferramenta — a mesma que o Legado usa</w:t>
            </w:r>
          </w:p>
        </w:tc>
      </w:tr>
      <w:tr>
        <w:tc>
          <w:tcPr>
            <w:tcW w:type="dxa" w:w="312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rFonts w:ascii="Calibri" w:cs="Calibri" w:eastAsia="Calibri" w:hAnsi="Calibri"/>
                <w:b w:val="false"/>
                <w:bCs w:val="false"/>
                <w:color w:val="1F1F1F"/>
                <w:sz w:val="22"/>
                <w:szCs w:val="22"/>
              </w:rPr>
              <w:t xml:space="preserve">Foco em apenas 2 pilares (Financeiro + Comercial)</w:t>
            </w:r>
          </w:p>
        </w:tc>
        <w:tc>
          <w:tcPr>
            <w:tcW w:type="dxa" w:w="312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rFonts w:ascii="Calibri" w:cs="Calibri" w:eastAsia="Calibri" w:hAnsi="Calibri"/>
                <w:b w:val="false"/>
                <w:bCs w:val="false"/>
                <w:color w:val="1F1F1F"/>
                <w:sz w:val="22"/>
                <w:szCs w:val="22"/>
              </w:rPr>
              <w:t xml:space="preserve">Sobrecarga e paralisia diante de "gestão completa"</w:t>
            </w:r>
          </w:p>
        </w:tc>
        <w:tc>
          <w:tcPr>
            <w:tcW w:type="dxa" w:w="312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rFonts w:ascii="Calibri" w:cs="Calibri" w:eastAsia="Calibri" w:hAnsi="Calibri"/>
                <w:b w:val="false"/>
                <w:bCs w:val="false"/>
                <w:color w:val="1F1F1F"/>
                <w:sz w:val="22"/>
                <w:szCs w:val="22"/>
              </w:rPr>
              <w:t xml:space="preserve">Resultado rápido nas duas áreas que mais geram caixa, sem dispersão</w:t>
            </w:r>
          </w:p>
        </w:tc>
      </w:tr>
      <w:tr>
        <w:tc>
          <w:tcPr>
            <w:tcW w:type="dxa" w:w="312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rFonts w:ascii="Calibri" w:cs="Calibri" w:eastAsia="Calibri" w:hAnsi="Calibri"/>
                <w:b w:val="false"/>
                <w:bCs w:val="false"/>
                <w:color w:val="1F1F1F"/>
                <w:sz w:val="22"/>
                <w:szCs w:val="22"/>
              </w:rPr>
              <w:t xml:space="preserve">Trilha conceitual antes das mentorias avançadas</w:t>
            </w:r>
          </w:p>
        </w:tc>
        <w:tc>
          <w:tcPr>
            <w:tcW w:type="dxa" w:w="312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rFonts w:ascii="Calibri" w:cs="Calibri" w:eastAsia="Calibri" w:hAnsi="Calibri"/>
                <w:b w:val="false"/>
                <w:bCs w:val="false"/>
                <w:color w:val="1F1F1F"/>
                <w:sz w:val="22"/>
                <w:szCs w:val="22"/>
              </w:rPr>
              <w:t xml:space="preserve">Termos técnicos (DRE, ponto de equilíbrio) que travam o aprendizado</w:t>
            </w:r>
          </w:p>
        </w:tc>
        <w:tc>
          <w:tcPr>
            <w:tcW w:type="dxa" w:w="312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rFonts w:ascii="Calibri" w:cs="Calibri" w:eastAsia="Calibri" w:hAnsi="Calibri"/>
                <w:b w:val="false"/>
                <w:bCs w:val="false"/>
                <w:color w:val="1F1F1F"/>
                <w:sz w:val="22"/>
                <w:szCs w:val="22"/>
              </w:rPr>
              <w:t xml:space="preserve">Cliente entra nas mentorias com vocabulário básico dominado e participa de fato</w:t>
            </w:r>
          </w:p>
        </w:tc>
      </w:tr>
      <w:tr>
        <w:tc>
          <w:tcPr>
            <w:tcW w:type="dxa" w:w="312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rFonts w:ascii="Calibri" w:cs="Calibri" w:eastAsia="Calibri" w:hAnsi="Calibri"/>
                <w:b w:val="false"/>
                <w:bCs w:val="false"/>
                <w:color w:val="1F1F1F"/>
                <w:sz w:val="22"/>
                <w:szCs w:val="22"/>
              </w:rPr>
              <w:t xml:space="preserve">Suporte por e-mail com IA + direcionamento humano</w:t>
            </w:r>
          </w:p>
        </w:tc>
        <w:tc>
          <w:tcPr>
            <w:tcW w:type="dxa" w:w="312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rFonts w:ascii="Calibri" w:cs="Calibri" w:eastAsia="Calibri" w:hAnsi="Calibri"/>
                <w:b w:val="false"/>
                <w:bCs w:val="false"/>
                <w:color w:val="1F1F1F"/>
                <w:sz w:val="22"/>
                <w:szCs w:val="22"/>
              </w:rPr>
              <w:t xml:space="preserve">Frustração com produtos que prometem suporte e entregam só FAQ</w:t>
            </w:r>
          </w:p>
        </w:tc>
        <w:tc>
          <w:tcPr>
            <w:tcW w:type="dxa" w:w="312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rFonts w:ascii="Calibri" w:cs="Calibri" w:eastAsia="Calibri" w:hAnsi="Calibri"/>
                <w:b w:val="false"/>
                <w:bCs w:val="false"/>
                <w:color w:val="1F1F1F"/>
                <w:sz w:val="22"/>
                <w:szCs w:val="22"/>
              </w:rPr>
              <w:t xml:space="preserve">Resposta em até 24h, especialista quando o problema realmente exige</w:t>
            </w:r>
          </w:p>
        </w:tc>
      </w:tr>
    </w:tbl>
    <w:p>
      <w:r>
        <w:br w:type="page"/>
      </w:r>
    </w:p>
    <w:p>
      <w:pPr>
        <w:pStyle w:val="Heading1"/>
        <w:pBdr>
          <w:bottom w:val="single" w:color="2E75B6" w:sz="8" w:space="4"/>
        </w:pBdr>
        <w:spacing w:after="200" w:before="360"/>
      </w:pPr>
      <w:r>
        <w:rPr>
          <w:rFonts w:ascii="Calibri" w:cs="Calibri" w:eastAsia="Calibri" w:hAnsi="Calibri"/>
          <w:b/>
          <w:bCs/>
          <w:color w:val="1F3864"/>
          <w:sz w:val="32"/>
          <w:szCs w:val="32"/>
        </w:rPr>
        <w:t xml:space="preserve">5. Marketing e comunicação</w:t>
      </w:r>
    </w:p>
    <w:p>
      <w:pPr>
        <w:pStyle w:val="Heading2"/>
        <w:spacing w:after="120" w:before="280"/>
      </w:pPr>
      <w:r>
        <w:rPr>
          <w:rFonts w:ascii="Calibri" w:cs="Calibri" w:eastAsia="Calibri" w:hAnsi="Calibri"/>
          <w:b/>
          <w:bCs/>
          <w:color w:val="1F3864"/>
          <w:sz w:val="26"/>
          <w:szCs w:val="26"/>
        </w:rPr>
        <w:t xml:space="preserve">5.1 Princípio: comunicar dor, não produto</w:t>
      </w:r>
    </w:p>
    <w:p>
      <w:pPr>
        <w:spacing w:after="80" w:before="80" w:line="300"/>
        <w:jc w:val="both"/>
      </w:pPr>
      <w:r>
        <w:rPr>
          <w:rFonts w:ascii="Calibri" w:cs="Calibri" w:eastAsia="Calibri" w:hAnsi="Calibri"/>
          <w:b w:val="false"/>
          <w:bCs w:val="false"/>
          <w:i w:val="false"/>
          <w:iCs w:val="false"/>
          <w:color w:val="1F1F1F"/>
          <w:sz w:val="22"/>
          <w:szCs w:val="22"/>
        </w:rPr>
        <w:t xml:space="preserve">A campanha do Impulsão NÃO menciona o nome do produto no primeiro contato. Ela ataca diretamente a dor do empresário-alvo. Apresentar gestão como "gestão genérica" não funciona, porque o público confunde com gestão de pessoas. A comunicação precisa segmentar entre dor financeira e dor comercial e prometer resolução clara.</w:t>
      </w:r>
    </w:p>
    <w:p>
      <w:pPr>
        <w:pStyle w:val="Heading2"/>
        <w:spacing w:after="120" w:before="280"/>
      </w:pPr>
      <w:r>
        <w:rPr>
          <w:rFonts w:ascii="Calibri" w:cs="Calibri" w:eastAsia="Calibri" w:hAnsi="Calibri"/>
          <w:b/>
          <w:bCs/>
          <w:color w:val="1F3864"/>
          <w:sz w:val="26"/>
          <w:szCs w:val="26"/>
        </w:rPr>
        <w:t xml:space="preserve">5.2 Anúncios — duas frentes</w:t>
      </w:r>
    </w:p>
    <w:p>
      <w:pPr>
        <w:pStyle w:val="Heading3"/>
        <w:spacing w:after="100" w:before="200"/>
      </w:pPr>
      <w:r>
        <w:rPr>
          <w:rFonts w:ascii="Calibri" w:cs="Calibri" w:eastAsia="Calibri" w:hAnsi="Calibri"/>
          <w:b/>
          <w:bCs/>
          <w:color w:val="2E75B6"/>
          <w:sz w:val="23"/>
          <w:szCs w:val="23"/>
        </w:rPr>
        <w:t xml:space="preserve">Frente 1 — Dor Financeira</w:t>
      </w:r>
    </w:p>
    <w:p>
      <w:pPr>
        <w:pStyle w:val="ListParagraph"/>
        <w:numPr>
          <w:ilvl w:val="0"/>
          <w:numId w:val="2"/>
        </w:numPr>
        <w:spacing w:after="40" w:before="40" w:line="280"/>
        <w:jc w:val="both"/>
      </w:pPr>
      <w:r>
        <w:rPr>
          <w:rFonts w:ascii="Calibri" w:cs="Calibri" w:eastAsia="Calibri" w:hAnsi="Calibri"/>
          <w:b/>
          <w:bCs/>
          <w:color w:val="1F1F1F"/>
          <w:sz w:val="22"/>
          <w:szCs w:val="22"/>
        </w:rPr>
        <w:t xml:space="preserve">Hook: </w:t>
      </w:r>
      <w:r>
        <w:rPr>
          <w:rFonts w:ascii="Calibri" w:cs="Calibri" w:eastAsia="Calibri" w:hAnsi="Calibri"/>
          <w:color w:val="1F1F1F"/>
          <w:sz w:val="22"/>
          <w:szCs w:val="22"/>
        </w:rPr>
        <w:t xml:space="preserve">"Você fatura todo mês, mas no fim olha pro banco e não sabe pra onde foi o dinheiro?"</w:t>
      </w:r>
    </w:p>
    <w:p>
      <w:pPr>
        <w:pStyle w:val="ListParagraph"/>
        <w:numPr>
          <w:ilvl w:val="0"/>
          <w:numId w:val="2"/>
        </w:numPr>
        <w:spacing w:after="40" w:before="40" w:line="280"/>
        <w:jc w:val="both"/>
      </w:pPr>
      <w:r>
        <w:rPr>
          <w:rFonts w:ascii="Calibri" w:cs="Calibri" w:eastAsia="Calibri" w:hAnsi="Calibri"/>
          <w:b/>
          <w:bCs/>
          <w:color w:val="1F1F1F"/>
          <w:sz w:val="22"/>
          <w:szCs w:val="22"/>
        </w:rPr>
        <w:t xml:space="preserve">Promessa: </w:t>
      </w:r>
      <w:r>
        <w:rPr>
          <w:rFonts w:ascii="Calibri" w:cs="Calibri" w:eastAsia="Calibri" w:hAnsi="Calibri"/>
          <w:color w:val="1F1F1F"/>
          <w:sz w:val="22"/>
          <w:szCs w:val="22"/>
        </w:rPr>
        <w:t xml:space="preserve">clareza financeira total — DRE, fluxo de caixa, margem real do que cada venda deixa no bolso.</w:t>
      </w:r>
    </w:p>
    <w:p>
      <w:pPr>
        <w:pStyle w:val="ListParagraph"/>
        <w:numPr>
          <w:ilvl w:val="0"/>
          <w:numId w:val="2"/>
        </w:numPr>
        <w:spacing w:after="40" w:before="40" w:line="280"/>
        <w:jc w:val="both"/>
      </w:pPr>
      <w:r>
        <w:rPr>
          <w:rFonts w:ascii="Calibri" w:cs="Calibri" w:eastAsia="Calibri" w:hAnsi="Calibri"/>
          <w:b/>
          <w:bCs/>
          <w:color w:val="1F1F1F"/>
          <w:sz w:val="22"/>
          <w:szCs w:val="22"/>
        </w:rPr>
        <w:t xml:space="preserve">Lead recomendada: </w:t>
      </w:r>
      <w:r>
        <w:rPr>
          <w:rFonts w:ascii="Calibri" w:cs="Calibri" w:eastAsia="Calibri" w:hAnsi="Calibri"/>
          <w:color w:val="1F1F1F"/>
          <w:sz w:val="22"/>
          <w:szCs w:val="22"/>
        </w:rPr>
        <w:t xml:space="preserve">Lead de Solução do Problema.</w:t>
      </w:r>
    </w:p>
    <w:p>
      <w:pPr>
        <w:pStyle w:val="Heading3"/>
        <w:spacing w:after="100" w:before="200"/>
      </w:pPr>
      <w:r>
        <w:rPr>
          <w:rFonts w:ascii="Calibri" w:cs="Calibri" w:eastAsia="Calibri" w:hAnsi="Calibri"/>
          <w:b/>
          <w:bCs/>
          <w:color w:val="2E75B6"/>
          <w:sz w:val="23"/>
          <w:szCs w:val="23"/>
        </w:rPr>
        <w:t xml:space="preserve">Frente 2 — Dor Comercial</w:t>
      </w:r>
    </w:p>
    <w:p>
      <w:pPr>
        <w:pStyle w:val="ListParagraph"/>
        <w:numPr>
          <w:ilvl w:val="0"/>
          <w:numId w:val="2"/>
        </w:numPr>
        <w:spacing w:after="40" w:before="40" w:line="280"/>
        <w:jc w:val="both"/>
      </w:pPr>
      <w:r>
        <w:rPr>
          <w:rFonts w:ascii="Calibri" w:cs="Calibri" w:eastAsia="Calibri" w:hAnsi="Calibri"/>
          <w:b/>
          <w:bCs/>
          <w:color w:val="1F1F1F"/>
          <w:sz w:val="22"/>
          <w:szCs w:val="22"/>
        </w:rPr>
        <w:t xml:space="preserve">Hook: </w:t>
      </w:r>
      <w:r>
        <w:rPr>
          <w:rFonts w:ascii="Calibri" w:cs="Calibri" w:eastAsia="Calibri" w:hAnsi="Calibri"/>
          <w:color w:val="1F1F1F"/>
          <w:sz w:val="22"/>
          <w:szCs w:val="22"/>
        </w:rPr>
        <w:t xml:space="preserve">"Sua venda depende do humor do mês? Mês bom é bom, mês ruim é desespero?"</w:t>
      </w:r>
    </w:p>
    <w:p>
      <w:pPr>
        <w:pStyle w:val="ListParagraph"/>
        <w:numPr>
          <w:ilvl w:val="0"/>
          <w:numId w:val="2"/>
        </w:numPr>
        <w:spacing w:after="40" w:before="40" w:line="280"/>
        <w:jc w:val="both"/>
      </w:pPr>
      <w:r>
        <w:rPr>
          <w:rFonts w:ascii="Calibri" w:cs="Calibri" w:eastAsia="Calibri" w:hAnsi="Calibri"/>
          <w:b/>
          <w:bCs/>
          <w:color w:val="1F1F1F"/>
          <w:sz w:val="22"/>
          <w:szCs w:val="22"/>
        </w:rPr>
        <w:t xml:space="preserve">Promessa: </w:t>
      </w:r>
      <w:r>
        <w:rPr>
          <w:rFonts w:ascii="Calibri" w:cs="Calibri" w:eastAsia="Calibri" w:hAnsi="Calibri"/>
          <w:color w:val="1F1F1F"/>
          <w:sz w:val="22"/>
          <w:szCs w:val="22"/>
        </w:rPr>
        <w:t xml:space="preserve">previsibilidade comercial — funil, metas, processo, e ano inteiro de mentoria pra não voltar pro improviso.</w:t>
      </w:r>
    </w:p>
    <w:p>
      <w:pPr>
        <w:pStyle w:val="ListParagraph"/>
        <w:numPr>
          <w:ilvl w:val="0"/>
          <w:numId w:val="2"/>
        </w:numPr>
        <w:spacing w:after="40" w:before="40" w:line="280"/>
        <w:jc w:val="both"/>
      </w:pPr>
      <w:r>
        <w:rPr>
          <w:rFonts w:ascii="Calibri" w:cs="Calibri" w:eastAsia="Calibri" w:hAnsi="Calibri"/>
          <w:b/>
          <w:bCs/>
          <w:color w:val="1F1F1F"/>
          <w:sz w:val="22"/>
          <w:szCs w:val="22"/>
        </w:rPr>
        <w:t xml:space="preserve">Lead recomendada: </w:t>
      </w:r>
      <w:r>
        <w:rPr>
          <w:rFonts w:ascii="Calibri" w:cs="Calibri" w:eastAsia="Calibri" w:hAnsi="Calibri"/>
          <w:color w:val="1F1F1F"/>
          <w:sz w:val="22"/>
          <w:szCs w:val="22"/>
        </w:rPr>
        <w:t xml:space="preserve">Lead de Proclamação ("o fim das vendas que dependem da sorte").</w:t>
      </w:r>
    </w:p>
    <w:p>
      <w:pPr>
        <w:pStyle w:val="Heading2"/>
        <w:spacing w:after="120" w:before="280"/>
      </w:pPr>
      <w:r>
        <w:rPr>
          <w:rFonts w:ascii="Calibri" w:cs="Calibri" w:eastAsia="Calibri" w:hAnsi="Calibri"/>
          <w:b/>
          <w:bCs/>
          <w:color w:val="1F3864"/>
          <w:sz w:val="26"/>
          <w:szCs w:val="26"/>
        </w:rPr>
        <w:t xml:space="preserve">5.3 Big Idea principal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16"/>
              <w:bottom w:val="single" w:color="1F3864" w:sz="4"/>
              <w:right w:val="single" w:color="1F3864" w:sz="4"/>
            </w:tcBorders>
            <w:shd w:fill="F2F6FA" w:val="clear"/>
            <w:tcMar>
              <w:top w:type="dxa" w:w="200"/>
              <w:left w:type="dxa" w:w="240"/>
              <w:bottom w:type="dxa" w:w="200"/>
              <w:right w:type="dxa" w:w="240"/>
            </w:tcMar>
          </w:tcPr>
          <w:p>
            <w:pPr>
              <w:spacing w:after="80"/>
            </w:pPr>
            <w:r>
              <w:rPr>
                <w:rFonts w:ascii="Calibri" w:cs="Calibri" w:eastAsia="Calibri" w:hAnsi="Calibri"/>
                <w:b/>
                <w:bCs/>
                <w:color w:val="1F3864"/>
                <w:sz w:val="24"/>
                <w:szCs w:val="24"/>
              </w:rPr>
              <w:t xml:space="preserve">Big Idea Principal</w:t>
            </w:r>
          </w:p>
          <w:p>
            <w:pPr>
              <w:jc w:val="both"/>
            </w:pPr>
            <w:r>
              <w:rPr>
                <w:rFonts w:ascii="Calibri" w:cs="Calibri" w:eastAsia="Calibri" w:hAnsi="Calibri"/>
                <w:color w:val="1F1F1F"/>
                <w:sz w:val="22"/>
                <w:szCs w:val="22"/>
              </w:rPr>
              <w:t xml:space="preserve">O Fim da Solidão do Comandante: 12 meses de financeiro e comercial profissionalizados, com ferramenta, trilha e mentor — sem ficar sozinho na decisão.</w:t>
            </w:r>
          </w:p>
        </w:tc>
      </w:tr>
    </w:tbl>
    <w:p>
      <w:pPr>
        <w:pStyle w:val="Heading2"/>
        <w:spacing w:after="120" w:before="280"/>
      </w:pPr>
      <w:r>
        <w:rPr>
          <w:rFonts w:ascii="Calibri" w:cs="Calibri" w:eastAsia="Calibri" w:hAnsi="Calibri"/>
          <w:b/>
          <w:bCs/>
          <w:color w:val="1F3864"/>
          <w:sz w:val="26"/>
          <w:szCs w:val="26"/>
        </w:rPr>
        <w:t xml:space="preserve">5.4 Variações de Big Idea</w:t>
      </w:r>
    </w:p>
    <w:p>
      <w:pPr>
        <w:pStyle w:val="ListParagraph"/>
        <w:numPr>
          <w:ilvl w:val="0"/>
          <w:numId w:val="2"/>
        </w:numPr>
        <w:spacing w:after="40" w:before="40" w:line="280"/>
        <w:jc w:val="both"/>
      </w:pPr>
      <w:r>
        <w:rPr>
          <w:rFonts w:ascii="Calibri" w:cs="Calibri" w:eastAsia="Calibri" w:hAnsi="Calibri"/>
          <w:b/>
          <w:bCs/>
          <w:color w:val="1F1F1F"/>
          <w:sz w:val="22"/>
          <w:szCs w:val="22"/>
        </w:rPr>
        <w:t xml:space="preserve">O Método Anti-Desistência: </w:t>
      </w:r>
      <w:r>
        <w:rPr>
          <w:rFonts w:ascii="Calibri" w:cs="Calibri" w:eastAsia="Calibri" w:hAnsi="Calibri"/>
          <w:color w:val="1F1F1F"/>
          <w:sz w:val="22"/>
          <w:szCs w:val="22"/>
        </w:rPr>
        <w:t xml:space="preserve">o programa que termina o que você começou. Trilha gravada para você não ficar dependente de horário, mais mentor todo mês para você não largar.</w:t>
      </w:r>
    </w:p>
    <w:p>
      <w:pPr>
        <w:pStyle w:val="ListParagraph"/>
        <w:numPr>
          <w:ilvl w:val="0"/>
          <w:numId w:val="2"/>
        </w:numPr>
        <w:spacing w:after="40" w:before="40" w:line="280"/>
        <w:jc w:val="both"/>
      </w:pPr>
      <w:r>
        <w:rPr>
          <w:rFonts w:ascii="Calibri" w:cs="Calibri" w:eastAsia="Calibri" w:hAnsi="Calibri"/>
          <w:b/>
          <w:bCs/>
          <w:color w:val="1F1F1F"/>
          <w:sz w:val="22"/>
          <w:szCs w:val="22"/>
        </w:rPr>
        <w:t xml:space="preserve">Blindagem Anual de Lucro: </w:t>
      </w:r>
      <w:r>
        <w:rPr>
          <w:rFonts w:ascii="Calibri" w:cs="Calibri" w:eastAsia="Calibri" w:hAnsi="Calibri"/>
          <w:color w:val="1F1F1F"/>
          <w:sz w:val="22"/>
          <w:szCs w:val="22"/>
        </w:rPr>
        <w:t xml:space="preserve">saia do ciclo de vender para pagar boleto. Entre em um sistema de 12 meses focado em margem real e previsibilidade de caixa.</w:t>
      </w:r>
    </w:p>
    <w:p>
      <w:pPr>
        <w:pStyle w:val="ListParagraph"/>
        <w:numPr>
          <w:ilvl w:val="0"/>
          <w:numId w:val="2"/>
        </w:numPr>
        <w:spacing w:after="40" w:before="40" w:line="280"/>
        <w:jc w:val="both"/>
      </w:pPr>
      <w:r>
        <w:rPr>
          <w:rFonts w:ascii="Calibri" w:cs="Calibri" w:eastAsia="Calibri" w:hAnsi="Calibri"/>
          <w:b/>
          <w:bCs/>
          <w:color w:val="1F1F1F"/>
          <w:sz w:val="22"/>
          <w:szCs w:val="22"/>
        </w:rPr>
        <w:t xml:space="preserve">Os Dois Pilares que Geram Caixa: </w:t>
      </w:r>
      <w:r>
        <w:rPr>
          <w:rFonts w:ascii="Calibri" w:cs="Calibri" w:eastAsia="Calibri" w:hAnsi="Calibri"/>
          <w:color w:val="1F1F1F"/>
          <w:sz w:val="22"/>
          <w:szCs w:val="22"/>
        </w:rPr>
        <w:t xml:space="preserve">se a sua empresa fatura mas não lucra, o problema está em dois lugares: o financeiro está cego e o comercial está improvisado. Resolva os dois ao mesmo tempo, em um só programa.</w:t>
      </w:r>
    </w:p>
    <w:p>
      <w:pPr>
        <w:pStyle w:val="Heading2"/>
        <w:spacing w:after="120" w:before="280"/>
      </w:pPr>
      <w:r>
        <w:rPr>
          <w:rFonts w:ascii="Calibri" w:cs="Calibri" w:eastAsia="Calibri" w:hAnsi="Calibri"/>
          <w:b/>
          <w:bCs/>
          <w:color w:val="1F3864"/>
          <w:sz w:val="26"/>
          <w:szCs w:val="26"/>
        </w:rPr>
        <w:t xml:space="preserve">5.5 Headline principal e variações</w:t>
      </w:r>
    </w:p>
    <w:p>
      <w:pPr>
        <w:spacing w:after="80" w:before="80" w:line="300"/>
        <w:jc w:val="both"/>
      </w:pPr>
      <w:r>
        <w:rPr>
          <w:rFonts w:ascii="Calibri" w:cs="Calibri" w:eastAsia="Calibri" w:hAnsi="Calibri"/>
          <w:b w:val="false"/>
          <w:bCs w:val="false"/>
          <w:i/>
          <w:iCs/>
          <w:color w:val="1F1F1F"/>
          <w:sz w:val="22"/>
          <w:szCs w:val="22"/>
        </w:rPr>
        <w:t xml:space="preserve">"Como sair de "vender pra pagar boleto" e construir 12 meses de lucro previsível, com ferramenta, mentor e trilha pra você seguir no seu ritmo."</w:t>
      </w:r>
    </w:p>
    <w:p>
      <w:pPr>
        <w:pStyle w:val="ListParagraph"/>
        <w:numPr>
          <w:ilvl w:val="0"/>
          <w:numId w:val="2"/>
        </w:numPr>
        <w:spacing w:after="40" w:before="40" w:line="280"/>
        <w:jc w:val="both"/>
      </w:pPr>
      <w:r>
        <w:rPr>
          <w:rFonts w:ascii="Calibri" w:cs="Calibri" w:eastAsia="Calibri" w:hAnsi="Calibri"/>
          <w:b/>
          <w:bCs/>
          <w:color w:val="1F1F1F"/>
          <w:sz w:val="22"/>
          <w:szCs w:val="22"/>
        </w:rPr>
        <w:t xml:space="preserve">Variação A (Foco em Execução): </w:t>
      </w:r>
      <w:r>
        <w:rPr>
          <w:rFonts w:ascii="Calibri" w:cs="Calibri" w:eastAsia="Calibri" w:hAnsi="Calibri"/>
          <w:color w:val="1F1F1F"/>
          <w:sz w:val="22"/>
          <w:szCs w:val="22"/>
        </w:rPr>
        <w:t xml:space="preserve">"Chega de cursos que terminam na gaveta: trilha gravada para estudar no seu ritmo, duas mentorias por semana e uma ferramenta que organiza seu caixa."</w:t>
      </w:r>
    </w:p>
    <w:p>
      <w:pPr>
        <w:pStyle w:val="ListParagraph"/>
        <w:numPr>
          <w:ilvl w:val="0"/>
          <w:numId w:val="2"/>
        </w:numPr>
        <w:spacing w:after="40" w:before="40" w:line="280"/>
        <w:jc w:val="both"/>
      </w:pPr>
      <w:r>
        <w:rPr>
          <w:rFonts w:ascii="Calibri" w:cs="Calibri" w:eastAsia="Calibri" w:hAnsi="Calibri"/>
          <w:b/>
          <w:bCs/>
          <w:color w:val="1F1F1F"/>
          <w:sz w:val="22"/>
          <w:szCs w:val="22"/>
        </w:rPr>
        <w:t xml:space="preserve">Variação B (Foco em Segurança): </w:t>
      </w:r>
      <w:r>
        <w:rPr>
          <w:rFonts w:ascii="Calibri" w:cs="Calibri" w:eastAsia="Calibri" w:hAnsi="Calibri"/>
          <w:color w:val="1F1F1F"/>
          <w:sz w:val="22"/>
          <w:szCs w:val="22"/>
        </w:rPr>
        <w:t xml:space="preserve">"O fim da decisão solitária: o plano de 1 ano para dominar margens, fluxo de caixa e processo comercial — com mentor toda semana."</w:t>
      </w:r>
    </w:p>
    <w:p>
      <w:pPr>
        <w:pStyle w:val="Heading2"/>
        <w:spacing w:after="120" w:before="280"/>
      </w:pPr>
      <w:r>
        <w:rPr>
          <w:rFonts w:ascii="Calibri" w:cs="Calibri" w:eastAsia="Calibri" w:hAnsi="Calibri"/>
          <w:b/>
          <w:bCs/>
          <w:color w:val="1F3864"/>
          <w:sz w:val="26"/>
          <w:szCs w:val="26"/>
        </w:rPr>
        <w:t xml:space="preserve">5.6 Landing Page (LP)</w:t>
      </w:r>
    </w:p>
    <w:p>
      <w:pPr>
        <w:pStyle w:val="ListParagraph"/>
        <w:numPr>
          <w:ilvl w:val="0"/>
          <w:numId w:val="2"/>
        </w:numPr>
        <w:spacing w:after="40" w:before="40" w:line="280"/>
        <w:jc w:val="both"/>
      </w:pPr>
      <w:r>
        <w:rPr>
          <w:rFonts w:ascii="Calibri" w:cs="Calibri" w:eastAsia="Calibri" w:hAnsi="Calibri"/>
          <w:b/>
          <w:bCs/>
          <w:color w:val="1F1F1F"/>
          <w:sz w:val="22"/>
          <w:szCs w:val="22"/>
        </w:rPr>
        <w:t xml:space="preserve">Status atual: </w:t>
      </w:r>
      <w:r>
        <w:rPr>
          <w:rFonts w:ascii="Calibri" w:cs="Calibri" w:eastAsia="Calibri" w:hAnsi="Calibri"/>
          <w:color w:val="1F1F1F"/>
          <w:sz w:val="22"/>
          <w:szCs w:val="22"/>
        </w:rPr>
        <w:t xml:space="preserve">a LP precisa ser refeita. A versão antiga é quase um infográfico e não funciona como página de venda.</w:t>
      </w:r>
    </w:p>
    <w:p>
      <w:pPr>
        <w:pStyle w:val="ListParagraph"/>
        <w:numPr>
          <w:ilvl w:val="0"/>
          <w:numId w:val="2"/>
        </w:numPr>
        <w:spacing w:after="40" w:before="40" w:line="280"/>
        <w:jc w:val="both"/>
      </w:pPr>
      <w:r>
        <w:rPr>
          <w:rFonts w:ascii="Calibri" w:cs="Calibri" w:eastAsia="Calibri" w:hAnsi="Calibri"/>
          <w:b/>
          <w:bCs/>
          <w:color w:val="1F1F1F"/>
          <w:sz w:val="22"/>
          <w:szCs w:val="22"/>
        </w:rPr>
        <w:t xml:space="preserve">Estrutura recomendada: </w:t>
      </w:r>
      <w:r>
        <w:rPr>
          <w:rFonts w:ascii="Calibri" w:cs="Calibri" w:eastAsia="Calibri" w:hAnsi="Calibri"/>
          <w:color w:val="1F1F1F"/>
          <w:sz w:val="22"/>
          <w:szCs w:val="22"/>
        </w:rPr>
        <w:t xml:space="preserve">Hook (dor) → Promessa de transformação em 12 meses → O que você recebe (3 camadas: trilha, mentoria, ferramenta) → Para quem é (e para quem não é) → Depoimentos abaixo (videos curtos + prints) → CTA → FAQ.</w:t>
      </w:r>
    </w:p>
    <w:p>
      <w:pPr>
        <w:pStyle w:val="ListParagraph"/>
        <w:numPr>
          <w:ilvl w:val="0"/>
          <w:numId w:val="2"/>
        </w:numPr>
        <w:spacing w:after="40" w:before="40" w:line="280"/>
        <w:jc w:val="both"/>
      </w:pPr>
      <w:r>
        <w:rPr>
          <w:rFonts w:ascii="Calibri" w:cs="Calibri" w:eastAsia="Calibri" w:hAnsi="Calibri"/>
          <w:b/>
          <w:bCs/>
          <w:color w:val="1F1F1F"/>
          <w:sz w:val="22"/>
          <w:szCs w:val="22"/>
        </w:rPr>
        <w:t xml:space="preserve">Princípio: </w:t>
      </w:r>
      <w:r>
        <w:rPr>
          <w:rFonts w:ascii="Calibri" w:cs="Calibri" w:eastAsia="Calibri" w:hAnsi="Calibri"/>
          <w:color w:val="1F1F1F"/>
          <w:sz w:val="22"/>
          <w:szCs w:val="22"/>
        </w:rPr>
        <w:t xml:space="preserve">sucinta, escaneável, focada em resolver — não educa o cliente, induz à reunião com o Closer.</w:t>
      </w:r>
    </w:p>
    <w:p>
      <w:r>
        <w:br w:type="page"/>
      </w:r>
    </w:p>
    <w:p>
      <w:pPr>
        <w:pStyle w:val="Heading1"/>
        <w:pBdr>
          <w:bottom w:val="single" w:color="2E75B6" w:sz="8" w:space="4"/>
        </w:pBdr>
        <w:spacing w:after="200" w:before="360"/>
      </w:pPr>
      <w:r>
        <w:rPr>
          <w:rFonts w:ascii="Calibri" w:cs="Calibri" w:eastAsia="Calibri" w:hAnsi="Calibri"/>
          <w:b/>
          <w:bCs/>
          <w:color w:val="1F3864"/>
          <w:sz w:val="32"/>
          <w:szCs w:val="32"/>
        </w:rPr>
        <w:t xml:space="preserve">6. Processo comercial</w:t>
      </w:r>
    </w:p>
    <w:p>
      <w:pPr>
        <w:pStyle w:val="Heading2"/>
        <w:spacing w:after="120" w:before="280"/>
      </w:pPr>
      <w:r>
        <w:rPr>
          <w:rFonts w:ascii="Calibri" w:cs="Calibri" w:eastAsia="Calibri" w:hAnsi="Calibri"/>
          <w:b/>
          <w:bCs/>
          <w:color w:val="1F3864"/>
          <w:sz w:val="26"/>
          <w:szCs w:val="26"/>
        </w:rPr>
        <w:t xml:space="preserve">6.1 Princípios do novo processo</w:t>
      </w:r>
    </w:p>
    <w:p>
      <w:pPr>
        <w:pStyle w:val="ListParagraph"/>
        <w:numPr>
          <w:ilvl w:val="0"/>
          <w:numId w:val="2"/>
        </w:numPr>
        <w:spacing w:after="40" w:before="40" w:line="280"/>
        <w:jc w:val="both"/>
      </w:pPr>
      <w:r>
        <w:rPr>
          <w:rFonts w:ascii="Calibri" w:cs="Calibri" w:eastAsia="Calibri" w:hAnsi="Calibri"/>
          <w:b/>
          <w:bCs/>
          <w:color w:val="1F1F1F"/>
          <w:sz w:val="22"/>
          <w:szCs w:val="22"/>
        </w:rPr>
        <w:t xml:space="preserve">BANT obrigatório na qualificação: </w:t>
      </w:r>
      <w:r>
        <w:rPr>
          <w:rFonts w:ascii="Calibri" w:cs="Calibri" w:eastAsia="Calibri" w:hAnsi="Calibri"/>
          <w:color w:val="1F1F1F"/>
          <w:sz w:val="22"/>
          <w:szCs w:val="22"/>
        </w:rPr>
        <w:t xml:space="preserve">se o lead não tem orçamento (entrada, cartão ou capacidade de boleto), não vira reunião de Closer. Vai para nutrição (EA).</w:t>
      </w:r>
    </w:p>
    <w:p>
      <w:pPr>
        <w:pStyle w:val="ListParagraph"/>
        <w:numPr>
          <w:ilvl w:val="0"/>
          <w:numId w:val="2"/>
        </w:numPr>
        <w:spacing w:after="40" w:before="40" w:line="280"/>
        <w:jc w:val="both"/>
      </w:pPr>
      <w:r>
        <w:rPr>
          <w:rFonts w:ascii="Calibri" w:cs="Calibri" w:eastAsia="Calibri" w:hAnsi="Calibri"/>
          <w:b/>
          <w:bCs/>
          <w:color w:val="1F1F1F"/>
          <w:sz w:val="22"/>
          <w:szCs w:val="22"/>
        </w:rPr>
        <w:t xml:space="preserve">Tempo mínimo de ligação do SDR — 5 a 10 minutos: </w:t>
      </w:r>
      <w:r>
        <w:rPr>
          <w:rFonts w:ascii="Calibri" w:cs="Calibri" w:eastAsia="Calibri" w:hAnsi="Calibri"/>
          <w:color w:val="1F1F1F"/>
          <w:sz w:val="22"/>
          <w:szCs w:val="22"/>
        </w:rPr>
        <w:t xml:space="preserve">ligação de qualificação não pode ser corrida. SDR que liga, faz duas perguntas e desliga, não qualifica — só agenda. Para o Impulsão, o SDR precisa de pelo menos 5 a 10 minutos para confirmar faturamento, sondar capacidade de pagamento, identificar dor real (financeira vs. comercial) e gerar valor antes de marcar a reunião com o Closer. Esta foi uma falha estrutural levantada pelo time na 1ª reunião e formalizada no alinhamento com o time de SDR posterior.</w:t>
      </w:r>
    </w:p>
    <w:p>
      <w:pPr>
        <w:pStyle w:val="ListParagraph"/>
        <w:numPr>
          <w:ilvl w:val="0"/>
          <w:numId w:val="2"/>
        </w:numPr>
        <w:spacing w:after="40" w:before="40" w:line="280"/>
        <w:jc w:val="both"/>
      </w:pPr>
      <w:r>
        <w:rPr>
          <w:rFonts w:ascii="Calibri" w:cs="Calibri" w:eastAsia="Calibri" w:hAnsi="Calibri"/>
          <w:b/>
          <w:bCs/>
          <w:color w:val="1F1F1F"/>
          <w:sz w:val="22"/>
          <w:szCs w:val="22"/>
        </w:rPr>
        <w:t xml:space="preserve">SDR não fala valor: </w:t>
      </w:r>
      <w:r>
        <w:rPr>
          <w:rFonts w:ascii="Calibri" w:cs="Calibri" w:eastAsia="Calibri" w:hAnsi="Calibri"/>
          <w:color w:val="1F1F1F"/>
          <w:sz w:val="22"/>
          <w:szCs w:val="22"/>
        </w:rPr>
        <w:t xml:space="preserve">preço aparece só com o Closer, depois da construção de valor. Faixa de R$ 7-15 mil sai do roteiro do SDR.</w:t>
      </w:r>
    </w:p>
    <w:p>
      <w:pPr>
        <w:pStyle w:val="ListParagraph"/>
        <w:numPr>
          <w:ilvl w:val="0"/>
          <w:numId w:val="2"/>
        </w:numPr>
        <w:spacing w:after="40" w:before="40" w:line="280"/>
        <w:jc w:val="both"/>
      </w:pPr>
      <w:r>
        <w:rPr>
          <w:rFonts w:ascii="Calibri" w:cs="Calibri" w:eastAsia="Calibri" w:hAnsi="Calibri"/>
          <w:b/>
          <w:bCs/>
          <w:color w:val="1F1F1F"/>
          <w:sz w:val="22"/>
          <w:szCs w:val="22"/>
        </w:rPr>
        <w:t xml:space="preserve">Reunião curta com o Closer: </w:t>
      </w:r>
      <w:r>
        <w:rPr>
          <w:rFonts w:ascii="Calibri" w:cs="Calibri" w:eastAsia="Calibri" w:hAnsi="Calibri"/>
          <w:color w:val="1F1F1F"/>
          <w:sz w:val="22"/>
          <w:szCs w:val="22"/>
        </w:rPr>
        <w:t xml:space="preserve">máximo de 30 minutos. 15 minutos de apresentação + 15 minutos de tira-dúvidas e fechamento. Reunião de Impulsão de 2 a 3 horas é sintoma de processo errado.</w:t>
      </w:r>
    </w:p>
    <w:p>
      <w:pPr>
        <w:pStyle w:val="ListParagraph"/>
        <w:numPr>
          <w:ilvl w:val="0"/>
          <w:numId w:val="2"/>
        </w:numPr>
        <w:spacing w:after="40" w:before="40" w:line="280"/>
        <w:jc w:val="both"/>
      </w:pPr>
      <w:r>
        <w:rPr>
          <w:rFonts w:ascii="Calibri" w:cs="Calibri" w:eastAsia="Calibri" w:hAnsi="Calibri"/>
          <w:b/>
          <w:bCs/>
          <w:color w:val="1F1F1F"/>
          <w:sz w:val="22"/>
          <w:szCs w:val="22"/>
        </w:rPr>
        <w:t xml:space="preserve">Postura ativa do Closer: </w:t>
      </w:r>
      <w:r>
        <w:rPr>
          <w:rFonts w:ascii="Calibri" w:cs="Calibri" w:eastAsia="Calibri" w:hAnsi="Calibri"/>
          <w:color w:val="1F1F1F"/>
          <w:sz w:val="22"/>
          <w:szCs w:val="22"/>
        </w:rPr>
        <w:t xml:space="preserve">o cliente que precisa da gente, não o contrário. Saber perder cliente sem dó. Empresário que não tem capacidade de pagar não é cliente, é problema futuro.</w:t>
      </w:r>
    </w:p>
    <w:p>
      <w:pPr>
        <w:pStyle w:val="Heading2"/>
        <w:spacing w:after="120" w:before="280"/>
      </w:pPr>
      <w:r>
        <w:rPr>
          <w:rFonts w:ascii="Calibri" w:cs="Calibri" w:eastAsia="Calibri" w:hAnsi="Calibri"/>
          <w:b/>
          <w:bCs/>
          <w:color w:val="1F3864"/>
          <w:sz w:val="26"/>
          <w:szCs w:val="26"/>
        </w:rPr>
        <w:t xml:space="preserve">6.2 Funil de qualificação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360"/>
        <w:gridCol w:w="180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Etapa</w:t>
            </w:r>
          </w:p>
        </w:tc>
        <w:tc>
          <w:tcPr>
            <w:tcW w:type="dxa" w:w="5360"/>
            <w:tcBorders>
              <w:top w:val="single" w:color="BFBFBF" w:sz="4"/>
              <w:left w:val="single" w:color="BFBFBF" w:sz="4"/>
              <w:bottom w:val="single" w:color="BFBFBF" w:sz="4"/>
              <w:right w:val="single" w:color="BFBFBF" w:sz="4"/>
            </w:tcBorders>
            <w:shd w:fill="1F3864"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O que acontece</w:t>
            </w:r>
          </w:p>
        </w:tc>
        <w:tc>
          <w:tcPr>
            <w:tcW w:type="dxa" w:w="1800"/>
            <w:tcBorders>
              <w:top w:val="single" w:color="BFBFBF" w:sz="4"/>
              <w:left w:val="single" w:color="BFBFBF" w:sz="4"/>
              <w:bottom w:val="single" w:color="BFBFBF" w:sz="4"/>
              <w:right w:val="single" w:color="BFBFBF" w:sz="4"/>
            </w:tcBorders>
            <w:shd w:fill="1F3864"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Responsável</w:t>
            </w:r>
          </w:p>
        </w:tc>
      </w:tr>
      <w:tr>
        <w:tc>
          <w:tcPr>
            <w:tcW w:type="dxa" w:w="220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rFonts w:ascii="Calibri" w:cs="Calibri" w:eastAsia="Calibri" w:hAnsi="Calibri"/>
                <w:b/>
                <w:bCs/>
                <w:color w:val="1F1F1F"/>
                <w:sz w:val="22"/>
                <w:szCs w:val="22"/>
              </w:rPr>
              <w:t xml:space="preserve">Marketing</w:t>
            </w:r>
          </w:p>
        </w:tc>
        <w:tc>
          <w:tcPr>
            <w:tcW w:type="dxa" w:w="536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rFonts w:ascii="Calibri" w:cs="Calibri" w:eastAsia="Calibri" w:hAnsi="Calibri"/>
                <w:b w:val="false"/>
                <w:bCs w:val="false"/>
                <w:color w:val="1F1F1F"/>
                <w:sz w:val="22"/>
                <w:szCs w:val="22"/>
              </w:rPr>
              <w:t xml:space="preserve">Anúncio por dor (Financeiro ou Comercial). Lead clica, preenche formulário básico (CNPJ, faturamento, colaboradores).</w:t>
            </w:r>
          </w:p>
        </w:tc>
        <w:tc>
          <w:tcPr>
            <w:tcW w:type="dxa" w:w="180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rFonts w:ascii="Calibri" w:cs="Calibri" w:eastAsia="Calibri" w:hAnsi="Calibri"/>
                <w:b w:val="false"/>
                <w:bCs w:val="false"/>
                <w:color w:val="1F1F1F"/>
                <w:sz w:val="22"/>
                <w:szCs w:val="22"/>
              </w:rPr>
              <w:t xml:space="preserve">Marketing</w:t>
            </w:r>
          </w:p>
        </w:tc>
      </w:tr>
      <w:tr>
        <w:tc>
          <w:tcPr>
            <w:tcW w:type="dxa" w:w="220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rFonts w:ascii="Calibri" w:cs="Calibri" w:eastAsia="Calibri" w:hAnsi="Calibri"/>
                <w:b/>
                <w:bCs/>
                <w:color w:val="1F1F1F"/>
                <w:sz w:val="22"/>
                <w:szCs w:val="22"/>
              </w:rPr>
              <w:t xml:space="preserve">Pré-qualificação automática (CRM)</w:t>
            </w:r>
          </w:p>
        </w:tc>
        <w:tc>
          <w:tcPr>
            <w:tcW w:type="dxa" w:w="536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rFonts w:ascii="Calibri" w:cs="Calibri" w:eastAsia="Calibri" w:hAnsi="Calibri"/>
                <w:b w:val="false"/>
                <w:bCs w:val="false"/>
                <w:color w:val="1F1F1F"/>
                <w:sz w:val="22"/>
                <w:szCs w:val="22"/>
              </w:rPr>
              <w:t xml:space="preserve">Tags automáticas baseadas em respostas: Impulsão (faturamento R$ 25k–150k) ou Legado (acima). Eu-empresa ou abaixo de R$ 25k → nutrição EA.</w:t>
            </w:r>
          </w:p>
        </w:tc>
        <w:tc>
          <w:tcPr>
            <w:tcW w:type="dxa" w:w="180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rFonts w:ascii="Calibri" w:cs="Calibri" w:eastAsia="Calibri" w:hAnsi="Calibri"/>
                <w:b w:val="false"/>
                <w:bCs w:val="false"/>
                <w:color w:val="1F1F1F"/>
                <w:sz w:val="22"/>
                <w:szCs w:val="22"/>
              </w:rPr>
              <w:t xml:space="preserve">CRM / Tech</w:t>
            </w:r>
          </w:p>
        </w:tc>
      </w:tr>
      <w:tr>
        <w:tc>
          <w:tcPr>
            <w:tcW w:type="dxa" w:w="220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rFonts w:ascii="Calibri" w:cs="Calibri" w:eastAsia="Calibri" w:hAnsi="Calibri"/>
                <w:b/>
                <w:bCs/>
                <w:color w:val="1F1F1F"/>
                <w:sz w:val="22"/>
                <w:szCs w:val="22"/>
              </w:rPr>
              <w:t xml:space="preserve">SDR (qualificação humana, 5-10 min mínimo)</w:t>
            </w:r>
          </w:p>
        </w:tc>
        <w:tc>
          <w:tcPr>
            <w:tcW w:type="dxa" w:w="536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rFonts w:ascii="Calibri" w:cs="Calibri" w:eastAsia="Calibri" w:hAnsi="Calibri"/>
                <w:b w:val="false"/>
                <w:bCs w:val="false"/>
                <w:color w:val="1F1F1F"/>
                <w:sz w:val="22"/>
                <w:szCs w:val="22"/>
              </w:rPr>
              <w:t xml:space="preserve">BANT obrigatório: confirma faturamento, número de colaboradores, capacidade de pagar. Identifica a dor (financeira ou comercial) com palavras do próprio lead. Gera valor, agenda reunião. Não fala preço.</w:t>
            </w:r>
          </w:p>
        </w:tc>
        <w:tc>
          <w:tcPr>
            <w:tcW w:type="dxa" w:w="180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rFonts w:ascii="Calibri" w:cs="Calibri" w:eastAsia="Calibri" w:hAnsi="Calibri"/>
                <w:b w:val="false"/>
                <w:bCs w:val="false"/>
                <w:color w:val="1F1F1F"/>
                <w:sz w:val="22"/>
                <w:szCs w:val="22"/>
              </w:rPr>
              <w:t xml:space="preserve">SDR</w:t>
            </w:r>
          </w:p>
        </w:tc>
      </w:tr>
      <w:tr>
        <w:tc>
          <w:tcPr>
            <w:tcW w:type="dxa" w:w="220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rFonts w:ascii="Calibri" w:cs="Calibri" w:eastAsia="Calibri" w:hAnsi="Calibri"/>
                <w:b/>
                <w:bCs/>
                <w:color w:val="1F1F1F"/>
                <w:sz w:val="22"/>
                <w:szCs w:val="22"/>
              </w:rPr>
              <w:t xml:space="preserve">Closer (reunião)</w:t>
            </w:r>
          </w:p>
        </w:tc>
        <w:tc>
          <w:tcPr>
            <w:tcW w:type="dxa" w:w="536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rFonts w:ascii="Calibri" w:cs="Calibri" w:eastAsia="Calibri" w:hAnsi="Calibri"/>
                <w:b w:val="false"/>
                <w:bCs w:val="false"/>
                <w:color w:val="1F1F1F"/>
                <w:sz w:val="22"/>
                <w:szCs w:val="22"/>
              </w:rPr>
              <w:t xml:space="preserve">30 min: 15 min apresentação focada em dor + matriz CDT, 15 min tira-dúvidas e fechamento. Pitch curto, sem depoimentos no ao vivo.</w:t>
            </w:r>
          </w:p>
        </w:tc>
        <w:tc>
          <w:tcPr>
            <w:tcW w:type="dxa" w:w="180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rFonts w:ascii="Calibri" w:cs="Calibri" w:eastAsia="Calibri" w:hAnsi="Calibri"/>
                <w:b w:val="false"/>
                <w:bCs w:val="false"/>
                <w:color w:val="1F1F1F"/>
                <w:sz w:val="22"/>
                <w:szCs w:val="22"/>
              </w:rPr>
              <w:t xml:space="preserve">Closer</w:t>
            </w:r>
          </w:p>
        </w:tc>
      </w:tr>
      <w:tr>
        <w:tc>
          <w:tcPr>
            <w:tcW w:type="dxa" w:w="220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rFonts w:ascii="Calibri" w:cs="Calibri" w:eastAsia="Calibri" w:hAnsi="Calibri"/>
                <w:b/>
                <w:bCs/>
                <w:color w:val="1F1F1F"/>
                <w:sz w:val="22"/>
                <w:szCs w:val="22"/>
              </w:rPr>
              <w:t xml:space="preserve">Pós-fechamento</w:t>
            </w:r>
          </w:p>
        </w:tc>
        <w:tc>
          <w:tcPr>
            <w:tcW w:type="dxa" w:w="536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rFonts w:ascii="Calibri" w:cs="Calibri" w:eastAsia="Calibri" w:hAnsi="Calibri"/>
                <w:b w:val="false"/>
                <w:bCs w:val="false"/>
                <w:color w:val="1F1F1F"/>
                <w:sz w:val="22"/>
                <w:szCs w:val="22"/>
              </w:rPr>
              <w:t xml:space="preserve">Cliente entra na plataforma. Vídeo de boas-vindas. Trilha liberada. Recebe acesso ao Legacy Plan e calendário das mentorias.</w:t>
            </w:r>
          </w:p>
        </w:tc>
        <w:tc>
          <w:tcPr>
            <w:tcW w:type="dxa" w:w="180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rFonts w:ascii="Calibri" w:cs="Calibri" w:eastAsia="Calibri" w:hAnsi="Calibri"/>
                <w:b w:val="false"/>
                <w:bCs w:val="false"/>
                <w:color w:val="1F1F1F"/>
                <w:sz w:val="22"/>
                <w:szCs w:val="22"/>
              </w:rPr>
              <w:t xml:space="preserve">Plataforma / Marcelo</w:t>
            </w:r>
          </w:p>
        </w:tc>
      </w:tr>
    </w:tbl>
    <w:p>
      <w:pPr>
        <w:spacing w:before="200"/>
      </w:pPr>
      <w:r>
        <w:t xml:space="preserve"/>
      </w:r>
    </w:p>
    <w:p>
      <w:pPr>
        <w:pStyle w:val="Heading2"/>
        <w:spacing w:after="120" w:before="280"/>
      </w:pPr>
      <w:r>
        <w:rPr>
          <w:rFonts w:ascii="Calibri" w:cs="Calibri" w:eastAsia="Calibri" w:hAnsi="Calibri"/>
          <w:b/>
          <w:bCs/>
          <w:color w:val="1F3864"/>
          <w:sz w:val="26"/>
          <w:szCs w:val="26"/>
        </w:rPr>
        <w:t xml:space="preserve">6.3 Política de preço e pagamento</w:t>
      </w:r>
    </w:p>
    <w:p>
      <w:pPr>
        <w:pStyle w:val="ListParagraph"/>
        <w:numPr>
          <w:ilvl w:val="0"/>
          <w:numId w:val="2"/>
        </w:numPr>
        <w:spacing w:after="40" w:before="40" w:line="280"/>
        <w:jc w:val="both"/>
      </w:pPr>
      <w:r>
        <w:rPr>
          <w:rFonts w:ascii="Calibri" w:cs="Calibri" w:eastAsia="Calibri" w:hAnsi="Calibri"/>
          <w:b/>
          <w:bCs/>
          <w:color w:val="1F1F1F"/>
          <w:sz w:val="22"/>
          <w:szCs w:val="22"/>
        </w:rPr>
        <w:t xml:space="preserve">Preço cheio: </w:t>
      </w:r>
      <w:r>
        <w:rPr>
          <w:rFonts w:ascii="Calibri" w:cs="Calibri" w:eastAsia="Calibri" w:hAnsi="Calibri"/>
          <w:color w:val="1F1F1F"/>
          <w:sz w:val="22"/>
          <w:szCs w:val="22"/>
        </w:rPr>
        <w:t xml:space="preserve">R$ 8.797,90 à vista (cartão ou Pix).</w:t>
      </w:r>
    </w:p>
    <w:p>
      <w:pPr>
        <w:pStyle w:val="ListParagraph"/>
        <w:numPr>
          <w:ilvl w:val="0"/>
          <w:numId w:val="2"/>
        </w:numPr>
        <w:spacing w:after="40" w:before="40" w:line="280"/>
        <w:jc w:val="both"/>
      </w:pPr>
      <w:r>
        <w:rPr>
          <w:rFonts w:ascii="Calibri" w:cs="Calibri" w:eastAsia="Calibri" w:hAnsi="Calibri"/>
          <w:b/>
          <w:bCs/>
          <w:color w:val="1F1F1F"/>
          <w:sz w:val="22"/>
          <w:szCs w:val="22"/>
        </w:rPr>
        <w:t xml:space="preserve">Parcelamento no cartão: </w:t>
      </w:r>
      <w:r>
        <w:rPr>
          <w:rFonts w:ascii="Calibri" w:cs="Calibri" w:eastAsia="Calibri" w:hAnsi="Calibri"/>
          <w:color w:val="1F1F1F"/>
          <w:sz w:val="22"/>
          <w:szCs w:val="22"/>
        </w:rPr>
        <w:t xml:space="preserve">até 12 vezes, sem acréscimo.</w:t>
      </w:r>
    </w:p>
    <w:p>
      <w:pPr>
        <w:pStyle w:val="ListParagraph"/>
        <w:numPr>
          <w:ilvl w:val="0"/>
          <w:numId w:val="2"/>
        </w:numPr>
        <w:spacing w:after="40" w:before="40" w:line="280"/>
        <w:jc w:val="both"/>
      </w:pPr>
      <w:r>
        <w:rPr>
          <w:rFonts w:ascii="Calibri" w:cs="Calibri" w:eastAsia="Calibri" w:hAnsi="Calibri"/>
          <w:b/>
          <w:bCs/>
          <w:color w:val="1F1F1F"/>
          <w:sz w:val="22"/>
          <w:szCs w:val="22"/>
        </w:rPr>
        <w:t xml:space="preserve">Boleto: </w:t>
      </w:r>
      <w:r>
        <w:rPr>
          <w:rFonts w:ascii="Calibri" w:cs="Calibri" w:eastAsia="Calibri" w:hAnsi="Calibri"/>
          <w:color w:val="1F1F1F"/>
          <w:sz w:val="22"/>
          <w:szCs w:val="22"/>
        </w:rPr>
        <w:t xml:space="preserve">acréscimo de 25% sobre o valor total, parcelado em até 2x. Cliente cadastrado no marketplace, ele mesmo executa o cadastro.</w:t>
      </w:r>
    </w:p>
    <w:p>
      <w:pPr>
        <w:pStyle w:val="ListParagraph"/>
        <w:numPr>
          <w:ilvl w:val="0"/>
          <w:numId w:val="2"/>
        </w:numPr>
        <w:spacing w:after="40" w:before="40" w:line="280"/>
        <w:jc w:val="both"/>
      </w:pPr>
      <w:r>
        <w:rPr>
          <w:rFonts w:ascii="Calibri" w:cs="Calibri" w:eastAsia="Calibri" w:hAnsi="Calibri"/>
          <w:b/>
          <w:bCs/>
          <w:color w:val="1F1F1F"/>
          <w:sz w:val="22"/>
          <w:szCs w:val="22"/>
        </w:rPr>
        <w:t xml:space="preserve">Desconto máximo (chão): </w:t>
      </w:r>
      <w:r>
        <w:rPr>
          <w:rFonts w:ascii="Calibri" w:cs="Calibri" w:eastAsia="Calibri" w:hAnsi="Calibri"/>
          <w:color w:val="1F1F1F"/>
          <w:sz w:val="22"/>
          <w:szCs w:val="22"/>
        </w:rPr>
        <w:t xml:space="preserve">R$ 6.159 — 30% off do valor cheio (conforme tabela de preços do Allan, 05/05). Só aplicável com fechamento na hora e pagamento confirmado.</w:t>
      </w:r>
    </w:p>
    <w:p>
      <w:pPr>
        <w:pStyle w:val="ListParagraph"/>
        <w:numPr>
          <w:ilvl w:val="0"/>
          <w:numId w:val="2"/>
        </w:numPr>
        <w:spacing w:after="40" w:before="40" w:line="280"/>
        <w:jc w:val="both"/>
      </w:pPr>
      <w:r>
        <w:rPr>
          <w:rFonts w:ascii="Calibri" w:cs="Calibri" w:eastAsia="Calibri" w:hAnsi="Calibri"/>
          <w:b/>
          <w:bCs/>
          <w:color w:val="1F1F1F"/>
          <w:sz w:val="22"/>
          <w:szCs w:val="22"/>
        </w:rPr>
        <w:t xml:space="preserve">Cashback de 30% — CONFIRMADO: </w:t>
      </w:r>
      <w:r>
        <w:rPr>
          <w:rFonts w:ascii="Calibri" w:cs="Calibri" w:eastAsia="Calibri" w:hAnsi="Calibri"/>
          <w:color w:val="1F1F1F"/>
          <w:sz w:val="22"/>
          <w:szCs w:val="22"/>
        </w:rPr>
        <w:t xml:space="preserve">decisão da reunião do dia 11/05/2026. O cashback de 30% é tratado como crédito do valor pago no Impulsão para abater no upgrade do cliente para o Legado. Não é bônus à vista, não é desconto direto. Funciona como mecanismo de migração entre produtos da mesma família, mantém a margem do Impulsão íntegra e reforça o posicionamento de "porta de entrada" do ecossistema.</w:t>
      </w:r>
    </w:p>
    <w:p>
      <w:pPr>
        <w:pStyle w:val="ListParagraph"/>
        <w:numPr>
          <w:ilvl w:val="0"/>
          <w:numId w:val="2"/>
        </w:numPr>
        <w:spacing w:after="40" w:before="40" w:line="280"/>
        <w:jc w:val="both"/>
      </w:pPr>
      <w:r>
        <w:rPr>
          <w:rFonts w:ascii="Calibri" w:cs="Calibri" w:eastAsia="Calibri" w:hAnsi="Calibri"/>
          <w:b/>
          <w:bCs/>
          <w:color w:val="1F1F1F"/>
          <w:sz w:val="22"/>
          <w:szCs w:val="22"/>
        </w:rPr>
        <w:t xml:space="preserve">Quando dar desconto: </w:t>
      </w:r>
      <w:r>
        <w:rPr>
          <w:rFonts w:ascii="Calibri" w:cs="Calibri" w:eastAsia="Calibri" w:hAnsi="Calibri"/>
          <w:color w:val="1F1F1F"/>
          <w:sz w:val="22"/>
          <w:szCs w:val="22"/>
        </w:rPr>
        <w:t xml:space="preserve">no fim do mês (gatilho de meta), apenas quando o lead já disse "sim, com essa condição eu fecho". Antes disso, o desconto vira moeda de pesquisa e prejudica a margem.</w:t>
      </w:r>
    </w:p>
    <w:p>
      <w:pPr>
        <w:pStyle w:val="Heading2"/>
        <w:spacing w:after="120" w:before="280"/>
      </w:pPr>
      <w:r>
        <w:rPr>
          <w:rFonts w:ascii="Calibri" w:cs="Calibri" w:eastAsia="Calibri" w:hAnsi="Calibri"/>
          <w:b/>
          <w:bCs/>
          <w:color w:val="1F3864"/>
          <w:sz w:val="26"/>
          <w:szCs w:val="26"/>
        </w:rPr>
        <w:t xml:space="preserve">6.4 Treinamento do time comercial</w:t>
      </w:r>
    </w:p>
    <w:p>
      <w:pPr>
        <w:pStyle w:val="ListParagraph"/>
        <w:numPr>
          <w:ilvl w:val="0"/>
          <w:numId w:val="2"/>
        </w:numPr>
        <w:spacing w:after="40" w:before="40" w:line="280"/>
        <w:jc w:val="both"/>
      </w:pPr>
      <w:r>
        <w:rPr>
          <w:rFonts w:ascii="Calibri" w:cs="Calibri" w:eastAsia="Calibri" w:hAnsi="Calibri"/>
          <w:b/>
          <w:bCs/>
          <w:color w:val="1F1F1F"/>
          <w:sz w:val="22"/>
          <w:szCs w:val="22"/>
        </w:rPr>
        <w:t xml:space="preserve">Apresentação completa do novo produto: </w:t>
      </w:r>
      <w:r>
        <w:rPr>
          <w:rFonts w:ascii="Calibri" w:cs="Calibri" w:eastAsia="Calibri" w:hAnsi="Calibri"/>
          <w:color w:val="1F1F1F"/>
          <w:sz w:val="22"/>
          <w:szCs w:val="22"/>
        </w:rPr>
        <w:t xml:space="preserve">todos os SDRs e Closers precisam dominar a matriz CDT do Impulsão antes de começar a vender.</w:t>
      </w:r>
    </w:p>
    <w:p>
      <w:pPr>
        <w:pStyle w:val="ListParagraph"/>
        <w:numPr>
          <w:ilvl w:val="0"/>
          <w:numId w:val="2"/>
        </w:numPr>
        <w:spacing w:after="40" w:before="40" w:line="280"/>
        <w:jc w:val="both"/>
      </w:pPr>
      <w:r>
        <w:rPr>
          <w:rFonts w:ascii="Calibri" w:cs="Calibri" w:eastAsia="Calibri" w:hAnsi="Calibri"/>
          <w:b/>
          <w:bCs/>
          <w:color w:val="1F1F1F"/>
          <w:sz w:val="22"/>
          <w:szCs w:val="22"/>
        </w:rPr>
        <w:t xml:space="preserve">Roleplay diário: </w:t>
      </w:r>
      <w:r>
        <w:rPr>
          <w:rFonts w:ascii="Calibri" w:cs="Calibri" w:eastAsia="Calibri" w:hAnsi="Calibri"/>
          <w:color w:val="1F1F1F"/>
          <w:sz w:val="22"/>
          <w:szCs w:val="22"/>
        </w:rPr>
        <w:t xml:space="preserve">uma hora por dia, com SDR e Closer separadamente, durante a transição. Conduzido por Lu (Luciana).</w:t>
      </w:r>
    </w:p>
    <w:p>
      <w:pPr>
        <w:pStyle w:val="ListParagraph"/>
        <w:numPr>
          <w:ilvl w:val="0"/>
          <w:numId w:val="2"/>
        </w:numPr>
        <w:spacing w:after="40" w:before="40" w:line="280"/>
        <w:jc w:val="both"/>
      </w:pPr>
      <w:r>
        <w:rPr>
          <w:rFonts w:ascii="Calibri" w:cs="Calibri" w:eastAsia="Calibri" w:hAnsi="Calibri"/>
          <w:b/>
          <w:bCs/>
          <w:color w:val="1F1F1F"/>
          <w:sz w:val="22"/>
          <w:szCs w:val="22"/>
        </w:rPr>
        <w:t xml:space="preserve">Cronometragem dos roleplays: </w:t>
      </w:r>
      <w:r>
        <w:rPr>
          <w:rFonts w:ascii="Calibri" w:cs="Calibri" w:eastAsia="Calibri" w:hAnsi="Calibri"/>
          <w:color w:val="1F1F1F"/>
          <w:sz w:val="22"/>
          <w:szCs w:val="22"/>
        </w:rPr>
        <w:t xml:space="preserve">ligações de SDR são cronometradas no roleplay. Quem fica abaixo de 5 minutos perde ponto de qualificação; quem passa de 10 sem necessidade perde produtividade. A meta é fazer com que o tempo correto vire rotina, não exceção.</w:t>
      </w:r>
    </w:p>
    <w:p>
      <w:pPr>
        <w:pStyle w:val="ListParagraph"/>
        <w:numPr>
          <w:ilvl w:val="0"/>
          <w:numId w:val="2"/>
        </w:numPr>
        <w:spacing w:after="40" w:before="40" w:line="280"/>
        <w:jc w:val="both"/>
      </w:pPr>
      <w:r>
        <w:rPr>
          <w:rFonts w:ascii="Calibri" w:cs="Calibri" w:eastAsia="Calibri" w:hAnsi="Calibri"/>
          <w:b/>
          <w:bCs/>
          <w:color w:val="1F1F1F"/>
          <w:sz w:val="22"/>
          <w:szCs w:val="22"/>
        </w:rPr>
        <w:t xml:space="preserve">Script de qualificação dedicado: </w:t>
      </w:r>
      <w:r>
        <w:rPr>
          <w:rFonts w:ascii="Calibri" w:cs="Calibri" w:eastAsia="Calibri" w:hAnsi="Calibri"/>
          <w:color w:val="1F1F1F"/>
          <w:sz w:val="22"/>
          <w:szCs w:val="22"/>
        </w:rPr>
        <w:t xml:space="preserve">Lu + Adriano constroem sequência lógica de qualificação específica para o Impulsão (perguntas que separam Impulsão de Legado e Impulsão de descarte).</w:t>
      </w:r>
    </w:p>
    <w:p>
      <w:pPr>
        <w:pStyle w:val="ListParagraph"/>
        <w:numPr>
          <w:ilvl w:val="0"/>
          <w:numId w:val="2"/>
        </w:numPr>
        <w:spacing w:after="40" w:before="40" w:line="280"/>
        <w:jc w:val="both"/>
      </w:pPr>
      <w:r>
        <w:rPr>
          <w:rFonts w:ascii="Calibri" w:cs="Calibri" w:eastAsia="Calibri" w:hAnsi="Calibri"/>
          <w:b/>
          <w:bCs/>
          <w:color w:val="1F1F1F"/>
          <w:sz w:val="22"/>
          <w:szCs w:val="22"/>
        </w:rPr>
        <w:t xml:space="preserve">Acompanhamento de reuniões e ligações reais: </w:t>
      </w:r>
      <w:r>
        <w:rPr>
          <w:rFonts w:ascii="Calibri" w:cs="Calibri" w:eastAsia="Calibri" w:hAnsi="Calibri"/>
          <w:color w:val="1F1F1F"/>
          <w:sz w:val="22"/>
          <w:szCs w:val="22"/>
        </w:rPr>
        <w:t xml:space="preserve">Lu assiste reuniões reais para identificar gaps e refinar o processo. Inclui escuta amostral de ligações de SDR para validar tempo e profundidade da qualificação.</w:t>
      </w:r>
    </w:p>
    <w:p>
      <w:r>
        <w:br w:type="page"/>
      </w:r>
    </w:p>
    <w:p>
      <w:pPr>
        <w:pStyle w:val="Heading1"/>
        <w:pBdr>
          <w:bottom w:val="single" w:color="2E75B6" w:sz="8" w:space="4"/>
        </w:pBdr>
        <w:spacing w:after="200" w:before="360"/>
      </w:pPr>
      <w:r>
        <w:rPr>
          <w:rFonts w:ascii="Calibri" w:cs="Calibri" w:eastAsia="Calibri" w:hAnsi="Calibri"/>
          <w:b/>
          <w:bCs/>
          <w:color w:val="1F3864"/>
          <w:sz w:val="32"/>
          <w:szCs w:val="32"/>
        </w:rPr>
        <w:t xml:space="preserve">7. Roadmap estratégico</w:t>
      </w:r>
    </w:p>
    <w:p>
      <w:pPr>
        <w:pStyle w:val="Heading2"/>
        <w:spacing w:after="120" w:before="280"/>
      </w:pPr>
      <w:r>
        <w:rPr>
          <w:rFonts w:ascii="Calibri" w:cs="Calibri" w:eastAsia="Calibri" w:hAnsi="Calibri"/>
          <w:b/>
          <w:bCs/>
          <w:color w:val="1F3864"/>
          <w:sz w:val="26"/>
          <w:szCs w:val="26"/>
        </w:rPr>
        <w:t xml:space="preserve">Q2 (atual) — Reformulação e MVP</w:t>
      </w:r>
    </w:p>
    <w:p>
      <w:pPr>
        <w:pStyle w:val="ListParagraph"/>
        <w:numPr>
          <w:ilvl w:val="0"/>
          <w:numId w:val="2"/>
        </w:numPr>
        <w:spacing w:after="40" w:before="40" w:line="280"/>
        <w:jc w:val="both"/>
      </w:pPr>
      <w:r>
        <w:rPr>
          <w:rFonts w:ascii="Calibri" w:cs="Calibri" w:eastAsia="Calibri" w:hAnsi="Calibri"/>
          <w:color w:val="1F1F1F"/>
          <w:sz w:val="22"/>
          <w:szCs w:val="22"/>
        </w:rPr>
        <w:t xml:space="preserve">Pausar vendas do Impulsão por uma semana para finalizar a reestruturação.</w:t>
      </w:r>
    </w:p>
    <w:p>
      <w:pPr>
        <w:pStyle w:val="ListParagraph"/>
        <w:numPr>
          <w:ilvl w:val="0"/>
          <w:numId w:val="2"/>
        </w:numPr>
        <w:spacing w:after="40" w:before="40" w:line="280"/>
        <w:jc w:val="both"/>
      </w:pPr>
      <w:r>
        <w:rPr>
          <w:rFonts w:ascii="Calibri" w:cs="Calibri" w:eastAsia="Calibri" w:hAnsi="Calibri"/>
          <w:color w:val="1F1F1F"/>
          <w:sz w:val="22"/>
          <w:szCs w:val="22"/>
        </w:rPr>
        <w:t xml:space="preserve">Subir Legacy Academy + Legacy Plan integrados (entrega prevista para 11 de maio).</w:t>
      </w:r>
    </w:p>
    <w:p>
      <w:pPr>
        <w:pStyle w:val="ListParagraph"/>
        <w:numPr>
          <w:ilvl w:val="0"/>
          <w:numId w:val="2"/>
        </w:numPr>
        <w:spacing w:after="40" w:before="40" w:line="280"/>
        <w:jc w:val="both"/>
      </w:pPr>
      <w:r>
        <w:rPr>
          <w:rFonts w:ascii="Calibri" w:cs="Calibri" w:eastAsia="Calibri" w:hAnsi="Calibri"/>
          <w:color w:val="1F1F1F"/>
          <w:sz w:val="22"/>
          <w:szCs w:val="22"/>
        </w:rPr>
        <w:t xml:space="preserve">Gravar primeira leva da trilha de conteúdo (Clailton, Cláudio, Lucas e demais especialistas).</w:t>
      </w:r>
    </w:p>
    <w:p>
      <w:pPr>
        <w:pStyle w:val="ListParagraph"/>
        <w:numPr>
          <w:ilvl w:val="0"/>
          <w:numId w:val="2"/>
        </w:numPr>
        <w:spacing w:after="40" w:before="40" w:line="280"/>
        <w:jc w:val="both"/>
      </w:pPr>
      <w:r>
        <w:rPr>
          <w:rFonts w:ascii="Calibri" w:cs="Calibri" w:eastAsia="Calibri" w:hAnsi="Calibri"/>
          <w:color w:val="1F1F1F"/>
          <w:sz w:val="22"/>
          <w:szCs w:val="22"/>
        </w:rPr>
        <w:t xml:space="preserve">Definir entregáveis claros de Financeiro e Comercial e construir nova LP.</w:t>
      </w:r>
    </w:p>
    <w:p>
      <w:pPr>
        <w:pStyle w:val="ListParagraph"/>
        <w:numPr>
          <w:ilvl w:val="0"/>
          <w:numId w:val="2"/>
        </w:numPr>
        <w:spacing w:after="40" w:before="40" w:line="280"/>
        <w:jc w:val="both"/>
      </w:pPr>
      <w:r>
        <w:rPr>
          <w:rFonts w:ascii="Calibri" w:cs="Calibri" w:eastAsia="Calibri" w:hAnsi="Calibri"/>
          <w:color w:val="1F1F1F"/>
          <w:sz w:val="22"/>
          <w:szCs w:val="22"/>
        </w:rPr>
        <w:t xml:space="preserve">Treinar comercial no novo produto, novo script e nova política de boleto.</w:t>
      </w:r>
    </w:p>
    <w:p>
      <w:pPr>
        <w:pStyle w:val="ListParagraph"/>
        <w:numPr>
          <w:ilvl w:val="0"/>
          <w:numId w:val="2"/>
        </w:numPr>
        <w:spacing w:after="40" w:before="40" w:line="280"/>
        <w:jc w:val="both"/>
      </w:pPr>
      <w:r>
        <w:rPr>
          <w:rFonts w:ascii="Calibri" w:cs="Calibri" w:eastAsia="Calibri" w:hAnsi="Calibri"/>
          <w:color w:val="1F1F1F"/>
          <w:sz w:val="22"/>
          <w:szCs w:val="22"/>
        </w:rPr>
        <w:t xml:space="preserve">Migrar clientes Impulsão atuais para o novo formato com comunicação ativa.</w:t>
      </w:r>
    </w:p>
    <w:p>
      <w:pPr>
        <w:pStyle w:val="Heading2"/>
        <w:spacing w:after="120" w:before="280"/>
      </w:pPr>
      <w:r>
        <w:rPr>
          <w:rFonts w:ascii="Calibri" w:cs="Calibri" w:eastAsia="Calibri" w:hAnsi="Calibri"/>
          <w:b/>
          <w:bCs/>
          <w:color w:val="1F3864"/>
          <w:sz w:val="26"/>
          <w:szCs w:val="26"/>
        </w:rPr>
        <w:t xml:space="preserve">Q3 — Validação e estabilização</w:t>
      </w:r>
    </w:p>
    <w:p>
      <w:pPr>
        <w:pStyle w:val="ListParagraph"/>
        <w:numPr>
          <w:ilvl w:val="0"/>
          <w:numId w:val="2"/>
        </w:numPr>
        <w:spacing w:after="40" w:before="40" w:line="280"/>
        <w:jc w:val="both"/>
      </w:pPr>
      <w:r>
        <w:rPr>
          <w:rFonts w:ascii="Calibri" w:cs="Calibri" w:eastAsia="Calibri" w:hAnsi="Calibri"/>
          <w:color w:val="1F1F1F"/>
          <w:sz w:val="22"/>
          <w:szCs w:val="22"/>
        </w:rPr>
        <w:t xml:space="preserve">Acompanhar primeiros 30-60 alunos no novo formato e coletar feedback estruturado.</w:t>
      </w:r>
    </w:p>
    <w:p>
      <w:pPr>
        <w:pStyle w:val="ListParagraph"/>
        <w:numPr>
          <w:ilvl w:val="0"/>
          <w:numId w:val="2"/>
        </w:numPr>
        <w:spacing w:after="40" w:before="40" w:line="280"/>
        <w:jc w:val="both"/>
      </w:pPr>
      <w:r>
        <w:rPr>
          <w:rFonts w:ascii="Calibri" w:cs="Calibri" w:eastAsia="Calibri" w:hAnsi="Calibri"/>
          <w:color w:val="1F1F1F"/>
          <w:sz w:val="22"/>
          <w:szCs w:val="22"/>
        </w:rPr>
        <w:t xml:space="preserve">Refinar trilha de conteúdo conforme retorno dos alunos sobre dúvidas recorrentes.</w:t>
      </w:r>
    </w:p>
    <w:p>
      <w:pPr>
        <w:pStyle w:val="ListParagraph"/>
        <w:numPr>
          <w:ilvl w:val="0"/>
          <w:numId w:val="2"/>
        </w:numPr>
        <w:spacing w:after="40" w:before="40" w:line="280"/>
        <w:jc w:val="both"/>
      </w:pPr>
      <w:r>
        <w:rPr>
          <w:rFonts w:ascii="Calibri" w:cs="Calibri" w:eastAsia="Calibri" w:hAnsi="Calibri"/>
          <w:color w:val="1F1F1F"/>
          <w:sz w:val="22"/>
          <w:szCs w:val="22"/>
        </w:rPr>
        <w:t xml:space="preserve">Estabilizar plataforma para escala (validar capacidade da Legacy Academy com volume).</w:t>
      </w:r>
    </w:p>
    <w:p>
      <w:pPr>
        <w:pStyle w:val="ListParagraph"/>
        <w:numPr>
          <w:ilvl w:val="0"/>
          <w:numId w:val="2"/>
        </w:numPr>
        <w:spacing w:after="40" w:before="40" w:line="280"/>
        <w:jc w:val="both"/>
      </w:pPr>
      <w:r>
        <w:rPr>
          <w:rFonts w:ascii="Calibri" w:cs="Calibri" w:eastAsia="Calibri" w:hAnsi="Calibri"/>
          <w:color w:val="1F1F1F"/>
          <w:sz w:val="22"/>
          <w:szCs w:val="22"/>
        </w:rPr>
        <w:t xml:space="preserve">Implementar dashboard de KPIs do programa (engajamento na trilha, presença em mentoria, uso do Legacy Plan).</w:t>
      </w:r>
    </w:p>
    <w:p>
      <w:pPr>
        <w:pStyle w:val="ListParagraph"/>
        <w:numPr>
          <w:ilvl w:val="0"/>
          <w:numId w:val="2"/>
        </w:numPr>
        <w:spacing w:after="40" w:before="40" w:line="280"/>
        <w:jc w:val="both"/>
      </w:pPr>
      <w:r>
        <w:rPr>
          <w:rFonts w:ascii="Calibri" w:cs="Calibri" w:eastAsia="Calibri" w:hAnsi="Calibri"/>
          <w:color w:val="1F1F1F"/>
          <w:sz w:val="22"/>
          <w:szCs w:val="22"/>
        </w:rPr>
        <w:t xml:space="preserve">Padronizar manuais de mentoria e biblioteca de scripts comerciais.</w:t>
      </w:r>
    </w:p>
    <w:p>
      <w:pPr>
        <w:pStyle w:val="ListParagraph"/>
        <w:numPr>
          <w:ilvl w:val="0"/>
          <w:numId w:val="2"/>
        </w:numPr>
        <w:spacing w:after="40" w:before="40" w:line="280"/>
        <w:jc w:val="both"/>
      </w:pPr>
      <w:r>
        <w:rPr>
          <w:rFonts w:ascii="Calibri" w:cs="Calibri" w:eastAsia="Calibri" w:hAnsi="Calibri"/>
          <w:color w:val="1F1F1F"/>
          <w:sz w:val="22"/>
          <w:szCs w:val="22"/>
        </w:rPr>
        <w:t xml:space="preserve">Estruturar transição automática para cobrança do Legacy Plan ao fim do período gratuito.</w:t>
      </w:r>
    </w:p>
    <w:p>
      <w:pPr>
        <w:pStyle w:val="Heading2"/>
        <w:spacing w:after="120" w:before="280"/>
      </w:pPr>
      <w:r>
        <w:rPr>
          <w:rFonts w:ascii="Calibri" w:cs="Calibri" w:eastAsia="Calibri" w:hAnsi="Calibri"/>
          <w:b/>
          <w:bCs/>
          <w:color w:val="1F3864"/>
          <w:sz w:val="26"/>
          <w:szCs w:val="26"/>
        </w:rPr>
        <w:t xml:space="preserve">Q4 — Escala de aquisição</w:t>
      </w:r>
    </w:p>
    <w:p>
      <w:pPr>
        <w:pStyle w:val="ListParagraph"/>
        <w:numPr>
          <w:ilvl w:val="0"/>
          <w:numId w:val="2"/>
        </w:numPr>
        <w:spacing w:after="40" w:before="40" w:line="280"/>
        <w:jc w:val="both"/>
      </w:pPr>
      <w:r>
        <w:rPr>
          <w:rFonts w:ascii="Calibri" w:cs="Calibri" w:eastAsia="Calibri" w:hAnsi="Calibri"/>
          <w:color w:val="1F1F1F"/>
          <w:sz w:val="22"/>
          <w:szCs w:val="22"/>
        </w:rPr>
        <w:t xml:space="preserve">Aumentar investimento em tráfego com campanhas separadas por dor (Financeiro / Comercial).</w:t>
      </w:r>
    </w:p>
    <w:p>
      <w:pPr>
        <w:pStyle w:val="ListParagraph"/>
        <w:numPr>
          <w:ilvl w:val="0"/>
          <w:numId w:val="2"/>
        </w:numPr>
        <w:spacing w:after="40" w:before="40" w:line="280"/>
        <w:jc w:val="both"/>
      </w:pPr>
      <w:r>
        <w:rPr>
          <w:rFonts w:ascii="Calibri" w:cs="Calibri" w:eastAsia="Calibri" w:hAnsi="Calibri"/>
          <w:color w:val="1F1F1F"/>
          <w:sz w:val="22"/>
          <w:szCs w:val="22"/>
        </w:rPr>
        <w:t xml:space="preserve">Implementar sistema de indicação (MGM) entre alunos ativos.</w:t>
      </w:r>
    </w:p>
    <w:p>
      <w:pPr>
        <w:pStyle w:val="ListParagraph"/>
        <w:numPr>
          <w:ilvl w:val="0"/>
          <w:numId w:val="2"/>
        </w:numPr>
        <w:spacing w:after="40" w:before="40" w:line="280"/>
        <w:jc w:val="both"/>
      </w:pPr>
      <w:r>
        <w:rPr>
          <w:rFonts w:ascii="Calibri" w:cs="Calibri" w:eastAsia="Calibri" w:hAnsi="Calibri"/>
          <w:color w:val="1F1F1F"/>
          <w:sz w:val="22"/>
          <w:szCs w:val="22"/>
        </w:rPr>
        <w:t xml:space="preserve">Lançar funil de upsell para Legado dentro do produto Impulsão (Mês 8 a 12).</w:t>
      </w:r>
    </w:p>
    <w:p>
      <w:pPr>
        <w:pStyle w:val="ListParagraph"/>
        <w:numPr>
          <w:ilvl w:val="0"/>
          <w:numId w:val="2"/>
        </w:numPr>
        <w:spacing w:after="40" w:before="40" w:line="280"/>
        <w:jc w:val="both"/>
      </w:pPr>
      <w:r>
        <w:rPr>
          <w:rFonts w:ascii="Calibri" w:cs="Calibri" w:eastAsia="Calibri" w:hAnsi="Calibri"/>
          <w:color w:val="1F1F1F"/>
          <w:sz w:val="22"/>
          <w:szCs w:val="22"/>
        </w:rPr>
        <w:t xml:space="preserve">Otimizar processo de vendas para reduzir CAC e aumentar conversão de SDR para Closer.</w:t>
      </w:r>
    </w:p>
    <w:p>
      <w:pPr>
        <w:pStyle w:val="Heading2"/>
        <w:spacing w:after="120" w:before="280"/>
      </w:pPr>
      <w:r>
        <w:rPr>
          <w:rFonts w:ascii="Calibri" w:cs="Calibri" w:eastAsia="Calibri" w:hAnsi="Calibri"/>
          <w:b/>
          <w:bCs/>
          <w:color w:val="1F3864"/>
          <w:sz w:val="26"/>
          <w:szCs w:val="26"/>
        </w:rPr>
        <w:t xml:space="preserve">Próximo ano — Expansão do ecossistema</w:t>
      </w:r>
    </w:p>
    <w:p>
      <w:pPr>
        <w:pStyle w:val="ListParagraph"/>
        <w:numPr>
          <w:ilvl w:val="0"/>
          <w:numId w:val="2"/>
        </w:numPr>
        <w:spacing w:after="40" w:before="40" w:line="280"/>
        <w:jc w:val="both"/>
      </w:pPr>
      <w:r>
        <w:rPr>
          <w:rFonts w:ascii="Calibri" w:cs="Calibri" w:eastAsia="Calibri" w:hAnsi="Calibri"/>
          <w:color w:val="1F1F1F"/>
          <w:sz w:val="22"/>
          <w:szCs w:val="22"/>
        </w:rPr>
        <w:t xml:space="preserve">Lançar trilha de renovação anual (cliente continua na assinatura do Legacy Plan + mentoria).</w:t>
      </w:r>
    </w:p>
    <w:p>
      <w:pPr>
        <w:pStyle w:val="ListParagraph"/>
        <w:numPr>
          <w:ilvl w:val="0"/>
          <w:numId w:val="2"/>
        </w:numPr>
        <w:spacing w:after="40" w:before="40" w:line="280"/>
        <w:jc w:val="both"/>
      </w:pPr>
      <w:r>
        <w:rPr>
          <w:rFonts w:ascii="Calibri" w:cs="Calibri" w:eastAsia="Calibri" w:hAnsi="Calibri"/>
          <w:color w:val="1F1F1F"/>
          <w:sz w:val="22"/>
          <w:szCs w:val="22"/>
        </w:rPr>
        <w:t xml:space="preserve">Criar Mastermind para alunos graduados que evoluíram para o Legado.</w:t>
      </w:r>
    </w:p>
    <w:p>
      <w:pPr>
        <w:pStyle w:val="ListParagraph"/>
        <w:numPr>
          <w:ilvl w:val="0"/>
          <w:numId w:val="2"/>
        </w:numPr>
        <w:spacing w:after="40" w:before="40" w:line="280"/>
        <w:jc w:val="both"/>
      </w:pPr>
      <w:r>
        <w:rPr>
          <w:rFonts w:ascii="Calibri" w:cs="Calibri" w:eastAsia="Calibri" w:hAnsi="Calibri"/>
          <w:color w:val="1F1F1F"/>
          <w:sz w:val="22"/>
          <w:szCs w:val="22"/>
        </w:rPr>
        <w:t xml:space="preserve">Promover encontros presenciais (uma imersão por ano para aluno Impulsão, ilimitadas para aluno Legado).</w:t>
      </w:r>
    </w:p>
    <w:p>
      <w:pPr>
        <w:pStyle w:val="ListParagraph"/>
        <w:numPr>
          <w:ilvl w:val="0"/>
          <w:numId w:val="2"/>
        </w:numPr>
        <w:spacing w:after="40" w:before="40" w:line="280"/>
        <w:jc w:val="both"/>
      </w:pPr>
      <w:r>
        <w:rPr>
          <w:rFonts w:ascii="Calibri" w:cs="Calibri" w:eastAsia="Calibri" w:hAnsi="Calibri"/>
          <w:color w:val="1F1F1F"/>
          <w:sz w:val="22"/>
          <w:szCs w:val="22"/>
        </w:rPr>
        <w:t xml:space="preserve">Publicar Relatório de Lucratividade anônimo das empresas atendidas como prova social.</w:t>
      </w:r>
    </w:p>
    <w:p>
      <w:r>
        <w:br w:type="page"/>
      </w:r>
    </w:p>
    <w:p>
      <w:pPr>
        <w:pStyle w:val="Heading1"/>
        <w:pBdr>
          <w:bottom w:val="single" w:color="2E75B6" w:sz="8" w:space="4"/>
        </w:pBdr>
        <w:spacing w:after="200" w:before="360"/>
      </w:pPr>
      <w:r>
        <w:rPr>
          <w:rFonts w:ascii="Calibri" w:cs="Calibri" w:eastAsia="Calibri" w:hAnsi="Calibri"/>
          <w:b/>
          <w:bCs/>
          <w:color w:val="1F3864"/>
          <w:sz w:val="32"/>
          <w:szCs w:val="32"/>
        </w:rPr>
        <w:t xml:space="preserve">8. Riscos e pontos em aberto</w:t>
      </w:r>
    </w:p>
    <w:p>
      <w:pPr>
        <w:pStyle w:val="ListParagraph"/>
        <w:numPr>
          <w:ilvl w:val="0"/>
          <w:numId w:val="2"/>
        </w:numPr>
        <w:spacing w:after="40" w:before="40" w:line="280"/>
        <w:jc w:val="both"/>
      </w:pPr>
      <w:r>
        <w:rPr>
          <w:rFonts w:ascii="Calibri" w:cs="Calibri" w:eastAsia="Calibri" w:hAnsi="Calibri"/>
          <w:b/>
          <w:bCs/>
          <w:color w:val="1F1F1F"/>
          <w:sz w:val="22"/>
          <w:szCs w:val="22"/>
        </w:rPr>
        <w:t xml:space="preserve">Capacidade da plataforma em larga escala: </w:t>
      </w:r>
      <w:r>
        <w:rPr>
          <w:rFonts w:ascii="Calibri" w:cs="Calibri" w:eastAsia="Calibri" w:hAnsi="Calibri"/>
          <w:color w:val="1F1F1F"/>
          <w:sz w:val="22"/>
          <w:szCs w:val="22"/>
        </w:rPr>
        <w:t xml:space="preserve">Legacy Academy ainda não foi testada com volume. Mitigação parcial via YouTube embedado, mas precisa monitoramento ativo nas primeiras semanas.</w:t>
      </w:r>
    </w:p>
    <w:p>
      <w:pPr>
        <w:pStyle w:val="ListParagraph"/>
        <w:numPr>
          <w:ilvl w:val="0"/>
          <w:numId w:val="2"/>
        </w:numPr>
        <w:spacing w:after="40" w:before="40" w:line="280"/>
        <w:jc w:val="both"/>
      </w:pPr>
      <w:r>
        <w:rPr>
          <w:rFonts w:ascii="Calibri" w:cs="Calibri" w:eastAsia="Calibri" w:hAnsi="Calibri"/>
          <w:b/>
          <w:bCs/>
          <w:color w:val="1F1F1F"/>
          <w:sz w:val="22"/>
          <w:szCs w:val="22"/>
        </w:rPr>
        <w:t xml:space="preserve">Falta de controle de estoque/CMV no Legacy Plan (apontado pelo Allan): </w:t>
      </w:r>
      <w:r>
        <w:rPr>
          <w:rFonts w:ascii="Calibri" w:cs="Calibri" w:eastAsia="Calibri" w:hAnsi="Calibri"/>
          <w:color w:val="1F1F1F"/>
          <w:sz w:val="22"/>
          <w:szCs w:val="22"/>
        </w:rPr>
        <w:t xml:space="preserve">a plataforma antiga do Impulsão tinha tela de controle de estoque que alimentava o CMV. O Legacy Plan, hoje, não tem essa funcionalidade no Plano de Contas (8 categorias fixas, sem estoque). Para o ICP do Impulsão (lavanderia, embalagens, padaria, comércio em geral), CMV é o número mais básico. Precisa decisão técnica do João: ou (a) implementa controle de estoque no Legacy Plan antes do relançamento, ou (b) entrega via planilha auxiliar como solução paliativa, ou (c) limita o ICP a serviços (sem estoque) na primeira leva. É um ponto crítico, não periférico — CONTINUA EM ABERTO após a reunião do dia 11/05.</w:t>
      </w:r>
    </w:p>
    <w:p>
      <w:pPr>
        <w:pStyle w:val="ListParagraph"/>
        <w:numPr>
          <w:ilvl w:val="0"/>
          <w:numId w:val="2"/>
        </w:numPr>
        <w:spacing w:after="40" w:before="40" w:line="280"/>
        <w:jc w:val="both"/>
      </w:pPr>
      <w:r>
        <w:rPr>
          <w:rFonts w:ascii="Calibri" w:cs="Calibri" w:eastAsia="Calibri" w:hAnsi="Calibri"/>
          <w:b/>
          <w:bCs/>
          <w:color w:val="1F1F1F"/>
          <w:sz w:val="22"/>
          <w:szCs w:val="22"/>
        </w:rPr>
        <w:t xml:space="preserve">Modelo de cobrança do Legacy Plan — RESOLVIDO na reunião do dia 11/05: </w:t>
      </w:r>
      <w:r>
        <w:rPr>
          <w:rFonts w:ascii="Calibri" w:cs="Calibri" w:eastAsia="Calibri" w:hAnsi="Calibri"/>
          <w:color w:val="1F1F1F"/>
          <w:sz w:val="22"/>
          <w:szCs w:val="22"/>
        </w:rPr>
        <w:t xml:space="preserve">Legacy Plan incluso por 12 meses no preço do Impulsão (R$ 8.797,90). Após esse período, recorrência opcional de R$ 97,90/mês. Esta decisão substitui o modelo anterior de cobrança após 60-90 dias.</w:t>
      </w:r>
    </w:p>
    <w:p>
      <w:pPr>
        <w:pStyle w:val="ListParagraph"/>
        <w:numPr>
          <w:ilvl w:val="0"/>
          <w:numId w:val="2"/>
        </w:numPr>
        <w:spacing w:after="40" w:before="40" w:line="280"/>
        <w:jc w:val="both"/>
      </w:pPr>
      <w:r>
        <w:rPr>
          <w:rFonts w:ascii="Calibri" w:cs="Calibri" w:eastAsia="Calibri" w:hAnsi="Calibri"/>
          <w:b/>
          <w:bCs/>
          <w:color w:val="1F1F1F"/>
          <w:sz w:val="22"/>
          <w:szCs w:val="22"/>
        </w:rPr>
        <w:t xml:space="preserve">Cashback de 30% — interpretação a confirmar: </w:t>
      </w:r>
      <w:r>
        <w:rPr>
          <w:rFonts w:ascii="Calibri" w:cs="Calibri" w:eastAsia="Calibri" w:hAnsi="Calibri"/>
          <w:color w:val="1F1F1F"/>
          <w:sz w:val="22"/>
          <w:szCs w:val="22"/>
        </w:rPr>
        <w:t xml:space="preserve">minha leitura é "crédito para abater no upgrade para Legado". Se for outra coisa (bônus à vista, programa de fidelidade), precisa redesenho da política comercial.</w:t>
      </w:r>
    </w:p>
    <w:p>
      <w:pPr>
        <w:pStyle w:val="ListParagraph"/>
        <w:numPr>
          <w:ilvl w:val="0"/>
          <w:numId w:val="2"/>
        </w:numPr>
        <w:spacing w:after="40" w:before="40" w:line="280"/>
        <w:jc w:val="both"/>
      </w:pPr>
      <w:r>
        <w:rPr>
          <w:rFonts w:ascii="Calibri" w:cs="Calibri" w:eastAsia="Calibri" w:hAnsi="Calibri"/>
          <w:b/>
          <w:bCs/>
          <w:color w:val="1F1F1F"/>
          <w:sz w:val="22"/>
          <w:szCs w:val="22"/>
        </w:rPr>
        <w:t xml:space="preserve">Estrutura fiscal do SaaS: </w:t>
      </w:r>
      <w:r>
        <w:rPr>
          <w:rFonts w:ascii="Calibri" w:cs="Calibri" w:eastAsia="Calibri" w:hAnsi="Calibri"/>
          <w:color w:val="1F1F1F"/>
          <w:sz w:val="22"/>
          <w:szCs w:val="22"/>
        </w:rPr>
        <w:t xml:space="preserve">separar contratualmente o treinamento (60% produto, 40% serviço) do SaaS (100% serviço) impacta carga tributária. Modelagem fiscal precisa ser fechada com o financeiro antes da cobrança recorrente começar.</w:t>
      </w:r>
    </w:p>
    <w:p>
      <w:pPr>
        <w:pStyle w:val="ListParagraph"/>
        <w:numPr>
          <w:ilvl w:val="0"/>
          <w:numId w:val="2"/>
        </w:numPr>
        <w:spacing w:after="40" w:before="40" w:line="280"/>
        <w:jc w:val="both"/>
      </w:pPr>
      <w:r>
        <w:rPr>
          <w:rFonts w:ascii="Calibri" w:cs="Calibri" w:eastAsia="Calibri" w:hAnsi="Calibri"/>
          <w:b/>
          <w:bCs/>
          <w:color w:val="1F1F1F"/>
          <w:sz w:val="22"/>
          <w:szCs w:val="22"/>
        </w:rPr>
        <w:t xml:space="preserve">Edição em volume da trilha de conteúdo: </w:t>
      </w:r>
      <w:r>
        <w:rPr>
          <w:rFonts w:ascii="Calibri" w:cs="Calibri" w:eastAsia="Calibri" w:hAnsi="Calibri"/>
          <w:color w:val="1F1F1F"/>
          <w:sz w:val="22"/>
          <w:szCs w:val="22"/>
        </w:rPr>
        <w:t xml:space="preserve">produzir trilha completa exige time de edição priorizado. Plano: Alex 100% focado em edição, Social Media absorvendo tarefas anteriores dele.</w:t>
      </w:r>
    </w:p>
    <w:p>
      <w:pPr>
        <w:pStyle w:val="ListParagraph"/>
        <w:numPr>
          <w:ilvl w:val="0"/>
          <w:numId w:val="2"/>
        </w:numPr>
        <w:spacing w:after="40" w:before="40" w:line="280"/>
        <w:jc w:val="both"/>
      </w:pPr>
      <w:r>
        <w:rPr>
          <w:rFonts w:ascii="Calibri" w:cs="Calibri" w:eastAsia="Calibri" w:hAnsi="Calibri"/>
          <w:b/>
          <w:bCs/>
          <w:color w:val="1F1F1F"/>
          <w:sz w:val="22"/>
          <w:szCs w:val="22"/>
        </w:rPr>
        <w:t xml:space="preserve">Risco do cliente não engajar na trilha: </w:t>
      </w:r>
      <w:r>
        <w:rPr>
          <w:rFonts w:ascii="Calibri" w:cs="Calibri" w:eastAsia="Calibri" w:hAnsi="Calibri"/>
          <w:color w:val="1F1F1F"/>
          <w:sz w:val="22"/>
          <w:szCs w:val="22"/>
        </w:rPr>
        <w:t xml:space="preserve">trilha gravada exige autodisciplina. Mitigação: mentor sempre referencia aulas específicas, mentoria fica menos produtiva para quem não estudou — pressão social positiva.</w:t>
      </w:r>
    </w:p>
    <w:p>
      <w:pPr>
        <w:pStyle w:val="ListParagraph"/>
        <w:numPr>
          <w:ilvl w:val="0"/>
          <w:numId w:val="2"/>
        </w:numPr>
        <w:spacing w:after="40" w:before="40" w:line="280"/>
        <w:jc w:val="both"/>
      </w:pPr>
      <w:r>
        <w:rPr>
          <w:rFonts w:ascii="Calibri" w:cs="Calibri" w:eastAsia="Calibri" w:hAnsi="Calibri"/>
          <w:b/>
          <w:bCs/>
          <w:color w:val="1F1F1F"/>
          <w:sz w:val="22"/>
          <w:szCs w:val="22"/>
        </w:rPr>
        <w:t xml:space="preserve">Risco do aluno não usar o Legacy Plan sozinho: </w:t>
      </w:r>
      <w:r>
        <w:rPr>
          <w:rFonts w:ascii="Calibri" w:cs="Calibri" w:eastAsia="Calibri" w:hAnsi="Calibri"/>
          <w:color w:val="1F1F1F"/>
          <w:sz w:val="22"/>
          <w:szCs w:val="22"/>
        </w:rPr>
        <w:t xml:space="preserve">diferente do Legado, o aluno Impulsão não tem executor para empurrá-lo na plataforma. Mitigação: as duas mentorias semanais devem usar o Legacy Plan como referência (mentor abre a plataforma na live, aluno acompanha), e a trilha de conteúdo deve ser desenhada "mão na massa" (passo a passo sobre como usar cada funcionalidade, não só conceito).</w:t>
      </w:r>
    </w:p>
    <w:p>
      <w:pPr>
        <w:pStyle w:val="ListParagraph"/>
        <w:numPr>
          <w:ilvl w:val="0"/>
          <w:numId w:val="2"/>
        </w:numPr>
        <w:spacing w:after="40" w:before="40" w:line="280"/>
        <w:jc w:val="both"/>
      </w:pPr>
      <w:r>
        <w:rPr>
          <w:rFonts w:ascii="Calibri" w:cs="Calibri" w:eastAsia="Calibri" w:hAnsi="Calibri"/>
          <w:b/>
          <w:bCs/>
          <w:color w:val="1F1F1F"/>
          <w:sz w:val="22"/>
          <w:szCs w:val="22"/>
        </w:rPr>
        <w:t xml:space="preserve">Cobrança do Legacy Plan após período gratuito: </w:t>
      </w:r>
      <w:r>
        <w:rPr>
          <w:rFonts w:ascii="Calibri" w:cs="Calibri" w:eastAsia="Calibri" w:hAnsi="Calibri"/>
          <w:color w:val="1F1F1F"/>
          <w:sz w:val="22"/>
          <w:szCs w:val="22"/>
        </w:rPr>
        <w:t xml:space="preserve">cliente pode reclamar quando começar a ser cobrado. Mitigação: contrato de venda já deixa claro o modelo, comunicação reforçada na 12ª aula com cupom de continuidade.</w:t>
      </w:r>
    </w:p>
    <w:p>
      <w:pPr>
        <w:pStyle w:val="ListParagraph"/>
        <w:numPr>
          <w:ilvl w:val="0"/>
          <w:numId w:val="2"/>
        </w:numPr>
        <w:spacing w:after="40" w:before="40" w:line="280"/>
        <w:jc w:val="both"/>
      </w:pPr>
      <w:r>
        <w:rPr>
          <w:rFonts w:ascii="Calibri" w:cs="Calibri" w:eastAsia="Calibri" w:hAnsi="Calibri"/>
          <w:b/>
          <w:bCs/>
          <w:color w:val="1F1F1F"/>
          <w:sz w:val="22"/>
          <w:szCs w:val="22"/>
        </w:rPr>
        <w:t xml:space="preserve">Definição da imersão presencial: </w:t>
      </w:r>
      <w:r>
        <w:rPr>
          <w:rFonts w:ascii="Calibri" w:cs="Calibri" w:eastAsia="Calibri" w:hAnsi="Calibri"/>
          <w:color w:val="1F1F1F"/>
          <w:sz w:val="22"/>
          <w:szCs w:val="22"/>
        </w:rPr>
        <w:t xml:space="preserve">Impulsão dará direito a uma imersão? Próxima data ainda não foi definida (estimativa: a partir de agosto). Precisa entrar no material de venda assim que decidido.</w:t>
      </w:r>
    </w:p>
    <w:p>
      <w:r>
        <w:br w:type="page"/>
      </w:r>
    </w:p>
    <w:p>
      <w:pPr>
        <w:pStyle w:val="Heading1"/>
        <w:pBdr>
          <w:bottom w:val="single" w:color="2E75B6" w:sz="8" w:space="4"/>
        </w:pBdr>
        <w:spacing w:after="200" w:before="360"/>
      </w:pPr>
      <w:r>
        <w:rPr>
          <w:rFonts w:ascii="Calibri" w:cs="Calibri" w:eastAsia="Calibri" w:hAnsi="Calibri"/>
          <w:b/>
          <w:bCs/>
          <w:color w:val="1F3864"/>
          <w:sz w:val="32"/>
          <w:szCs w:val="32"/>
        </w:rPr>
        <w:t xml:space="preserve">9. Métricas de monitoramento e sinais de alerta</w:t>
      </w:r>
    </w:p>
    <w:p>
      <w:pPr>
        <w:spacing w:after="80" w:before="80" w:line="300"/>
        <w:jc w:val="both"/>
      </w:pPr>
      <w:r>
        <w:rPr>
          <w:rFonts w:ascii="Calibri" w:cs="Calibri" w:eastAsia="Calibri" w:hAnsi="Calibri"/>
          <w:b w:val="false"/>
          <w:bCs w:val="false"/>
          <w:i w:val="false"/>
          <w:iCs w:val="false"/>
          <w:color w:val="1F1F1F"/>
          <w:sz w:val="22"/>
          <w:szCs w:val="22"/>
        </w:rPr>
        <w:t xml:space="preserve">Para evitar que o produto suba e ninguém saiba se está saudável ou não, defini um conjunto de métricas que devem ser acompanhadas a partir do dia 1 do relançamento. Cada métrica tem um valor de referência — abaixo dele, há sinal de alerta e intervenção é necessária.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BFBFBF" w:sz="4"/>
              <w:left w:val="single" w:color="BFBFBF" w:sz="4"/>
              <w:bottom w:val="single" w:color="BFBFBF" w:sz="4"/>
              <w:right w:val="single" w:color="BFBFBF" w:sz="4"/>
            </w:tcBorders>
            <w:shd w:fill="1F3864"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Métrica</w:t>
            </w:r>
          </w:p>
        </w:tc>
        <w:tc>
          <w:tcPr>
            <w:tcW w:type="dxa" w:w="2200"/>
            <w:tcBorders>
              <w:top w:val="single" w:color="BFBFBF" w:sz="4"/>
              <w:left w:val="single" w:color="BFBFBF" w:sz="4"/>
              <w:bottom w:val="single" w:color="BFBFBF" w:sz="4"/>
              <w:right w:val="single" w:color="BFBFBF" w:sz="4"/>
            </w:tcBorders>
            <w:shd w:fill="1F3864"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Valor de referência</w:t>
            </w:r>
          </w:p>
        </w:tc>
        <w:tc>
          <w:tcPr>
            <w:tcW w:type="dxa" w:w="4360"/>
            <w:tcBorders>
              <w:top w:val="single" w:color="BFBFBF" w:sz="4"/>
              <w:left w:val="single" w:color="BFBFBF" w:sz="4"/>
              <w:bottom w:val="single" w:color="BFBFBF" w:sz="4"/>
              <w:right w:val="single" w:color="BFBFBF" w:sz="4"/>
            </w:tcBorders>
            <w:shd w:fill="1F3864"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Quando virar sinal de alerta</w:t>
            </w:r>
          </w:p>
        </w:tc>
      </w:tr>
      <w:tr>
        <w:tc>
          <w:tcPr>
            <w:tcW w:type="dxa" w:w="280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rFonts w:ascii="Calibri" w:cs="Calibri" w:eastAsia="Calibri" w:hAnsi="Calibri"/>
                <w:b/>
                <w:bCs/>
                <w:color w:val="1F1F1F"/>
                <w:sz w:val="22"/>
                <w:szCs w:val="22"/>
              </w:rPr>
              <w:t xml:space="preserve">Tempo médio de ligação do SDR</w:t>
            </w:r>
          </w:p>
        </w:tc>
        <w:tc>
          <w:tcPr>
            <w:tcW w:type="dxa" w:w="220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rFonts w:ascii="Calibri" w:cs="Calibri" w:eastAsia="Calibri" w:hAnsi="Calibri"/>
                <w:b w:val="false"/>
                <w:bCs w:val="false"/>
                <w:color w:val="1F1F1F"/>
                <w:sz w:val="22"/>
                <w:szCs w:val="22"/>
              </w:rPr>
              <w:t xml:space="preserve">5 a 10 minutos</w:t>
            </w:r>
          </w:p>
        </w:tc>
        <w:tc>
          <w:tcPr>
            <w:tcW w:type="dxa" w:w="436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rFonts w:ascii="Calibri" w:cs="Calibri" w:eastAsia="Calibri" w:hAnsi="Calibri"/>
                <w:b w:val="false"/>
                <w:bCs w:val="false"/>
                <w:color w:val="1F1F1F"/>
                <w:sz w:val="22"/>
                <w:szCs w:val="22"/>
              </w:rPr>
              <w:t xml:space="preserve">Abaixo de 5 min: SDR não está qualificando, só agendando — leads errados sobem para o Closer. Acima de 12 min: SDR está pitchando, função de Closer.</w:t>
            </w:r>
          </w:p>
        </w:tc>
      </w:tr>
      <w:tr>
        <w:tc>
          <w:tcPr>
            <w:tcW w:type="dxa" w:w="280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rFonts w:ascii="Calibri" w:cs="Calibri" w:eastAsia="Calibri" w:hAnsi="Calibri"/>
                <w:b/>
                <w:bCs/>
                <w:color w:val="1F1F1F"/>
                <w:sz w:val="22"/>
                <w:szCs w:val="22"/>
              </w:rPr>
              <w:t xml:space="preserve">Tempo médio de reunião do Closer</w:t>
            </w:r>
          </w:p>
        </w:tc>
        <w:tc>
          <w:tcPr>
            <w:tcW w:type="dxa" w:w="220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rFonts w:ascii="Calibri" w:cs="Calibri" w:eastAsia="Calibri" w:hAnsi="Calibri"/>
                <w:b w:val="false"/>
                <w:bCs w:val="false"/>
                <w:color w:val="1F1F1F"/>
                <w:sz w:val="22"/>
                <w:szCs w:val="22"/>
              </w:rPr>
              <w:t xml:space="preserve">Até 30 minutos</w:t>
            </w:r>
          </w:p>
        </w:tc>
        <w:tc>
          <w:tcPr>
            <w:tcW w:type="dxa" w:w="436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rFonts w:ascii="Calibri" w:cs="Calibri" w:eastAsia="Calibri" w:hAnsi="Calibri"/>
                <w:b w:val="false"/>
                <w:bCs w:val="false"/>
                <w:color w:val="1F1F1F"/>
                <w:sz w:val="22"/>
                <w:szCs w:val="22"/>
              </w:rPr>
              <w:t xml:space="preserve">Acima de 45 min: cacoete do Legado não foi vencido. Acima de 60 min: revisar script ou treinamento.</w:t>
            </w:r>
          </w:p>
        </w:tc>
      </w:tr>
      <w:tr>
        <w:tc>
          <w:tcPr>
            <w:tcW w:type="dxa" w:w="280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rFonts w:ascii="Calibri" w:cs="Calibri" w:eastAsia="Calibri" w:hAnsi="Calibri"/>
                <w:b/>
                <w:bCs/>
                <w:color w:val="1F1F1F"/>
                <w:sz w:val="22"/>
                <w:szCs w:val="22"/>
              </w:rPr>
              <w:t xml:space="preserve">Conversion rate SDR para Closer</w:t>
            </w:r>
          </w:p>
        </w:tc>
        <w:tc>
          <w:tcPr>
            <w:tcW w:type="dxa" w:w="220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rFonts w:ascii="Calibri" w:cs="Calibri" w:eastAsia="Calibri" w:hAnsi="Calibri"/>
                <w:b w:val="false"/>
                <w:bCs w:val="false"/>
                <w:color w:val="1F1F1F"/>
                <w:sz w:val="22"/>
                <w:szCs w:val="22"/>
              </w:rPr>
              <w:t xml:space="preserve">Acima de 25%</w:t>
            </w:r>
          </w:p>
        </w:tc>
        <w:tc>
          <w:tcPr>
            <w:tcW w:type="dxa" w:w="436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rFonts w:ascii="Calibri" w:cs="Calibri" w:eastAsia="Calibri" w:hAnsi="Calibri"/>
                <w:b w:val="false"/>
                <w:bCs w:val="false"/>
                <w:color w:val="1F1F1F"/>
                <w:sz w:val="22"/>
                <w:szCs w:val="22"/>
              </w:rPr>
              <w:t xml:space="preserve">Abaixo: marketing está atraindo lead errado, OU SDR está marcando reunião sem qualificar de fato.</w:t>
            </w:r>
          </w:p>
        </w:tc>
      </w:tr>
      <w:tr>
        <w:tc>
          <w:tcPr>
            <w:tcW w:type="dxa" w:w="280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rFonts w:ascii="Calibri" w:cs="Calibri" w:eastAsia="Calibri" w:hAnsi="Calibri"/>
                <w:b/>
                <w:bCs/>
                <w:color w:val="1F1F1F"/>
                <w:sz w:val="22"/>
                <w:szCs w:val="22"/>
              </w:rPr>
              <w:t xml:space="preserve">Conversion rate Closer (reunião → venda)</w:t>
            </w:r>
          </w:p>
        </w:tc>
        <w:tc>
          <w:tcPr>
            <w:tcW w:type="dxa" w:w="220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rFonts w:ascii="Calibri" w:cs="Calibri" w:eastAsia="Calibri" w:hAnsi="Calibri"/>
                <w:b w:val="false"/>
                <w:bCs w:val="false"/>
                <w:color w:val="1F1F1F"/>
                <w:sz w:val="22"/>
                <w:szCs w:val="22"/>
              </w:rPr>
              <w:t xml:space="preserve">Acima de 30%</w:t>
            </w:r>
          </w:p>
        </w:tc>
        <w:tc>
          <w:tcPr>
            <w:tcW w:type="dxa" w:w="436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rFonts w:ascii="Calibri" w:cs="Calibri" w:eastAsia="Calibri" w:hAnsi="Calibri"/>
                <w:b w:val="false"/>
                <w:bCs w:val="false"/>
                <w:color w:val="1F1F1F"/>
                <w:sz w:val="22"/>
                <w:szCs w:val="22"/>
              </w:rPr>
              <w:t xml:space="preserve">Abaixo: pitch não está conectando, ou ICP do funil está descalibrado.</w:t>
            </w:r>
          </w:p>
        </w:tc>
      </w:tr>
      <w:tr>
        <w:tc>
          <w:tcPr>
            <w:tcW w:type="dxa" w:w="280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rFonts w:ascii="Calibri" w:cs="Calibri" w:eastAsia="Calibri" w:hAnsi="Calibri"/>
                <w:b/>
                <w:bCs/>
                <w:color w:val="1F1F1F"/>
                <w:sz w:val="22"/>
                <w:szCs w:val="22"/>
              </w:rPr>
              <w:t xml:space="preserve">NPS dos alunos no mês 6</w:t>
            </w:r>
          </w:p>
        </w:tc>
        <w:tc>
          <w:tcPr>
            <w:tcW w:type="dxa" w:w="220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rFonts w:ascii="Calibri" w:cs="Calibri" w:eastAsia="Calibri" w:hAnsi="Calibri"/>
                <w:b w:val="false"/>
                <w:bCs w:val="false"/>
                <w:color w:val="1F1F1F"/>
                <w:sz w:val="22"/>
                <w:szCs w:val="22"/>
              </w:rPr>
              <w:t xml:space="preserve">Acima de 50</w:t>
            </w:r>
          </w:p>
        </w:tc>
        <w:tc>
          <w:tcPr>
            <w:tcW w:type="dxa" w:w="436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rFonts w:ascii="Calibri" w:cs="Calibri" w:eastAsia="Calibri" w:hAnsi="Calibri"/>
                <w:b w:val="false"/>
                <w:bCs w:val="false"/>
                <w:color w:val="1F1F1F"/>
                <w:sz w:val="22"/>
                <w:szCs w:val="22"/>
              </w:rPr>
              <w:t xml:space="preserve">Abaixo: entrega não está cumprindo a promessa. Trilha confusa, mentoria fraca ou ferramenta não usada.</w:t>
            </w:r>
          </w:p>
        </w:tc>
      </w:tr>
      <w:tr>
        <w:tc>
          <w:tcPr>
            <w:tcW w:type="dxa" w:w="280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rFonts w:ascii="Calibri" w:cs="Calibri" w:eastAsia="Calibri" w:hAnsi="Calibri"/>
                <w:b/>
                <w:bCs/>
                <w:color w:val="1F1F1F"/>
                <w:sz w:val="22"/>
                <w:szCs w:val="22"/>
              </w:rPr>
              <w:t xml:space="preserve">Taxa de uso semanal do Legacy Plan</w:t>
            </w:r>
          </w:p>
        </w:tc>
        <w:tc>
          <w:tcPr>
            <w:tcW w:type="dxa" w:w="220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rFonts w:ascii="Calibri" w:cs="Calibri" w:eastAsia="Calibri" w:hAnsi="Calibri"/>
                <w:b w:val="false"/>
                <w:bCs w:val="false"/>
                <w:color w:val="1F1F1F"/>
                <w:sz w:val="22"/>
                <w:szCs w:val="22"/>
              </w:rPr>
              <w:t xml:space="preserve">Acima de 50% no mês 2 em diante</w:t>
            </w:r>
          </w:p>
        </w:tc>
        <w:tc>
          <w:tcPr>
            <w:tcW w:type="dxa" w:w="436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rFonts w:ascii="Calibri" w:cs="Calibri" w:eastAsia="Calibri" w:hAnsi="Calibri"/>
                <w:b w:val="false"/>
                <w:bCs w:val="false"/>
                <w:color w:val="1F1F1F"/>
                <w:sz w:val="22"/>
                <w:szCs w:val="22"/>
              </w:rPr>
              <w:t xml:space="preserve">Abaixo: aluno não está aplicando. Mentor precisa puxar, IA Luma precisa avisar.</w:t>
            </w:r>
          </w:p>
        </w:tc>
      </w:tr>
      <w:tr>
        <w:tc>
          <w:tcPr>
            <w:tcW w:type="dxa" w:w="280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rFonts w:ascii="Calibri" w:cs="Calibri" w:eastAsia="Calibri" w:hAnsi="Calibri"/>
                <w:b/>
                <w:bCs/>
                <w:color w:val="1F1F1F"/>
                <w:sz w:val="22"/>
                <w:szCs w:val="22"/>
              </w:rPr>
              <w:t xml:space="preserve">Taxa de migração para Legado em 12 meses</w:t>
            </w:r>
          </w:p>
        </w:tc>
        <w:tc>
          <w:tcPr>
            <w:tcW w:type="dxa" w:w="220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rFonts w:ascii="Calibri" w:cs="Calibri" w:eastAsia="Calibri" w:hAnsi="Calibri"/>
                <w:b w:val="false"/>
                <w:bCs w:val="false"/>
                <w:color w:val="1F1F1F"/>
                <w:sz w:val="22"/>
                <w:szCs w:val="22"/>
              </w:rPr>
              <w:t xml:space="preserve">Acima de 15% (KPI estratégico)</w:t>
            </w:r>
          </w:p>
        </w:tc>
        <w:tc>
          <w:tcPr>
            <w:tcW w:type="dxa" w:w="436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rFonts w:ascii="Calibri" w:cs="Calibri" w:eastAsia="Calibri" w:hAnsi="Calibri"/>
                <w:b w:val="false"/>
                <w:bCs w:val="false"/>
                <w:color w:val="1F1F1F"/>
                <w:sz w:val="22"/>
                <w:szCs w:val="22"/>
              </w:rPr>
              <w:t xml:space="preserve">Esta é a métrica do Objetivo 2. Abaixo: o produto entrega, mas não está convertendo. Revisar CTAs nas aulas e nos módulos bloqueados.</w:t>
            </w:r>
          </w:p>
        </w:tc>
      </w:tr>
      <w:tr>
        <w:tc>
          <w:tcPr>
            <w:tcW w:type="dxa" w:w="280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rFonts w:ascii="Calibri" w:cs="Calibri" w:eastAsia="Calibri" w:hAnsi="Calibri"/>
                <w:b/>
                <w:bCs/>
                <w:color w:val="1F1F1F"/>
                <w:sz w:val="22"/>
                <w:szCs w:val="22"/>
              </w:rPr>
              <w:t xml:space="preserve">CAC vs. LTV do Impulsão</w:t>
            </w:r>
          </w:p>
        </w:tc>
        <w:tc>
          <w:tcPr>
            <w:tcW w:type="dxa" w:w="220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rFonts w:ascii="Calibri" w:cs="Calibri" w:eastAsia="Calibri" w:hAnsi="Calibri"/>
                <w:b w:val="false"/>
                <w:bCs w:val="false"/>
                <w:color w:val="1F1F1F"/>
                <w:sz w:val="22"/>
                <w:szCs w:val="22"/>
              </w:rPr>
              <w:t xml:space="preserve">CAC abaixo de 30% do LTV</w:t>
            </w:r>
          </w:p>
        </w:tc>
        <w:tc>
          <w:tcPr>
            <w:tcW w:type="dxa" w:w="436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rFonts w:ascii="Calibri" w:cs="Calibri" w:eastAsia="Calibri" w:hAnsi="Calibri"/>
                <w:b w:val="false"/>
                <w:bCs w:val="false"/>
                <w:color w:val="1F1F1F"/>
                <w:sz w:val="22"/>
                <w:szCs w:val="22"/>
              </w:rPr>
              <w:t xml:space="preserve">Acima: o canal de aquisição está ineficiente. Revisar mídia paga e processo de vendas.</w:t>
            </w:r>
          </w:p>
        </w:tc>
      </w:tr>
    </w:tbl>
    <w:p>
      <w:pPr>
        <w:spacing w:before="240"/>
      </w:pPr>
      <w:r>
        <w:t xml:space="preserve"/>
      </w:r>
    </w:p>
    <w:p>
      <w:pPr>
        <w:spacing w:after="80" w:before="80" w:line="300"/>
        <w:jc w:val="both"/>
      </w:pPr>
      <w:r>
        <w:rPr>
          <w:rFonts w:ascii="Calibri" w:cs="Calibri" w:eastAsia="Calibri" w:hAnsi="Calibri"/>
          <w:b w:val="false"/>
          <w:bCs w:val="false"/>
          <w:i w:val="false"/>
          <w:iCs w:val="false"/>
          <w:color w:val="1F1F1F"/>
          <w:sz w:val="22"/>
          <w:szCs w:val="22"/>
        </w:rPr>
        <w:t xml:space="preserve">Recomendação: revisão semanal das três primeiras métricas (ligação SDR, reunião Closer, conversion rate) durante o primeiro mês após o relançamento. As métricas de NPS, uso da plataforma e migração para Legado são revisadas mensalmente a partir do mês 2. CAC vs. LTV é trimestral.</w:t>
      </w:r>
    </w:p>
    <w:p>
      <w:pPr>
        <w:pStyle w:val="Heading1"/>
        <w:pBdr>
          <w:bottom w:val="single" w:color="2E75B6" w:sz="8" w:space="4"/>
        </w:pBdr>
        <w:spacing w:after="200" w:before="360"/>
      </w:pPr>
      <w:r>
        <w:rPr>
          <w:rFonts w:ascii="Calibri" w:cs="Calibri" w:eastAsia="Calibri" w:hAnsi="Calibri"/>
          <w:b/>
          <w:bCs/>
          <w:color w:val="1F3864"/>
          <w:sz w:val="32"/>
          <w:szCs w:val="32"/>
        </w:rPr>
        <w:t xml:space="preserve">10. Conclusão estratégica</w:t>
      </w:r>
    </w:p>
    <w:p>
      <w:pPr>
        <w:spacing w:after="80" w:before="80" w:line="300"/>
        <w:jc w:val="both"/>
      </w:pPr>
      <w:r>
        <w:rPr>
          <w:rFonts w:ascii="Calibri" w:cs="Calibri" w:eastAsia="Calibri" w:hAnsi="Calibri"/>
          <w:b w:val="false"/>
          <w:bCs w:val="false"/>
          <w:i w:val="false"/>
          <w:iCs w:val="false"/>
          <w:color w:val="1F1F1F"/>
          <w:sz w:val="22"/>
          <w:szCs w:val="22"/>
        </w:rPr>
        <w:t xml:space="preserve">O Impulsão Empresarial reformulado deixa de ser um "Legado menor" e ganha identidade própria. A entrega é pensada para o empresário pequeno e sem tempo: trilha gravada para autoestudo, mentorias semanais para não ficar sozinho, e ferramenta proprietária para colocar tudo em prática no dia a dia da empresa.</w:t>
      </w:r>
    </w:p>
    <w:p>
      <w:pPr>
        <w:spacing w:after="80" w:before="80" w:line="300"/>
        <w:jc w:val="both"/>
      </w:pPr>
      <w:r>
        <w:rPr>
          <w:rFonts w:ascii="Calibri" w:cs="Calibri" w:eastAsia="Calibri" w:hAnsi="Calibri"/>
          <w:b w:val="false"/>
          <w:bCs w:val="false"/>
          <w:i w:val="false"/>
          <w:iCs w:val="false"/>
          <w:color w:val="1F1F1F"/>
          <w:sz w:val="22"/>
          <w:szCs w:val="22"/>
        </w:rPr>
        <w:t xml:space="preserve">A grande aposta é a integração com o Legacy Plan: o aluno entra com perfil CLIENT (mesmo perfil do aluno Legado), navega pela plataforma de executoria empresarial completa, mas só tem acesso aos módulos Financeiro e Comercial. Os demais módulos — Estratégico (BSC), Pessoas, Cultura — aparecem visíveis e acinzentados, criando referência visual permanente do que o aluno pode conquistar com o upgrade. Esse desenho transforma o Impulsão em uma porta natural para o Legado, sem que o time comercial precise empurrar nada: a própria ferramenta vende o próximo passo.</w:t>
      </w:r>
    </w:p>
    <w:p>
      <w:pPr>
        <w:spacing w:after="80" w:before="80" w:line="300"/>
        <w:jc w:val="both"/>
      </w:pPr>
      <w:r>
        <w:rPr>
          <w:rFonts w:ascii="Calibri" w:cs="Calibri" w:eastAsia="Calibri" w:hAnsi="Calibri"/>
          <w:b w:val="false"/>
          <w:bCs w:val="false"/>
          <w:i w:val="false"/>
          <w:iCs w:val="false"/>
          <w:color w:val="1F1F1F"/>
          <w:sz w:val="22"/>
          <w:szCs w:val="22"/>
        </w:rPr>
        <w:t xml:space="preserve">O sucesso depende da execução paralela e disciplinada de quatro frentes: produto (trilha + plataforma prontas até 11 de maio), marketing (campanhas por dor e LP refeita), comercial (BANT obrigatório, reunião de 30 min, novo script) e suporte (Marcelo + IA com SLA de 24h). Em três a seis meses, será possível avaliar se o produto está performando em escala com a estrutura atual.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F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Plano do Produto - Impulsão Empresarial Anual (Reformulado)</dc:title>
  <dc:creator>Legacy</dc:creator>
  <dc:description>Plano de produto reestruturado pós-reunião de 04/05/2026</dc:description>
  <cp:lastModifiedBy>Un-named</cp:lastModifiedBy>
  <cp:revision>1</cp:revision>
  <dcterms:created xsi:type="dcterms:W3CDTF">2026-05-12T01:33:31.862Z</dcterms:created>
  <dcterms:modified xsi:type="dcterms:W3CDTF">2026-05-12T01:33:31.862Z</dcterms:modified>
</cp:coreProperties>
</file>

<file path=docProps/custom.xml><?xml version="1.0" encoding="utf-8"?>
<Properties xmlns="http://schemas.openxmlformats.org/officeDocument/2006/custom-properties" xmlns:vt="http://schemas.openxmlformats.org/officeDocument/2006/docPropsVTypes"/>
</file>