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8AD" w:rsidRPr="005748AD" w:rsidRDefault="005748AD" w:rsidP="005748AD">
      <w:pPr>
        <w:spacing w:before="100" w:beforeAutospacing="1" w:after="100" w:afterAutospacing="1" w:line="240" w:lineRule="auto"/>
        <w:outlineLvl w:val="0"/>
        <w:rPr>
          <w:rFonts w:eastAsia="Times New Roman" w:cstheme="minorHAnsi"/>
          <w:b/>
          <w:bCs/>
          <w:kern w:val="36"/>
          <w:sz w:val="48"/>
          <w:szCs w:val="48"/>
        </w:rPr>
      </w:pPr>
      <w:proofErr w:type="spellStart"/>
      <w:r w:rsidRPr="005748AD">
        <w:rPr>
          <w:rFonts w:eastAsia="Times New Roman" w:cstheme="minorHAnsi"/>
          <w:b/>
          <w:bCs/>
          <w:kern w:val="36"/>
          <w:sz w:val="48"/>
          <w:szCs w:val="48"/>
        </w:rPr>
        <w:t>HealthConnect</w:t>
      </w:r>
      <w:proofErr w:type="spellEnd"/>
      <w:r w:rsidRPr="005748AD">
        <w:rPr>
          <w:rFonts w:eastAsia="Times New Roman" w:cstheme="minorHAnsi"/>
          <w:b/>
          <w:bCs/>
          <w:kern w:val="36"/>
          <w:sz w:val="48"/>
          <w:szCs w:val="48"/>
        </w:rPr>
        <w:t xml:space="preserve"> Clinic</w:t>
      </w:r>
    </w:p>
    <w:p w:rsidR="005748AD" w:rsidRDefault="005748AD" w:rsidP="005748AD">
      <w:pPr>
        <w:spacing w:before="100" w:beforeAutospacing="1" w:after="100" w:afterAutospacing="1" w:line="240" w:lineRule="auto"/>
        <w:outlineLvl w:val="1"/>
        <w:rPr>
          <w:rFonts w:eastAsia="Times New Roman" w:cstheme="minorHAnsi"/>
          <w:b/>
          <w:bCs/>
          <w:sz w:val="36"/>
          <w:szCs w:val="36"/>
        </w:rPr>
      </w:pPr>
      <w:r w:rsidRPr="005748AD">
        <w:rPr>
          <w:rFonts w:eastAsia="Times New Roman" w:cstheme="minorHAnsi"/>
          <w:b/>
          <w:bCs/>
          <w:sz w:val="36"/>
          <w:szCs w:val="36"/>
        </w:rPr>
        <w:t>Week 7 Analytics Testing &amp; Refinement Report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rack:</w:t>
      </w:r>
      <w:r w:rsidRPr="00A20CBB">
        <w:rPr>
          <w:rFonts w:eastAsia="Times New Roman" w:cstheme="minorHAnsi"/>
          <w:sz w:val="24"/>
          <w:szCs w:val="24"/>
        </w:rPr>
        <w:t xml:space="preserve"> Data Analytics</w:t>
      </w:r>
      <w:r w:rsidRPr="00A20CBB">
        <w:rPr>
          <w:rFonts w:eastAsia="Times New Roman" w:cstheme="minorHAnsi"/>
          <w:sz w:val="24"/>
          <w:szCs w:val="24"/>
        </w:rPr>
        <w:br/>
      </w:r>
      <w:r w:rsidRPr="00A20CBB">
        <w:rPr>
          <w:rFonts w:eastAsia="Times New Roman" w:cstheme="minorHAnsi"/>
          <w:b/>
          <w:bCs/>
          <w:sz w:val="24"/>
          <w:szCs w:val="24"/>
        </w:rPr>
        <w:t>Project:</w:t>
      </w:r>
      <w:r w:rsidRPr="00A20CBB">
        <w:rPr>
          <w:rFonts w:eastAsia="Times New Roman" w:cstheme="minorHAnsi"/>
          <w:sz w:val="24"/>
          <w:szCs w:val="24"/>
        </w:rPr>
        <w:t xml:space="preserv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Clinic Support Using Data and AI</w:t>
      </w:r>
      <w:r w:rsidRPr="00A20CBB">
        <w:rPr>
          <w:rFonts w:eastAsia="Times New Roman" w:cstheme="minorHAnsi"/>
          <w:sz w:val="24"/>
          <w:szCs w:val="24"/>
        </w:rPr>
        <w:br/>
      </w:r>
      <w:r w:rsidRPr="00A20CBB">
        <w:rPr>
          <w:rFonts w:eastAsia="Times New Roman" w:cstheme="minorHAnsi"/>
          <w:b/>
          <w:bCs/>
          <w:sz w:val="24"/>
          <w:szCs w:val="24"/>
        </w:rPr>
        <w:t>Week:</w:t>
      </w:r>
      <w:r w:rsidRPr="00A20CBB">
        <w:rPr>
          <w:rFonts w:eastAsia="Times New Roman" w:cstheme="minorHAnsi"/>
          <w:sz w:val="24"/>
          <w:szCs w:val="24"/>
        </w:rPr>
        <w:t xml:space="preserve"> 7 — Testing, Refinement and End-to-End Validation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1. Testing Overview</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During Week 7, the Week 6 Data Analytics outputs were tested and validated to confirm the accuracy of key KPI calculations, dashboard interactions and important analytical findings.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Power BI dashboard results were compared against independently validated Excel calculations. Dashboard interactions were also tested to confirm that selecting different analytical categories correctly updated the relevant KPI and visual outputs.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Testing identified no calculation errors in the validated measures. A dashboard interpretation improvement was made to clarify that very high no-show percentages for small groups should be interpreted cautiously.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Further cross-track validation with the Data Science track remains pending team confirmation.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2. Testing and Validation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following tests were completed during Week 7 to verify the accuracy and </w:t>
      </w:r>
      <w:r w:rsidR="0008474B" w:rsidRPr="00A20CBB">
        <w:rPr>
          <w:rFonts w:eastAsia="Times New Roman" w:cstheme="minorHAnsi"/>
          <w:sz w:val="24"/>
          <w:szCs w:val="24"/>
        </w:rPr>
        <w:t>behavior</w:t>
      </w:r>
      <w:bookmarkStart w:id="0" w:name="_GoBack"/>
      <w:bookmarkEnd w:id="0"/>
      <w:r w:rsidRPr="00A20CBB">
        <w:rPr>
          <w:rFonts w:eastAsia="Times New Roman" w:cstheme="minorHAnsi"/>
          <w:sz w:val="24"/>
          <w:szCs w:val="24"/>
        </w:rPr>
        <w:t xml:space="preserve">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Power BI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1971"/>
        <w:gridCol w:w="2208"/>
        <w:gridCol w:w="1345"/>
        <w:gridCol w:w="1392"/>
        <w:gridCol w:w="718"/>
      </w:tblGrid>
      <w:tr w:rsidR="00A20CBB" w:rsidRPr="00A20CBB" w:rsidTr="00A20CBB">
        <w:trPr>
          <w:tblCellSpacing w:w="15" w:type="dxa"/>
        </w:trPr>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Component Tested</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Testing Objective</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Test / Scenario</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Expected Result</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Actual Result</w:t>
            </w:r>
          </w:p>
        </w:tc>
        <w:tc>
          <w:tcPr>
            <w:tcW w:w="0" w:type="auto"/>
            <w:vAlign w:val="center"/>
            <w:hideMark/>
          </w:tcPr>
          <w:p w:rsidR="00A20CBB" w:rsidRPr="00A20CBB" w:rsidRDefault="00A20CBB" w:rsidP="00A20CBB">
            <w:pPr>
              <w:spacing w:after="0" w:line="240" w:lineRule="auto"/>
              <w:jc w:val="center"/>
              <w:rPr>
                <w:rFonts w:eastAsia="Times New Roman" w:cstheme="minorHAnsi"/>
                <w:b/>
                <w:bCs/>
                <w:sz w:val="24"/>
                <w:szCs w:val="24"/>
              </w:rPr>
            </w:pPr>
            <w:r w:rsidRPr="00A20CBB">
              <w:rPr>
                <w:rFonts w:eastAsia="Times New Roman" w:cstheme="minorHAnsi"/>
                <w:b/>
                <w:bCs/>
                <w:sz w:val="24"/>
                <w:szCs w:val="24"/>
              </w:rPr>
              <w:t>Result</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Overall No-Show KPI</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the overall KPI calculation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Power BI KPI with validated Excel calculation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Age Group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age-group no-show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all age-group results with validated Excel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six age groups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Reminder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reminder-related no-show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 xml:space="preserve">Compare Reminder Sent results with </w:t>
            </w:r>
            <w:r w:rsidRPr="00A20CBB">
              <w:rPr>
                <w:rFonts w:eastAsia="Times New Roman" w:cstheme="minorHAnsi"/>
                <w:sz w:val="24"/>
                <w:szCs w:val="24"/>
              </w:rPr>
              <w:lastRenderedPageBreak/>
              <w:t>validated Excel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lastRenderedPageBreak/>
              <w:t>No = 51.39%; Yes = 47.36%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Booking Lead Time +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combined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Power BI results for each lead-time/reminder combination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 validated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four groups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Previous No-Show Analysis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Validate previous no-show calculations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Compare each previous no-show category with validated Excel results</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Values should match</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All categories matched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Previous No-Show</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whether selecting a category updates dashboard outputs correctly</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Previous No-Show = 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59.36%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59.36%; other visuals also updated</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Reset</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whether clearing a selection restores the overall KPI</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Clear Previous No-Show selection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return to 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48.46%</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Age Group</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age-group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Age Group = 18–24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50.18%</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50.18%</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Age Group</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another age-group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Age Group = 65+</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45.12%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45.12%</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r w:rsidR="00A20CBB" w:rsidRPr="00A20CBB" w:rsidTr="00A20CBB">
        <w:trPr>
          <w:tblCellSpacing w:w="15" w:type="dxa"/>
        </w:trPr>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Dashboard Interaction — Lead Time +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Test combined visual interaction</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Select 31–60 days + No reminder</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KPI should update to 63.64%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sz w:val="24"/>
                <w:szCs w:val="24"/>
              </w:rPr>
              <w:t>63.64%</w:t>
            </w:r>
          </w:p>
        </w:tc>
        <w:tc>
          <w:tcPr>
            <w:tcW w:w="0" w:type="auto"/>
            <w:vAlign w:val="center"/>
            <w:hideMark/>
          </w:tcPr>
          <w:p w:rsidR="00A20CBB" w:rsidRPr="00A20CBB" w:rsidRDefault="00A20CBB" w:rsidP="00A20CBB">
            <w:pPr>
              <w:spacing w:after="0" w:line="240" w:lineRule="auto"/>
              <w:rPr>
                <w:rFonts w:eastAsia="Times New Roman" w:cstheme="minorHAnsi"/>
                <w:sz w:val="24"/>
                <w:szCs w:val="24"/>
              </w:rPr>
            </w:pPr>
            <w:r w:rsidRPr="00A20CBB">
              <w:rPr>
                <w:rFonts w:eastAsia="Times New Roman" w:cstheme="minorHAnsi"/>
                <w:b/>
                <w:bCs/>
                <w:sz w:val="24"/>
                <w:szCs w:val="24"/>
              </w:rPr>
              <w:t>PASS</w:t>
            </w:r>
          </w:p>
        </w:tc>
      </w:tr>
    </w:tbl>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Testing Conclusion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All completed KPI and dashboard interaction tests passed. The Power BI results were consistent with the independently validated Excel calculations, and the dashboard responded correctly to selections and resets.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No calculation errors were identified during these tests.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3. Issue Identified and Dashboard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lastRenderedPageBreak/>
        <w:t>During the review of the Previous No-Show analysis, the no-show rate for patients with five previous no-shows was displayed as 100%.</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calculation itself was validated and found to be correct. However, the result could be misleading if viewed without considering the size of the underlying group. A very small group can produce an extreme percentage that may not be representative of the wider patient population.</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Refinement Applied</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Instead of changing the underlying calculation, an interpretation note was added to the dashboard to provide appropriate context: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Interpretation note:</w:t>
      </w:r>
      <w:r w:rsidRPr="00A20CBB">
        <w:rPr>
          <w:rFonts w:eastAsia="Times New Roman" w:cstheme="minorHAnsi"/>
          <w:sz w:val="24"/>
          <w:szCs w:val="24"/>
        </w:rPr>
        <w:t xml:space="preserve"> No-show rates for patients with higher previous no-show counts should be interpreted cautiously where group sizes are small. The 100% rate for five previous no-shows may not be representative.</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This refinement improves the business interpretation of the visual while preserving the accuracy of the underlying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Retest After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Previous No-Show visual was retested after the interpretation note was added.</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Test:</w:t>
      </w:r>
      <w:r w:rsidRPr="00A20CBB">
        <w:rPr>
          <w:rFonts w:eastAsia="Times New Roman" w:cstheme="minorHAnsi"/>
          <w:sz w:val="24"/>
          <w:szCs w:val="24"/>
        </w:rPr>
        <w:t xml:space="preserve"> Select Previous No-Show = 2</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Expected result:</w:t>
      </w:r>
      <w:r w:rsidRPr="00A20CBB">
        <w:rPr>
          <w:rFonts w:eastAsia="Times New Roman" w:cstheme="minorHAnsi"/>
          <w:sz w:val="24"/>
          <w:szCs w:val="24"/>
        </w:rPr>
        <w:t xml:space="preserve"> 59.36%</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Actual result:</w:t>
      </w:r>
      <w:r w:rsidRPr="00A20CBB">
        <w:rPr>
          <w:rFonts w:eastAsia="Times New Roman" w:cstheme="minorHAnsi"/>
          <w:sz w:val="24"/>
          <w:szCs w:val="24"/>
        </w:rPr>
        <w:t xml:space="preserve"> 59.36%</w:t>
      </w:r>
    </w:p>
    <w:p w:rsidR="00A20CBB" w:rsidRPr="00A20CBB" w:rsidRDefault="00A20CBB" w:rsidP="00A20CBB">
      <w:pPr>
        <w:numPr>
          <w:ilvl w:val="0"/>
          <w:numId w:val="5"/>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Retest result:</w:t>
      </w:r>
      <w:r w:rsidRPr="00A20CBB">
        <w:rPr>
          <w:rFonts w:eastAsia="Times New Roman" w:cstheme="minorHAnsi"/>
          <w:sz w:val="24"/>
          <w:szCs w:val="24"/>
        </w:rPr>
        <w:t xml:space="preserve"> </w:t>
      </w:r>
      <w:r w:rsidRPr="00A20CBB">
        <w:rPr>
          <w:rFonts w:eastAsia="Times New Roman" w:cstheme="minorHAnsi"/>
          <w:b/>
          <w:bCs/>
          <w:sz w:val="24"/>
          <w:szCs w:val="24"/>
        </w:rPr>
        <w:t>PASS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refinement did not affect the underlying calculation or dashboard </w:t>
      </w:r>
      <w:proofErr w:type="spellStart"/>
      <w:r w:rsidRPr="00A20CBB">
        <w:rPr>
          <w:rFonts w:eastAsia="Times New Roman" w:cstheme="minorHAnsi"/>
          <w:sz w:val="24"/>
          <w:szCs w:val="24"/>
        </w:rPr>
        <w:t>behaviour</w:t>
      </w:r>
      <w:proofErr w:type="spellEnd"/>
      <w:r w:rsidRPr="00A20CBB">
        <w:rPr>
          <w:rFonts w:eastAsia="Times New Roman" w:cstheme="minorHAnsi"/>
          <w:sz w:val="24"/>
          <w:szCs w:val="24"/>
        </w:rPr>
        <w:t>. The visual therefore remained analytically correct while providing clearer interpretation for decision-makers.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4. Validated Key Analytical Findings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Week 7 testing confirmed that the main analytical findings identified during Week 5 and Week 6 remain supported by the validated dataset and Power BI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1. Booking lead time is strongly associated with no-shows.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No-show rates increased as the booking lead period became longer. The validated results showed lower no-show rates for shorter booking lead times and substantially higher rates for longer lead times.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lastRenderedPageBreak/>
        <w:t>2. Reminder status is associated with lower observed no-show rates.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analysis showed a no-show rate of 47.36% when a reminder was sent compared with 51.39% when no reminder was sent. This represents an observed difference of approximately 4 percentage points.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3. Previous no-show history is an important risk indicator.</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no-show rates increased from 43.51% for patients with no previous no-shows to 59.36% for patients with two previous no-shows and 67.95% for three previous no-shows. The 100% result for five previous no-shows should be interpreted cautiously because the group is small.</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4. Age group does not show a strong consistent pattern.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age-group results were relatively close together, ranging from 45.12% to 50.75%. This suggests that age alone is less useful for identifying high-risk no-show groups than factors such as booking lead time and previous no-show history.</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5. The overall no-show rate remains 48.46%.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overall KPI was independently validated and confirmed through Power BI testing.</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Interpretation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These findings represent observed associations in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dataset. They should not be interpreted as proof that one factor directly causes a patient to miss an appointment.</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5. Updated Insights and Recommendations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Based on the validated analysis and dashboard testing, the following recommendations remain appropriate for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Clinic:</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1. Prioritize patients with previous no-show history.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Previous no-show history is a useful indicator of future no-show risk.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could consider additional reminders or targeted administrative support for patients with a history of missed appointments.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2. Pay attention to longer booking lead times.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No-show rates increased as booking lead time increased.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could consider additional reminder touchpoints for appointments booked further in advance.</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lastRenderedPageBreak/>
        <w:t>3. Continue using appointment reminders.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validated results showed a lower observed no-show rate when reminders were sent.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should continue evaluating reminder processes and consider whether reminder timing and communication channels can be improved.</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4. Avoid relying on age alone for intervention decisions.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Age-group no-show rates were relatively similar. Age should therefore not be treated as the primary indicator of no-show risk.</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5. Use validated findings as inputs for the wider Data and AI solution.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Analytics findings can support the Data Science track when identifying potential predictive features and designing further no-show analysis.</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Recommendation Refinement</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Week 7 testing did not identify a calculation error requiring the recommendations to be changed. Instead, the recommendations were refined to emphasize targeted support, appropriate interpretation of small groups, and the distinction between association and causation.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6. Cross-Track Validation and Collaboration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Analytics track identified a relevant dependency with the Data Science track.</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The Analytics findings indicate that previous no-show history is strongly associated with future no-shows and may therefore be useful when investigating predictive features. The Analytics review also identified a potential data leakage concern with </w:t>
      </w:r>
      <w:r w:rsidRPr="00A20CBB">
        <w:rPr>
          <w:rFonts w:eastAsia="Times New Roman" w:cstheme="minorHAnsi"/>
          <w:sz w:val="20"/>
          <w:szCs w:val="20"/>
        </w:rPr>
        <w:t>waiting_time_minutes</w:t>
      </w:r>
      <w:r w:rsidRPr="00A20CBB">
        <w:rPr>
          <w:rFonts w:eastAsia="Times New Roman" w:cstheme="minorHAnsi"/>
          <w:sz w:val="24"/>
          <w:szCs w:val="24"/>
        </w:rPr>
        <w:t>, as this variable is recorded in relation to the appointment outcome and may not be appropriate for predictive modelling.</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 cross-track validation activity was initiated with the Data Science track to confirm:</w:t>
      </w:r>
    </w:p>
    <w:p w:rsidR="00A20CBB" w:rsidRPr="00A20CBB" w:rsidRDefault="00A20CBB" w:rsidP="00A20CBB">
      <w:pPr>
        <w:numPr>
          <w:ilvl w:val="0"/>
          <w:numId w:val="6"/>
        </w:num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whether </w:t>
      </w:r>
      <w:r w:rsidRPr="00A20CBB">
        <w:rPr>
          <w:rFonts w:eastAsia="Times New Roman" w:cstheme="minorHAnsi"/>
          <w:sz w:val="20"/>
          <w:szCs w:val="20"/>
        </w:rPr>
        <w:t>previous_no_show</w:t>
      </w:r>
      <w:r w:rsidRPr="00A20CBB">
        <w:rPr>
          <w:rFonts w:eastAsia="Times New Roman" w:cstheme="minorHAnsi"/>
          <w:sz w:val="24"/>
          <w:szCs w:val="24"/>
        </w:rPr>
        <w:t xml:space="preserve"> is being considered as a potential predictive feature; and</w:t>
      </w:r>
    </w:p>
    <w:p w:rsidR="00A20CBB" w:rsidRPr="00A20CBB" w:rsidRDefault="00A20CBB" w:rsidP="00A20CBB">
      <w:pPr>
        <w:numPr>
          <w:ilvl w:val="0"/>
          <w:numId w:val="6"/>
        </w:num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whether </w:t>
      </w:r>
      <w:r w:rsidRPr="00A20CBB">
        <w:rPr>
          <w:rFonts w:eastAsia="Times New Roman" w:cstheme="minorHAnsi"/>
          <w:sz w:val="20"/>
          <w:szCs w:val="20"/>
        </w:rPr>
        <w:t>waiting_time_minutes</w:t>
      </w:r>
      <w:r w:rsidRPr="00A20CBB">
        <w:rPr>
          <w:rFonts w:eastAsia="Times New Roman" w:cstheme="minorHAnsi"/>
          <w:sz w:val="24"/>
          <w:szCs w:val="24"/>
        </w:rPr>
        <w:t xml:space="preserve"> is being excluded from the predictive feature set because of the identified leakage concern.</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Science response and testing evidence are still pending. The cross-track activity will be updated once the collaborating track provides its validation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Current status:</w:t>
      </w:r>
      <w:r w:rsidRPr="00A20CBB">
        <w:rPr>
          <w:rFonts w:eastAsia="Times New Roman" w:cstheme="minorHAnsi"/>
          <w:sz w:val="24"/>
          <w:szCs w:val="24"/>
        </w:rPr>
        <w:t xml:space="preserve"> Pending team validation.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lastRenderedPageBreak/>
        <w:t>7. Limitations and Remaining Issues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Although the main KPI calculations and dashboard interactions passed testing, several limitations remain: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Small subgroup sizes:</w:t>
      </w:r>
      <w:r w:rsidRPr="00A20CBB">
        <w:rPr>
          <w:rFonts w:eastAsia="Times New Roman" w:cstheme="minorHAnsi"/>
          <w:sz w:val="24"/>
          <w:szCs w:val="24"/>
        </w:rPr>
        <w:t xml:space="preserve"> Very high percentages for small previous no-show groups may not be representative of the wider patient population. These results should therefore be interpreted cautiously.</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Association does not establish causation:</w:t>
      </w:r>
      <w:r w:rsidRPr="00A20CBB">
        <w:rPr>
          <w:rFonts w:eastAsia="Times New Roman" w:cstheme="minorHAnsi"/>
          <w:sz w:val="24"/>
          <w:szCs w:val="24"/>
        </w:rPr>
        <w:t xml:space="preserve"> The analysis identifies relationships between variables and no-show outcomes but does not prove that a particular factor directly causes a patient to miss an appointment.</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Predictive feature validation:</w:t>
      </w:r>
      <w:r w:rsidRPr="00A20CBB">
        <w:rPr>
          <w:rFonts w:eastAsia="Times New Roman" w:cstheme="minorHAnsi"/>
          <w:sz w:val="24"/>
          <w:szCs w:val="24"/>
        </w:rPr>
        <w:t xml:space="preserve"> The Data Science track still needs to complete the cross-track validation of the proposed predictive features, particularly </w:t>
      </w:r>
      <w:r w:rsidRPr="00A20CBB">
        <w:rPr>
          <w:rFonts w:eastAsia="Times New Roman" w:cstheme="minorHAnsi"/>
          <w:sz w:val="20"/>
          <w:szCs w:val="20"/>
        </w:rPr>
        <w:t>previous_no_show</w:t>
      </w:r>
      <w:r w:rsidRPr="00A20CBB">
        <w:rPr>
          <w:rFonts w:eastAsia="Times New Roman" w:cstheme="minorHAnsi"/>
          <w:sz w:val="24"/>
          <w:szCs w:val="24"/>
        </w:rPr>
        <w:t xml:space="preserve"> and the exclusion of </w:t>
      </w:r>
      <w:r w:rsidRPr="00A20CBB">
        <w:rPr>
          <w:rFonts w:eastAsia="Times New Roman" w:cstheme="minorHAnsi"/>
          <w:sz w:val="20"/>
          <w:szCs w:val="20"/>
        </w:rPr>
        <w:t>waiting_time_minutes</w:t>
      </w:r>
      <w:r w:rsidRPr="00A20CBB">
        <w:rPr>
          <w:rFonts w:eastAsia="Times New Roman" w:cstheme="minorHAnsi"/>
          <w:sz w:val="24"/>
          <w:szCs w:val="24"/>
        </w:rPr>
        <w:t xml:space="preserve"> because of the identified data leakage concern.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Further solution integration:</w:t>
      </w:r>
      <w:r w:rsidRPr="00A20CBB">
        <w:rPr>
          <w:rFonts w:eastAsia="Times New Roman" w:cstheme="minorHAnsi"/>
          <w:sz w:val="24"/>
          <w:szCs w:val="24"/>
        </w:rPr>
        <w:t xml:space="preserve"> The validated Analytics findings still need to be incorporated into the wider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 and AI solution before final Week 8 integration.</w:t>
      </w:r>
    </w:p>
    <w:p w:rsidR="00A20CBB" w:rsidRPr="00A20CBB" w:rsidRDefault="00A20CBB" w:rsidP="00A20CBB">
      <w:pPr>
        <w:numPr>
          <w:ilvl w:val="0"/>
          <w:numId w:val="7"/>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Dataset limitations:</w:t>
      </w:r>
      <w:r w:rsidRPr="00A20CBB">
        <w:rPr>
          <w:rFonts w:eastAsia="Times New Roman" w:cstheme="minorHAnsi"/>
          <w:sz w:val="24"/>
          <w:szCs w:val="24"/>
        </w:rPr>
        <w:t xml:space="preserve"> The analysis is based on the available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appointment dataset. Additional operational or patient-support data may be required to strengthen future analysis.</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8. Week 8 Readiness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Data Analytics outputs are ready for further integration because the main KPIs, analytical findings and dashboard interactions have been tested and validated.</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remaining priority is to complete the cross-track validation and incorporate any relevant feedback before final solution integration and presentation.</w:t>
      </w:r>
    </w:p>
    <w:p w:rsidR="00A20CBB" w:rsidRPr="00A20CBB" w:rsidRDefault="00A20CBB" w:rsidP="00A20CBB">
      <w:pPr>
        <w:spacing w:before="100" w:beforeAutospacing="1" w:after="100" w:afterAutospacing="1" w:line="240" w:lineRule="auto"/>
        <w:outlineLvl w:val="1"/>
        <w:rPr>
          <w:rFonts w:eastAsia="Times New Roman" w:cstheme="minorHAnsi"/>
          <w:b/>
          <w:bCs/>
          <w:sz w:val="36"/>
          <w:szCs w:val="36"/>
        </w:rPr>
      </w:pPr>
      <w:r w:rsidRPr="00A20CBB">
        <w:rPr>
          <w:rFonts w:eastAsia="Times New Roman" w:cstheme="minorHAnsi"/>
          <w:b/>
          <w:bCs/>
          <w:sz w:val="36"/>
          <w:szCs w:val="36"/>
        </w:rPr>
        <w:t>9. Week 7 Summary</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Week 7 focused on testing, refinement and validation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Data Analytics outputs developed during Week 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main KPI calculations were tested against independently validated Excel calculations. The overall no-show rate, age-group analysis, reminder analysis, booking lead-time analysis and previous no-show analysis all produced consistent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Dashboard interaction testing was also completed. Selecting Previous No-Show, Age Group and Booking Lead Time + Reminder categories correctly updated the No-Show Rate KPI and other dashboard visuals. Clearing selections correctly restored the overall no-show rate of 48.46%.</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lastRenderedPageBreak/>
        <w:t>Testing did not identify calculation errors in the validated outputs. However, the review identified an interpretation weakness in the Previous No-Show visual, where the 100% no-show rate for patients with five previous no-shows could be misunderstood without information about the small group size. An interpretation note was therefore added to improve dashboard usability and business interpretation. The visual was retested after the refinement and continued to produce the expected results.</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The validated findings continue to support the importance of booking lead time, reminder status and previous no-show history when understanding appointment no-shows. Age group showed less variation and should not be relied upon as the primary risk indicator.</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A cross-track validation activity with the Data Science track was initiated to validate the use of </w:t>
      </w:r>
      <w:r w:rsidRPr="00A20CBB">
        <w:rPr>
          <w:rFonts w:eastAsia="Times New Roman" w:cstheme="minorHAnsi"/>
          <w:sz w:val="20"/>
          <w:szCs w:val="20"/>
        </w:rPr>
        <w:t>previous_no_show</w:t>
      </w:r>
      <w:r w:rsidRPr="00A20CBB">
        <w:rPr>
          <w:rFonts w:eastAsia="Times New Roman" w:cstheme="minorHAnsi"/>
          <w:sz w:val="24"/>
          <w:szCs w:val="24"/>
        </w:rPr>
        <w:t xml:space="preserve"> as a potential predictive feature and to confirm the exclusion of </w:t>
      </w:r>
      <w:r w:rsidRPr="00A20CBB">
        <w:rPr>
          <w:rFonts w:eastAsia="Times New Roman" w:cstheme="minorHAnsi"/>
          <w:sz w:val="20"/>
          <w:szCs w:val="20"/>
        </w:rPr>
        <w:t>waiting_time_minutes</w:t>
      </w:r>
      <w:r w:rsidRPr="00A20CBB">
        <w:rPr>
          <w:rFonts w:eastAsia="Times New Roman" w:cstheme="minorHAnsi"/>
          <w:sz w:val="24"/>
          <w:szCs w:val="24"/>
        </w:rPr>
        <w:t xml:space="preserve"> because of the identified data leakage concern. This activity remains pending until the collaborating track provides its testing evidence.</w:t>
      </w:r>
    </w:p>
    <w:p w:rsidR="00A20CBB" w:rsidRPr="00A20CBB" w:rsidRDefault="00A20CBB" w:rsidP="00A20CBB">
      <w:pPr>
        <w:spacing w:before="100" w:beforeAutospacing="1" w:after="100" w:afterAutospacing="1" w:line="240" w:lineRule="auto"/>
        <w:rPr>
          <w:rFonts w:eastAsia="Times New Roman" w:cstheme="minorHAnsi"/>
          <w:sz w:val="24"/>
          <w:szCs w:val="24"/>
        </w:rPr>
      </w:pPr>
      <w:r w:rsidRPr="00A20CBB">
        <w:rPr>
          <w:rFonts w:eastAsia="Times New Roman" w:cstheme="minorHAnsi"/>
          <w:sz w:val="24"/>
          <w:szCs w:val="24"/>
        </w:rPr>
        <w:t xml:space="preserve">Overall, the Week 7 testing increased confidence in the accuracy and usability of the </w:t>
      </w:r>
      <w:proofErr w:type="spellStart"/>
      <w:r w:rsidRPr="00A20CBB">
        <w:rPr>
          <w:rFonts w:eastAsia="Times New Roman" w:cstheme="minorHAnsi"/>
          <w:sz w:val="24"/>
          <w:szCs w:val="24"/>
        </w:rPr>
        <w:t>HealthConnect</w:t>
      </w:r>
      <w:proofErr w:type="spellEnd"/>
      <w:r w:rsidRPr="00A20CBB">
        <w:rPr>
          <w:rFonts w:eastAsia="Times New Roman" w:cstheme="minorHAnsi"/>
          <w:sz w:val="24"/>
          <w:szCs w:val="24"/>
        </w:rPr>
        <w:t xml:space="preserve"> Analytics outputs while identifying the remaining dependencies required before final Week 8 integration.</w:t>
      </w:r>
    </w:p>
    <w:p w:rsidR="00A20CBB" w:rsidRPr="00A20CBB" w:rsidRDefault="00A20CBB" w:rsidP="00A20CBB">
      <w:pPr>
        <w:spacing w:before="100" w:beforeAutospacing="1" w:after="100" w:afterAutospacing="1" w:line="240" w:lineRule="auto"/>
        <w:outlineLvl w:val="2"/>
        <w:rPr>
          <w:rFonts w:eastAsia="Times New Roman" w:cstheme="minorHAnsi"/>
          <w:b/>
          <w:bCs/>
          <w:sz w:val="27"/>
          <w:szCs w:val="27"/>
        </w:rPr>
      </w:pPr>
      <w:r w:rsidRPr="00A20CBB">
        <w:rPr>
          <w:rFonts w:eastAsia="Times New Roman" w:cstheme="minorHAnsi"/>
          <w:b/>
          <w:bCs/>
          <w:sz w:val="27"/>
          <w:szCs w:val="27"/>
        </w:rPr>
        <w:t>Key Week 7 Status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KPI validation:</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Dashboard interaction testing:</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Analytical finding validation:</w:t>
      </w:r>
      <w:r w:rsidRPr="00A20CBB">
        <w:rPr>
          <w:rFonts w:eastAsia="Times New Roman" w:cstheme="minorHAnsi"/>
          <w:sz w:val="24"/>
          <w:szCs w:val="24"/>
        </w:rPr>
        <w:t xml:space="preserve"> Completed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Dashboard refinement:</w:t>
      </w:r>
      <w:r w:rsidRPr="00A20CBB">
        <w:rPr>
          <w:rFonts w:eastAsia="Times New Roman" w:cstheme="minorHAnsi"/>
          <w:sz w:val="24"/>
          <w:szCs w:val="24"/>
        </w:rPr>
        <w:t xml:space="preserve"> Completed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Refinement retest:</w:t>
      </w:r>
      <w:r w:rsidRPr="00A20CBB">
        <w:rPr>
          <w:rFonts w:eastAsia="Times New Roman" w:cstheme="minorHAnsi"/>
          <w:sz w:val="24"/>
          <w:szCs w:val="24"/>
        </w:rPr>
        <w:t xml:space="preserve"> Completed — </w:t>
      </w:r>
      <w:r w:rsidRPr="00A20CBB">
        <w:rPr>
          <w:rFonts w:eastAsia="Times New Roman" w:cstheme="minorHAnsi"/>
          <w:b/>
          <w:bCs/>
          <w:sz w:val="24"/>
          <w:szCs w:val="24"/>
        </w:rPr>
        <w:t>PASS</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Cross-track Data Science validation:</w:t>
      </w:r>
      <w:r w:rsidRPr="00A20CBB">
        <w:rPr>
          <w:rFonts w:eastAsia="Times New Roman" w:cstheme="minorHAnsi"/>
          <w:sz w:val="24"/>
          <w:szCs w:val="24"/>
        </w:rPr>
        <w:t xml:space="preserve"> </w:t>
      </w:r>
      <w:r w:rsidRPr="00A20CBB">
        <w:rPr>
          <w:rFonts w:eastAsia="Times New Roman" w:cstheme="minorHAnsi"/>
          <w:b/>
          <w:bCs/>
          <w:sz w:val="24"/>
          <w:szCs w:val="24"/>
        </w:rPr>
        <w:t>Pending</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Remaining limitations:</w:t>
      </w:r>
      <w:r w:rsidRPr="00A20CBB">
        <w:rPr>
          <w:rFonts w:eastAsia="Times New Roman" w:cstheme="minorHAnsi"/>
          <w:sz w:val="24"/>
          <w:szCs w:val="24"/>
        </w:rPr>
        <w:t xml:space="preserve"> Documented</w:t>
      </w:r>
    </w:p>
    <w:p w:rsidR="00A20CBB" w:rsidRPr="00A20CBB" w:rsidRDefault="00A20CBB" w:rsidP="00A20CBB">
      <w:pPr>
        <w:numPr>
          <w:ilvl w:val="0"/>
          <w:numId w:val="8"/>
        </w:numPr>
        <w:spacing w:before="100" w:beforeAutospacing="1" w:after="100" w:afterAutospacing="1" w:line="240" w:lineRule="auto"/>
        <w:rPr>
          <w:rFonts w:eastAsia="Times New Roman" w:cstheme="minorHAnsi"/>
          <w:sz w:val="24"/>
          <w:szCs w:val="24"/>
        </w:rPr>
      </w:pPr>
      <w:r w:rsidRPr="00A20CBB">
        <w:rPr>
          <w:rFonts w:eastAsia="Times New Roman" w:cstheme="minorHAnsi"/>
          <w:b/>
          <w:bCs/>
          <w:sz w:val="24"/>
          <w:szCs w:val="24"/>
        </w:rPr>
        <w:t>Week 8 integration readiness:</w:t>
      </w:r>
      <w:r w:rsidRPr="00A20CBB">
        <w:rPr>
          <w:rFonts w:eastAsia="Times New Roman" w:cstheme="minorHAnsi"/>
          <w:sz w:val="24"/>
          <w:szCs w:val="24"/>
        </w:rPr>
        <w:t xml:space="preserve"> Main Analytics outputs ready, subject to cross-track completion</w:t>
      </w:r>
    </w:p>
    <w:p w:rsidR="00A20CBB" w:rsidRP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P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Default="00A20CBB" w:rsidP="005748AD">
      <w:pPr>
        <w:spacing w:before="100" w:beforeAutospacing="1" w:after="100" w:afterAutospacing="1" w:line="240" w:lineRule="auto"/>
        <w:outlineLvl w:val="1"/>
        <w:rPr>
          <w:rFonts w:eastAsia="Times New Roman" w:cstheme="minorHAnsi"/>
          <w:b/>
          <w:bCs/>
          <w:sz w:val="36"/>
          <w:szCs w:val="36"/>
        </w:rPr>
      </w:pPr>
    </w:p>
    <w:p w:rsidR="00A20CBB" w:rsidRPr="005748AD" w:rsidRDefault="00A20CBB" w:rsidP="005748AD">
      <w:pPr>
        <w:spacing w:before="100" w:beforeAutospacing="1" w:after="100" w:afterAutospacing="1" w:line="240" w:lineRule="auto"/>
        <w:outlineLvl w:val="1"/>
        <w:rPr>
          <w:rFonts w:eastAsia="Times New Roman" w:cstheme="minorHAnsi"/>
          <w:b/>
          <w:bCs/>
          <w:sz w:val="36"/>
          <w:szCs w:val="36"/>
        </w:rPr>
      </w:pPr>
    </w:p>
    <w:sectPr w:rsidR="00A20CBB" w:rsidRPr="00574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24757"/>
    <w:multiLevelType w:val="multilevel"/>
    <w:tmpl w:val="15AC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D3A84"/>
    <w:multiLevelType w:val="multilevel"/>
    <w:tmpl w:val="2B90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A5648"/>
    <w:multiLevelType w:val="multilevel"/>
    <w:tmpl w:val="B02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52D69"/>
    <w:multiLevelType w:val="multilevel"/>
    <w:tmpl w:val="B458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83A46"/>
    <w:multiLevelType w:val="multilevel"/>
    <w:tmpl w:val="9C1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758A7"/>
    <w:multiLevelType w:val="multilevel"/>
    <w:tmpl w:val="7FB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9757E"/>
    <w:multiLevelType w:val="multilevel"/>
    <w:tmpl w:val="8464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D6011"/>
    <w:multiLevelType w:val="multilevel"/>
    <w:tmpl w:val="526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7"/>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8AD"/>
    <w:rsid w:val="0008474B"/>
    <w:rsid w:val="000C41F3"/>
    <w:rsid w:val="003728D4"/>
    <w:rsid w:val="005748AD"/>
    <w:rsid w:val="006340EA"/>
    <w:rsid w:val="009A1AD1"/>
    <w:rsid w:val="00A2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94BCC3-C38F-4E87-833E-8E6C145D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985630">
      <w:bodyDiv w:val="1"/>
      <w:marLeft w:val="0"/>
      <w:marRight w:val="0"/>
      <w:marTop w:val="0"/>
      <w:marBottom w:val="0"/>
      <w:divBdr>
        <w:top w:val="none" w:sz="0" w:space="0" w:color="auto"/>
        <w:left w:val="none" w:sz="0" w:space="0" w:color="auto"/>
        <w:bottom w:val="none" w:sz="0" w:space="0" w:color="auto"/>
        <w:right w:val="none" w:sz="0" w:space="0" w:color="auto"/>
      </w:divBdr>
    </w:div>
    <w:div w:id="792286055">
      <w:bodyDiv w:val="1"/>
      <w:marLeft w:val="0"/>
      <w:marRight w:val="0"/>
      <w:marTop w:val="0"/>
      <w:marBottom w:val="0"/>
      <w:divBdr>
        <w:top w:val="none" w:sz="0" w:space="0" w:color="auto"/>
        <w:left w:val="none" w:sz="0" w:space="0" w:color="auto"/>
        <w:bottom w:val="none" w:sz="0" w:space="0" w:color="auto"/>
        <w:right w:val="none" w:sz="0" w:space="0" w:color="auto"/>
      </w:divBdr>
    </w:div>
    <w:div w:id="825434592">
      <w:bodyDiv w:val="1"/>
      <w:marLeft w:val="0"/>
      <w:marRight w:val="0"/>
      <w:marTop w:val="0"/>
      <w:marBottom w:val="0"/>
      <w:divBdr>
        <w:top w:val="none" w:sz="0" w:space="0" w:color="auto"/>
        <w:left w:val="none" w:sz="0" w:space="0" w:color="auto"/>
        <w:bottom w:val="none" w:sz="0" w:space="0" w:color="auto"/>
        <w:right w:val="none" w:sz="0" w:space="0" w:color="auto"/>
      </w:divBdr>
      <w:divsChild>
        <w:div w:id="1655836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521842">
      <w:bodyDiv w:val="1"/>
      <w:marLeft w:val="0"/>
      <w:marRight w:val="0"/>
      <w:marTop w:val="0"/>
      <w:marBottom w:val="0"/>
      <w:divBdr>
        <w:top w:val="none" w:sz="0" w:space="0" w:color="auto"/>
        <w:left w:val="none" w:sz="0" w:space="0" w:color="auto"/>
        <w:bottom w:val="none" w:sz="0" w:space="0" w:color="auto"/>
        <w:right w:val="none" w:sz="0" w:space="0" w:color="auto"/>
      </w:divBdr>
    </w:div>
    <w:div w:id="1293439274">
      <w:bodyDiv w:val="1"/>
      <w:marLeft w:val="0"/>
      <w:marRight w:val="0"/>
      <w:marTop w:val="0"/>
      <w:marBottom w:val="0"/>
      <w:divBdr>
        <w:top w:val="none" w:sz="0" w:space="0" w:color="auto"/>
        <w:left w:val="none" w:sz="0" w:space="0" w:color="auto"/>
        <w:bottom w:val="none" w:sz="0" w:space="0" w:color="auto"/>
        <w:right w:val="none" w:sz="0" w:space="0" w:color="auto"/>
      </w:divBdr>
    </w:div>
    <w:div w:id="1447188430">
      <w:bodyDiv w:val="1"/>
      <w:marLeft w:val="0"/>
      <w:marRight w:val="0"/>
      <w:marTop w:val="0"/>
      <w:marBottom w:val="0"/>
      <w:divBdr>
        <w:top w:val="none" w:sz="0" w:space="0" w:color="auto"/>
        <w:left w:val="none" w:sz="0" w:space="0" w:color="auto"/>
        <w:bottom w:val="none" w:sz="0" w:space="0" w:color="auto"/>
        <w:right w:val="none" w:sz="0" w:space="0" w:color="auto"/>
      </w:divBdr>
    </w:div>
    <w:div w:id="1557474941">
      <w:bodyDiv w:val="1"/>
      <w:marLeft w:val="0"/>
      <w:marRight w:val="0"/>
      <w:marTop w:val="0"/>
      <w:marBottom w:val="0"/>
      <w:divBdr>
        <w:top w:val="none" w:sz="0" w:space="0" w:color="auto"/>
        <w:left w:val="none" w:sz="0" w:space="0" w:color="auto"/>
        <w:bottom w:val="none" w:sz="0" w:space="0" w:color="auto"/>
        <w:right w:val="none" w:sz="0" w:space="0" w:color="auto"/>
      </w:divBdr>
    </w:div>
    <w:div w:id="1713116659">
      <w:bodyDiv w:val="1"/>
      <w:marLeft w:val="0"/>
      <w:marRight w:val="0"/>
      <w:marTop w:val="0"/>
      <w:marBottom w:val="0"/>
      <w:divBdr>
        <w:top w:val="none" w:sz="0" w:space="0" w:color="auto"/>
        <w:left w:val="none" w:sz="0" w:space="0" w:color="auto"/>
        <w:bottom w:val="none" w:sz="0" w:space="0" w:color="auto"/>
        <w:right w:val="none" w:sz="0" w:space="0" w:color="auto"/>
      </w:divBdr>
    </w:div>
    <w:div w:id="174969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2026-09-14T11:02:00Z</dcterms:created>
  <dcterms:modified xsi:type="dcterms:W3CDTF">2026-09-17T08:22:00Z</dcterms:modified>
</cp:coreProperties>
</file>