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D59" w:rsidRPr="00224D59" w:rsidRDefault="00224D59" w:rsidP="0071796B">
      <w:pPr>
        <w:spacing w:before="100" w:beforeAutospacing="1" w:after="100" w:afterAutospacing="1" w:line="240" w:lineRule="auto"/>
        <w:outlineLvl w:val="2"/>
        <w:rPr>
          <w:rFonts w:eastAsia="Times New Roman" w:cstheme="minorHAnsi"/>
          <w:b/>
          <w:bCs/>
          <w:sz w:val="36"/>
          <w:szCs w:val="36"/>
        </w:rPr>
      </w:pPr>
      <w:r w:rsidRPr="00224D59">
        <w:rPr>
          <w:rFonts w:eastAsia="Times New Roman" w:cstheme="minorHAnsi"/>
          <w:b/>
          <w:bCs/>
          <w:sz w:val="36"/>
          <w:szCs w:val="36"/>
        </w:rPr>
        <w:t>Week 8 Final analysis Decision and Support: Package</w:t>
      </w:r>
    </w:p>
    <w:p w:rsidR="00224D59" w:rsidRDefault="00224D59" w:rsidP="0071796B">
      <w:pPr>
        <w:spacing w:before="100" w:beforeAutospacing="1" w:after="100" w:afterAutospacing="1" w:line="240" w:lineRule="auto"/>
        <w:outlineLvl w:val="2"/>
        <w:rPr>
          <w:rFonts w:eastAsia="Times New Roman" w:cstheme="minorHAnsi"/>
          <w:b/>
          <w:bCs/>
          <w:sz w:val="27"/>
          <w:szCs w:val="27"/>
        </w:rPr>
      </w:pPr>
    </w:p>
    <w:p w:rsidR="00224D59" w:rsidRPr="00224D59" w:rsidRDefault="00224D59" w:rsidP="00224D59">
      <w:pPr>
        <w:spacing w:before="100" w:beforeAutospacing="1" w:after="100" w:afterAutospacing="1" w:line="240" w:lineRule="auto"/>
        <w:outlineLvl w:val="2"/>
        <w:rPr>
          <w:rFonts w:eastAsia="Times New Roman" w:cstheme="minorHAnsi"/>
          <w:b/>
          <w:bCs/>
          <w:sz w:val="27"/>
          <w:szCs w:val="27"/>
        </w:rPr>
      </w:pPr>
      <w:r w:rsidRPr="00224D59">
        <w:rPr>
          <w:rFonts w:eastAsia="Times New Roman" w:cstheme="minorHAnsi"/>
          <w:b/>
          <w:bCs/>
          <w:sz w:val="27"/>
          <w:szCs w:val="27"/>
        </w:rPr>
        <w:t>Step 1: Final KPIs</w:t>
      </w:r>
    </w:p>
    <w:p w:rsidR="00224D59" w:rsidRPr="00224D59" w:rsidRDefault="00224D59" w:rsidP="00224D59">
      <w:pPr>
        <w:spacing w:before="100" w:beforeAutospacing="1" w:after="100" w:afterAutospacing="1" w:line="240" w:lineRule="auto"/>
        <w:rPr>
          <w:rFonts w:eastAsia="Times New Roman" w:cstheme="minorHAnsi"/>
          <w:sz w:val="24"/>
          <w:szCs w:val="24"/>
        </w:rPr>
      </w:pPr>
      <w:r w:rsidRPr="00224D59">
        <w:rPr>
          <w:rFonts w:eastAsia="Times New Roman" w:cstheme="minorHAnsi"/>
          <w:sz w:val="24"/>
          <w:szCs w:val="24"/>
        </w:rPr>
        <w:t>These are the main KPIs we should carry into your final package: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713"/>
      </w:tblGrid>
      <w:tr w:rsidR="00224D59" w:rsidRPr="00224D59" w:rsidTr="00224D59">
        <w:trPr>
          <w:tblHeader/>
          <w:tblCellSpacing w:w="15" w:type="dxa"/>
        </w:trPr>
        <w:tc>
          <w:tcPr>
            <w:tcW w:w="0" w:type="auto"/>
            <w:vAlign w:val="center"/>
            <w:hideMark/>
          </w:tcPr>
          <w:p w:rsidR="00224D59" w:rsidRPr="00224D59" w:rsidRDefault="00224D59" w:rsidP="00224D59">
            <w:pPr>
              <w:spacing w:after="0" w:line="240" w:lineRule="auto"/>
              <w:jc w:val="center"/>
              <w:rPr>
                <w:rFonts w:eastAsia="Times New Roman" w:cstheme="minorHAnsi"/>
                <w:b/>
                <w:bCs/>
                <w:sz w:val="24"/>
                <w:szCs w:val="24"/>
              </w:rPr>
            </w:pPr>
            <w:r w:rsidRPr="00224D59">
              <w:rPr>
                <w:rFonts w:eastAsia="Times New Roman" w:cstheme="minorHAnsi"/>
                <w:b/>
                <w:bCs/>
                <w:sz w:val="24"/>
                <w:szCs w:val="24"/>
              </w:rPr>
              <w:t>KPI</w:t>
            </w:r>
          </w:p>
        </w:tc>
        <w:tc>
          <w:tcPr>
            <w:tcW w:w="2668" w:type="dxa"/>
            <w:vAlign w:val="center"/>
            <w:hideMark/>
          </w:tcPr>
          <w:p w:rsidR="00224D59" w:rsidRPr="00224D59" w:rsidRDefault="00224D59" w:rsidP="00224D59">
            <w:pPr>
              <w:spacing w:after="0" w:line="240" w:lineRule="auto"/>
              <w:jc w:val="center"/>
              <w:rPr>
                <w:rFonts w:eastAsia="Times New Roman" w:cstheme="minorHAnsi"/>
                <w:b/>
                <w:bCs/>
                <w:sz w:val="24"/>
                <w:szCs w:val="24"/>
              </w:rPr>
            </w:pPr>
            <w:r w:rsidRPr="00224D59">
              <w:rPr>
                <w:rFonts w:eastAsia="Times New Roman" w:cstheme="minorHAnsi"/>
                <w:b/>
                <w:bCs/>
                <w:sz w:val="24"/>
                <w:szCs w:val="24"/>
              </w:rPr>
              <w:t>Final Result</w:t>
            </w:r>
          </w:p>
        </w:tc>
      </w:tr>
      <w:tr w:rsidR="00224D59" w:rsidRPr="00224D59" w:rsidTr="00224D59">
        <w:trPr>
          <w:tblCellSpacing w:w="15" w:type="dxa"/>
        </w:trPr>
        <w:tc>
          <w:tcPr>
            <w:tcW w:w="0" w:type="auto"/>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sz w:val="24"/>
                <w:szCs w:val="24"/>
              </w:rPr>
              <w:t>Total appointments</w:t>
            </w:r>
          </w:p>
        </w:tc>
        <w:tc>
          <w:tcPr>
            <w:tcW w:w="2668" w:type="dxa"/>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b/>
                <w:bCs/>
                <w:sz w:val="24"/>
                <w:szCs w:val="24"/>
              </w:rPr>
              <w:t>5,000</w:t>
            </w:r>
          </w:p>
        </w:tc>
      </w:tr>
      <w:tr w:rsidR="00224D59" w:rsidRPr="00224D59" w:rsidTr="00224D59">
        <w:trPr>
          <w:tblCellSpacing w:w="15" w:type="dxa"/>
        </w:trPr>
        <w:tc>
          <w:tcPr>
            <w:tcW w:w="0" w:type="auto"/>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sz w:val="24"/>
                <w:szCs w:val="24"/>
              </w:rPr>
              <w:t>Attended</w:t>
            </w:r>
          </w:p>
        </w:tc>
        <w:tc>
          <w:tcPr>
            <w:tcW w:w="2668" w:type="dxa"/>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b/>
                <w:bCs/>
                <w:sz w:val="24"/>
                <w:szCs w:val="24"/>
              </w:rPr>
              <w:t>2,314 (46.28%)</w:t>
            </w:r>
          </w:p>
        </w:tc>
      </w:tr>
      <w:tr w:rsidR="00224D59" w:rsidRPr="00224D59" w:rsidTr="00224D59">
        <w:trPr>
          <w:tblCellSpacing w:w="15" w:type="dxa"/>
        </w:trPr>
        <w:tc>
          <w:tcPr>
            <w:tcW w:w="0" w:type="auto"/>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sz w:val="24"/>
                <w:szCs w:val="24"/>
              </w:rPr>
              <w:t>No-show</w:t>
            </w:r>
          </w:p>
        </w:tc>
        <w:tc>
          <w:tcPr>
            <w:tcW w:w="2668" w:type="dxa"/>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b/>
                <w:bCs/>
                <w:sz w:val="24"/>
                <w:szCs w:val="24"/>
              </w:rPr>
              <w:t>2,423 (48.46%)</w:t>
            </w:r>
          </w:p>
        </w:tc>
      </w:tr>
      <w:tr w:rsidR="00224D59" w:rsidRPr="00224D59" w:rsidTr="00224D59">
        <w:trPr>
          <w:tblCellSpacing w:w="15" w:type="dxa"/>
        </w:trPr>
        <w:tc>
          <w:tcPr>
            <w:tcW w:w="0" w:type="auto"/>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sz w:val="24"/>
                <w:szCs w:val="24"/>
              </w:rPr>
              <w:t>Cancelled</w:t>
            </w:r>
          </w:p>
        </w:tc>
        <w:tc>
          <w:tcPr>
            <w:tcW w:w="2668" w:type="dxa"/>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b/>
                <w:bCs/>
                <w:sz w:val="24"/>
                <w:szCs w:val="24"/>
              </w:rPr>
              <w:t>263 (5.26%)</w:t>
            </w:r>
          </w:p>
        </w:tc>
      </w:tr>
      <w:tr w:rsidR="00224D59" w:rsidRPr="00224D59" w:rsidTr="00224D59">
        <w:trPr>
          <w:tblCellSpacing w:w="15" w:type="dxa"/>
        </w:trPr>
        <w:tc>
          <w:tcPr>
            <w:tcW w:w="0" w:type="auto"/>
            <w:vAlign w:val="center"/>
            <w:hideMark/>
          </w:tcPr>
          <w:p w:rsidR="00224D59" w:rsidRPr="00224D59" w:rsidRDefault="00224D59" w:rsidP="00224D59">
            <w:pPr>
              <w:spacing w:after="0" w:line="240" w:lineRule="auto"/>
              <w:rPr>
                <w:rFonts w:eastAsia="Times New Roman" w:cstheme="minorHAnsi"/>
                <w:sz w:val="24"/>
                <w:szCs w:val="24"/>
              </w:rPr>
            </w:pPr>
            <w:r w:rsidRPr="00224D59">
              <w:rPr>
                <w:rFonts w:eastAsia="Times New Roman" w:cstheme="minorHAnsi"/>
                <w:sz w:val="24"/>
                <w:szCs w:val="24"/>
              </w:rPr>
              <w:t>Overall no-show rate</w:t>
            </w:r>
          </w:p>
        </w:tc>
        <w:tc>
          <w:tcPr>
            <w:tcW w:w="2668" w:type="dxa"/>
            <w:vAlign w:val="center"/>
            <w:hideMark/>
          </w:tcPr>
          <w:p w:rsidR="00224D59" w:rsidRPr="00224D59" w:rsidRDefault="00224D59" w:rsidP="00224D59">
            <w:pPr>
              <w:spacing w:after="0" w:line="240" w:lineRule="auto"/>
              <w:rPr>
                <w:rFonts w:eastAsia="Times New Roman" w:cstheme="minorHAnsi"/>
                <w:sz w:val="24"/>
                <w:szCs w:val="24"/>
              </w:rPr>
            </w:pPr>
          </w:p>
        </w:tc>
      </w:tr>
    </w:tbl>
    <w:p w:rsidR="00224D59" w:rsidRDefault="00224D59" w:rsidP="0071796B">
      <w:pPr>
        <w:spacing w:before="100" w:beforeAutospacing="1" w:after="100" w:afterAutospacing="1" w:line="240" w:lineRule="auto"/>
        <w:outlineLvl w:val="2"/>
        <w:rPr>
          <w:rFonts w:eastAsia="Times New Roman" w:cstheme="minorHAnsi"/>
          <w:b/>
          <w:bCs/>
          <w:sz w:val="27"/>
          <w:szCs w:val="27"/>
        </w:rPr>
      </w:pP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s</w:t>
      </w:r>
      <w:r w:rsidRPr="0071796B">
        <w:rPr>
          <w:rFonts w:eastAsia="Times New Roman" w:cstheme="minorHAnsi"/>
          <w:b/>
          <w:bCs/>
          <w:sz w:val="27"/>
          <w:szCs w:val="27"/>
        </w:rPr>
        <w:t>tep 2 — Final Validated Findings</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1. Overall no-show rate</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The overall no-show rate is </w:t>
      </w:r>
      <w:r w:rsidRPr="0071796B">
        <w:rPr>
          <w:rFonts w:eastAsia="Times New Roman" w:cstheme="minorHAnsi"/>
          <w:b/>
          <w:bCs/>
          <w:sz w:val="24"/>
          <w:szCs w:val="24"/>
        </w:rPr>
        <w:t>48.46%</w:t>
      </w:r>
      <w:r w:rsidRPr="0071796B">
        <w:rPr>
          <w:rFonts w:eastAsia="Times New Roman" w:cstheme="minorHAnsi"/>
          <w:sz w:val="24"/>
          <w:szCs w:val="24"/>
        </w:rPr>
        <w:t xml:space="preserve">, with 2,423 out of 5,000 appointments recorded as no-shows. This indicates that missed appointments are a significant issue for </w:t>
      </w:r>
      <w:proofErr w:type="spellStart"/>
      <w:r w:rsidRPr="0071796B">
        <w:rPr>
          <w:rFonts w:eastAsia="Times New Roman" w:cstheme="minorHAnsi"/>
          <w:sz w:val="24"/>
          <w:szCs w:val="24"/>
        </w:rPr>
        <w:t>HealthConnect</w:t>
      </w:r>
      <w:proofErr w:type="spellEnd"/>
      <w:r w:rsidRPr="0071796B">
        <w:rPr>
          <w:rFonts w:eastAsia="Times New Roman" w:cstheme="minorHAnsi"/>
          <w:sz w:val="24"/>
          <w:szCs w:val="24"/>
        </w:rPr>
        <w:t xml:space="preserve"> Clinic.</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2. Booking lead time</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No-show rates increased as the booking lead time became longer:</w:t>
      </w:r>
    </w:p>
    <w:p w:rsidR="0071796B" w:rsidRPr="0071796B" w:rsidRDefault="0071796B" w:rsidP="0071796B">
      <w:pPr>
        <w:numPr>
          <w:ilvl w:val="0"/>
          <w:numId w:val="1"/>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0–7 days:</w:t>
      </w:r>
      <w:r w:rsidRPr="0071796B">
        <w:rPr>
          <w:rFonts w:eastAsia="Times New Roman" w:cstheme="minorHAnsi"/>
          <w:sz w:val="24"/>
          <w:szCs w:val="24"/>
        </w:rPr>
        <w:t xml:space="preserve"> 27.81% </w:t>
      </w:r>
    </w:p>
    <w:p w:rsidR="0071796B" w:rsidRPr="0071796B" w:rsidRDefault="0071796B" w:rsidP="0071796B">
      <w:pPr>
        <w:numPr>
          <w:ilvl w:val="0"/>
          <w:numId w:val="1"/>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8–14 days:</w:t>
      </w:r>
      <w:r w:rsidRPr="0071796B">
        <w:rPr>
          <w:rFonts w:eastAsia="Times New Roman" w:cstheme="minorHAnsi"/>
          <w:sz w:val="24"/>
          <w:szCs w:val="24"/>
        </w:rPr>
        <w:t xml:space="preserve"> 33.55% </w:t>
      </w:r>
    </w:p>
    <w:p w:rsidR="0071796B" w:rsidRPr="0071796B" w:rsidRDefault="0071796B" w:rsidP="0071796B">
      <w:pPr>
        <w:numPr>
          <w:ilvl w:val="0"/>
          <w:numId w:val="1"/>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15–30 days:</w:t>
      </w:r>
      <w:r w:rsidRPr="0071796B">
        <w:rPr>
          <w:rFonts w:eastAsia="Times New Roman" w:cstheme="minorHAnsi"/>
          <w:sz w:val="24"/>
          <w:szCs w:val="24"/>
        </w:rPr>
        <w:t xml:space="preserve"> 43.21% </w:t>
      </w:r>
    </w:p>
    <w:p w:rsidR="0071796B" w:rsidRPr="0071796B" w:rsidRDefault="0071796B" w:rsidP="0071796B">
      <w:pPr>
        <w:numPr>
          <w:ilvl w:val="0"/>
          <w:numId w:val="1"/>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30–60 days:</w:t>
      </w:r>
      <w:r w:rsidRPr="0071796B">
        <w:rPr>
          <w:rFonts w:eastAsia="Times New Roman" w:cstheme="minorHAnsi"/>
          <w:sz w:val="24"/>
          <w:szCs w:val="24"/>
        </w:rPr>
        <w:t xml:space="preserve"> 60.49% </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This was one of the clearest patterns in the analysis.</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3. Previous no-show history</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Patients with previous no-shows showed higher subsequent no-show rates. The analysis therefore identified previous appointment </w:t>
      </w:r>
      <w:proofErr w:type="spellStart"/>
      <w:r w:rsidRPr="0071796B">
        <w:rPr>
          <w:rFonts w:eastAsia="Times New Roman" w:cstheme="minorHAnsi"/>
          <w:sz w:val="24"/>
          <w:szCs w:val="24"/>
        </w:rPr>
        <w:t>behaviour</w:t>
      </w:r>
      <w:proofErr w:type="spellEnd"/>
      <w:r w:rsidRPr="0071796B">
        <w:rPr>
          <w:rFonts w:eastAsia="Times New Roman" w:cstheme="minorHAnsi"/>
          <w:sz w:val="24"/>
          <w:szCs w:val="24"/>
        </w:rPr>
        <w:t xml:space="preserve"> as an important factor to consider when planning follow-up.</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4. Reminder status</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lastRenderedPageBreak/>
        <w:t>Appointments where a reminder was recorded had a lower no-show rate than appointments without a reminder:</w:t>
      </w:r>
    </w:p>
    <w:p w:rsidR="0071796B" w:rsidRPr="0071796B" w:rsidRDefault="0071796B" w:rsidP="0071796B">
      <w:pPr>
        <w:numPr>
          <w:ilvl w:val="0"/>
          <w:numId w:val="2"/>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Reminder: Yes — 47.36%</w:t>
      </w:r>
      <w:r w:rsidRPr="0071796B">
        <w:rPr>
          <w:rFonts w:eastAsia="Times New Roman" w:cstheme="minorHAnsi"/>
          <w:sz w:val="24"/>
          <w:szCs w:val="24"/>
        </w:rPr>
        <w:t xml:space="preserve"> </w:t>
      </w:r>
    </w:p>
    <w:p w:rsidR="0071796B" w:rsidRPr="0071796B" w:rsidRDefault="0071796B" w:rsidP="0071796B">
      <w:pPr>
        <w:numPr>
          <w:ilvl w:val="0"/>
          <w:numId w:val="2"/>
        </w:num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Reminder: No — 51.39%</w:t>
      </w:r>
      <w:r w:rsidRPr="0071796B">
        <w:rPr>
          <w:rFonts w:eastAsia="Times New Roman" w:cstheme="minorHAnsi"/>
          <w:sz w:val="24"/>
          <w:szCs w:val="24"/>
        </w:rPr>
        <w:t xml:space="preserve"> </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The difference is approximately </w:t>
      </w:r>
      <w:r w:rsidRPr="0071796B">
        <w:rPr>
          <w:rFonts w:eastAsia="Times New Roman" w:cstheme="minorHAnsi"/>
          <w:b/>
          <w:bCs/>
          <w:sz w:val="24"/>
          <w:szCs w:val="24"/>
        </w:rPr>
        <w:t>4.03 percentage points</w:t>
      </w:r>
      <w:r w:rsidRPr="0071796B">
        <w:rPr>
          <w:rFonts w:eastAsia="Times New Roman" w:cstheme="minorHAnsi"/>
          <w:sz w:val="24"/>
          <w:szCs w:val="24"/>
        </w:rPr>
        <w:t>.</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5. Age group</w:t>
      </w:r>
    </w:p>
    <w:p w:rsid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No-show rates were relatively similar across most age groups, ranging from approximately 45% to 51%. This suggests that </w:t>
      </w:r>
      <w:r w:rsidRPr="0071796B">
        <w:rPr>
          <w:rFonts w:eastAsia="Times New Roman" w:cstheme="minorHAnsi"/>
          <w:b/>
          <w:bCs/>
          <w:sz w:val="24"/>
          <w:szCs w:val="24"/>
        </w:rPr>
        <w:t>age alone is less useful as a primary intervention factor</w:t>
      </w:r>
      <w:r w:rsidRPr="0071796B">
        <w:rPr>
          <w:rFonts w:eastAsia="Times New Roman" w:cstheme="minorHAnsi"/>
          <w:sz w:val="24"/>
          <w:szCs w:val="24"/>
        </w:rPr>
        <w:t xml:space="preserve"> than variables such as booking lead time and previous no-show history.</w:t>
      </w:r>
    </w:p>
    <w:p w:rsidR="0071796B" w:rsidRDefault="0071796B" w:rsidP="0071796B">
      <w:pPr>
        <w:spacing w:before="100" w:beforeAutospacing="1" w:after="100" w:afterAutospacing="1" w:line="240" w:lineRule="auto"/>
        <w:rPr>
          <w:rFonts w:eastAsia="Times New Roman" w:cstheme="minorHAnsi"/>
          <w:sz w:val="24"/>
          <w:szCs w:val="24"/>
        </w:rPr>
      </w:pPr>
    </w:p>
    <w:p w:rsidR="0071796B" w:rsidRDefault="0071796B" w:rsidP="0071796B">
      <w:pPr>
        <w:spacing w:before="100" w:beforeAutospacing="1" w:after="100" w:afterAutospacing="1" w:line="240" w:lineRule="auto"/>
        <w:rPr>
          <w:rFonts w:eastAsia="Times New Roman" w:cstheme="minorHAnsi"/>
          <w:sz w:val="24"/>
          <w:szCs w:val="24"/>
        </w:rPr>
      </w:pPr>
    </w:p>
    <w:p w:rsidR="0071796B" w:rsidRPr="0071796B" w:rsidRDefault="0071796B" w:rsidP="0071796B">
      <w:pPr>
        <w:spacing w:before="100" w:beforeAutospacing="1" w:after="100" w:afterAutospacing="1" w:line="240" w:lineRule="auto"/>
        <w:outlineLvl w:val="1"/>
        <w:rPr>
          <w:rFonts w:eastAsia="Times New Roman" w:cstheme="minorHAnsi"/>
          <w:b/>
          <w:bCs/>
          <w:sz w:val="36"/>
          <w:szCs w:val="36"/>
        </w:rPr>
      </w:pPr>
      <w:r w:rsidRPr="0071796B">
        <w:rPr>
          <w:rFonts w:ascii="Times New Roman" w:eastAsia="Times New Roman" w:hAnsi="Times New Roman" w:cs="Times New Roman"/>
          <w:b/>
          <w:bCs/>
          <w:sz w:val="36"/>
          <w:szCs w:val="36"/>
        </w:rPr>
        <w:t xml:space="preserve">3. </w:t>
      </w:r>
      <w:r w:rsidRPr="0071796B">
        <w:rPr>
          <w:rFonts w:eastAsia="Times New Roman" w:cstheme="minorHAnsi"/>
          <w:b/>
          <w:bCs/>
          <w:sz w:val="36"/>
          <w:szCs w:val="36"/>
        </w:rPr>
        <w:t>Business Insights and Actionable Recommendations</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Business Insight 1: Missed appointments are a significant operational issue</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The overall no-show rate is </w:t>
      </w:r>
      <w:r w:rsidRPr="0071796B">
        <w:rPr>
          <w:rFonts w:eastAsia="Times New Roman" w:cstheme="minorHAnsi"/>
          <w:b/>
          <w:bCs/>
          <w:sz w:val="24"/>
          <w:szCs w:val="24"/>
        </w:rPr>
        <w:t>48.46%</w:t>
      </w:r>
      <w:r w:rsidRPr="0071796B">
        <w:rPr>
          <w:rFonts w:eastAsia="Times New Roman" w:cstheme="minorHAnsi"/>
          <w:sz w:val="24"/>
          <w:szCs w:val="24"/>
        </w:rPr>
        <w:t xml:space="preserve">, meaning almost half of the appointments in the </w:t>
      </w:r>
      <w:proofErr w:type="spellStart"/>
      <w:r w:rsidRPr="0071796B">
        <w:rPr>
          <w:rFonts w:eastAsia="Times New Roman" w:cstheme="minorHAnsi"/>
          <w:sz w:val="24"/>
          <w:szCs w:val="24"/>
        </w:rPr>
        <w:t>analysed</w:t>
      </w:r>
      <w:proofErr w:type="spellEnd"/>
      <w:r w:rsidRPr="0071796B">
        <w:rPr>
          <w:rFonts w:eastAsia="Times New Roman" w:cstheme="minorHAnsi"/>
          <w:sz w:val="24"/>
          <w:szCs w:val="24"/>
        </w:rPr>
        <w:t xml:space="preserve"> dataset were recorded as no-shows. This can result in unused appointment slots and reduced efficiency in clinic scheduling.</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Recommendation:</w:t>
      </w:r>
      <w:r w:rsidRPr="0071796B">
        <w:rPr>
          <w:rFonts w:eastAsia="Times New Roman" w:cstheme="minorHAnsi"/>
          <w:sz w:val="24"/>
          <w:szCs w:val="24"/>
        </w:rPr>
        <w:br/>
      </w:r>
      <w:proofErr w:type="spellStart"/>
      <w:r w:rsidRPr="0071796B">
        <w:rPr>
          <w:rFonts w:eastAsia="Times New Roman" w:cstheme="minorHAnsi"/>
          <w:sz w:val="24"/>
          <w:szCs w:val="24"/>
        </w:rPr>
        <w:t>HealthConnect</w:t>
      </w:r>
      <w:proofErr w:type="spellEnd"/>
      <w:r w:rsidRPr="0071796B">
        <w:rPr>
          <w:rFonts w:eastAsia="Times New Roman" w:cstheme="minorHAnsi"/>
          <w:sz w:val="24"/>
          <w:szCs w:val="24"/>
        </w:rPr>
        <w:t xml:space="preserve"> should monitor the no-show rate as a key operational KPI and use the analytics dashboard to identify patterns that may require intervention.</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Business Insight 2: Longer booking lead times are associated with higher no-show rates</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The no-show rate increased from </w:t>
      </w:r>
      <w:r w:rsidRPr="0071796B">
        <w:rPr>
          <w:rFonts w:eastAsia="Times New Roman" w:cstheme="minorHAnsi"/>
          <w:b/>
          <w:bCs/>
          <w:sz w:val="24"/>
          <w:szCs w:val="24"/>
        </w:rPr>
        <w:t>27.81% for appointments booked 0–7 days in advance to 60.49% for appointments booked 30–60 days in advance</w:t>
      </w:r>
      <w:r w:rsidRPr="0071796B">
        <w:rPr>
          <w:rFonts w:eastAsia="Times New Roman" w:cstheme="minorHAnsi"/>
          <w:sz w:val="24"/>
          <w:szCs w:val="24"/>
        </w:rPr>
        <w:t>.</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Recommendation:</w:t>
      </w:r>
      <w:r w:rsidRPr="0071796B">
        <w:rPr>
          <w:rFonts w:eastAsia="Times New Roman" w:cstheme="minorHAnsi"/>
          <w:sz w:val="24"/>
          <w:szCs w:val="24"/>
        </w:rPr>
        <w:br/>
        <w:t>Where operationally possible, the clinic should consider appropriate follow-up strategies for appointments booked further in advance, such as additional reminders closer to the appointment date.</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 xml:space="preserve">Business Insight 3: Previous no-show </w:t>
      </w:r>
      <w:proofErr w:type="spellStart"/>
      <w:r w:rsidRPr="0071796B">
        <w:rPr>
          <w:rFonts w:eastAsia="Times New Roman" w:cstheme="minorHAnsi"/>
          <w:b/>
          <w:bCs/>
          <w:sz w:val="27"/>
          <w:szCs w:val="27"/>
        </w:rPr>
        <w:t>behaviour</w:t>
      </w:r>
      <w:proofErr w:type="spellEnd"/>
      <w:r w:rsidRPr="0071796B">
        <w:rPr>
          <w:rFonts w:eastAsia="Times New Roman" w:cstheme="minorHAnsi"/>
          <w:b/>
          <w:bCs/>
          <w:sz w:val="27"/>
          <w:szCs w:val="27"/>
        </w:rPr>
        <w:t xml:space="preserve"> can help identify higher-risk appointments</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lastRenderedPageBreak/>
        <w:t xml:space="preserve">The analysis showed higher no-show rates among patients with previous no-show history. This provides a useful indicator for </w:t>
      </w:r>
      <w:proofErr w:type="spellStart"/>
      <w:r w:rsidRPr="0071796B">
        <w:rPr>
          <w:rFonts w:eastAsia="Times New Roman" w:cstheme="minorHAnsi"/>
          <w:sz w:val="24"/>
          <w:szCs w:val="24"/>
        </w:rPr>
        <w:t>prioritising</w:t>
      </w:r>
      <w:proofErr w:type="spellEnd"/>
      <w:r w:rsidRPr="0071796B">
        <w:rPr>
          <w:rFonts w:eastAsia="Times New Roman" w:cstheme="minorHAnsi"/>
          <w:sz w:val="24"/>
          <w:szCs w:val="24"/>
        </w:rPr>
        <w:t xml:space="preserve"> additional appointment support.</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Recommendation:</w:t>
      </w:r>
      <w:r w:rsidRPr="0071796B">
        <w:rPr>
          <w:rFonts w:eastAsia="Times New Roman" w:cstheme="minorHAnsi"/>
          <w:sz w:val="24"/>
          <w:szCs w:val="24"/>
        </w:rPr>
        <w:br/>
        <w:t>The clinic could use previous no-show history as one factor when deciding which appointments may benefit from additional reminders or follow-up, while avoiding automatic decisions based on this factor alone.</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Business Insight 4: Reminder activity is associated with a lower no-show rate</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Appointments with a recorded reminder had a no-show rate of </w:t>
      </w:r>
      <w:r w:rsidRPr="0071796B">
        <w:rPr>
          <w:rFonts w:eastAsia="Times New Roman" w:cstheme="minorHAnsi"/>
          <w:b/>
          <w:bCs/>
          <w:sz w:val="24"/>
          <w:szCs w:val="24"/>
        </w:rPr>
        <w:t>47.36%</w:t>
      </w:r>
      <w:r w:rsidRPr="0071796B">
        <w:rPr>
          <w:rFonts w:eastAsia="Times New Roman" w:cstheme="minorHAnsi"/>
          <w:sz w:val="24"/>
          <w:szCs w:val="24"/>
        </w:rPr>
        <w:t xml:space="preserve">, compared with </w:t>
      </w:r>
      <w:r w:rsidRPr="0071796B">
        <w:rPr>
          <w:rFonts w:eastAsia="Times New Roman" w:cstheme="minorHAnsi"/>
          <w:b/>
          <w:bCs/>
          <w:sz w:val="24"/>
          <w:szCs w:val="24"/>
        </w:rPr>
        <w:t>51.39%</w:t>
      </w:r>
      <w:r w:rsidRPr="0071796B">
        <w:rPr>
          <w:rFonts w:eastAsia="Times New Roman" w:cstheme="minorHAnsi"/>
          <w:sz w:val="24"/>
          <w:szCs w:val="24"/>
        </w:rPr>
        <w:t xml:space="preserve"> where no reminder was recorded.</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Recommendation:</w:t>
      </w:r>
      <w:r w:rsidRPr="0071796B">
        <w:rPr>
          <w:rFonts w:eastAsia="Times New Roman" w:cstheme="minorHAnsi"/>
          <w:sz w:val="24"/>
          <w:szCs w:val="24"/>
        </w:rPr>
        <w:br/>
      </w:r>
      <w:proofErr w:type="spellStart"/>
      <w:r w:rsidRPr="0071796B">
        <w:rPr>
          <w:rFonts w:eastAsia="Times New Roman" w:cstheme="minorHAnsi"/>
          <w:sz w:val="24"/>
          <w:szCs w:val="24"/>
        </w:rPr>
        <w:t>HealthConnect</w:t>
      </w:r>
      <w:proofErr w:type="spellEnd"/>
      <w:r w:rsidRPr="0071796B">
        <w:rPr>
          <w:rFonts w:eastAsia="Times New Roman" w:cstheme="minorHAnsi"/>
          <w:sz w:val="24"/>
          <w:szCs w:val="24"/>
        </w:rPr>
        <w:t xml:space="preserve"> should continue using appointment reminders and consider </w:t>
      </w:r>
      <w:proofErr w:type="spellStart"/>
      <w:r w:rsidRPr="0071796B">
        <w:rPr>
          <w:rFonts w:eastAsia="Times New Roman" w:cstheme="minorHAnsi"/>
          <w:sz w:val="24"/>
          <w:szCs w:val="24"/>
        </w:rPr>
        <w:t>prioritising</w:t>
      </w:r>
      <w:proofErr w:type="spellEnd"/>
      <w:r w:rsidRPr="0071796B">
        <w:rPr>
          <w:rFonts w:eastAsia="Times New Roman" w:cstheme="minorHAnsi"/>
          <w:sz w:val="24"/>
          <w:szCs w:val="24"/>
        </w:rPr>
        <w:t xml:space="preserve"> additional follow-up for appointments identified as higher risk.</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Business Insight 5: Data Analytics can support predictive decision-making</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The Data Science contribution builds on the patterns identified through Data Analytics by using appointment information to estimate the likelihood of a future no-show.</w:t>
      </w:r>
    </w:p>
    <w:p w:rsidR="0071796B" w:rsidRP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b/>
          <w:bCs/>
          <w:sz w:val="24"/>
          <w:szCs w:val="24"/>
        </w:rPr>
        <w:t>Recommendation:</w:t>
      </w:r>
      <w:r w:rsidRPr="0071796B">
        <w:rPr>
          <w:rFonts w:eastAsia="Times New Roman" w:cstheme="minorHAnsi"/>
          <w:sz w:val="24"/>
          <w:szCs w:val="24"/>
        </w:rPr>
        <w:br/>
        <w:t xml:space="preserve">The predictive model can be used as a decision-support tool to help </w:t>
      </w:r>
      <w:r w:rsidR="0069566C" w:rsidRPr="0071796B">
        <w:rPr>
          <w:rFonts w:eastAsia="Times New Roman" w:cstheme="minorHAnsi"/>
          <w:sz w:val="24"/>
          <w:szCs w:val="24"/>
        </w:rPr>
        <w:t>priorities</w:t>
      </w:r>
      <w:r w:rsidRPr="0071796B">
        <w:rPr>
          <w:rFonts w:eastAsia="Times New Roman" w:cstheme="minorHAnsi"/>
          <w:sz w:val="24"/>
          <w:szCs w:val="24"/>
        </w:rPr>
        <w:t xml:space="preserve"> additional reminder calls or follow-up before an appointment. Human review should remain part of the process, and the model should not be used to make automatic decisions about patients.</w:t>
      </w:r>
    </w:p>
    <w:p w:rsidR="0071796B" w:rsidRPr="0071796B" w:rsidRDefault="0071796B" w:rsidP="0071796B">
      <w:pPr>
        <w:spacing w:before="100" w:beforeAutospacing="1" w:after="100" w:afterAutospacing="1" w:line="240" w:lineRule="auto"/>
        <w:outlineLvl w:val="2"/>
        <w:rPr>
          <w:rFonts w:eastAsia="Times New Roman" w:cstheme="minorHAnsi"/>
          <w:b/>
          <w:bCs/>
          <w:sz w:val="27"/>
          <w:szCs w:val="27"/>
        </w:rPr>
      </w:pPr>
      <w:r w:rsidRPr="0071796B">
        <w:rPr>
          <w:rFonts w:eastAsia="Times New Roman" w:cstheme="minorHAnsi"/>
          <w:b/>
          <w:bCs/>
          <w:sz w:val="27"/>
          <w:szCs w:val="27"/>
        </w:rPr>
        <w:t>Overall business value</w:t>
      </w:r>
    </w:p>
    <w:p w:rsidR="0071796B" w:rsidRDefault="0071796B" w:rsidP="0071796B">
      <w:pPr>
        <w:spacing w:before="100" w:beforeAutospacing="1" w:after="100" w:afterAutospacing="1" w:line="240" w:lineRule="auto"/>
        <w:rPr>
          <w:rFonts w:eastAsia="Times New Roman" w:cstheme="minorHAnsi"/>
          <w:sz w:val="24"/>
          <w:szCs w:val="24"/>
        </w:rPr>
      </w:pPr>
      <w:r w:rsidRPr="0071796B">
        <w:rPr>
          <w:rFonts w:eastAsia="Times New Roman" w:cstheme="minorHAnsi"/>
          <w:sz w:val="24"/>
          <w:szCs w:val="24"/>
        </w:rPr>
        <w:t xml:space="preserve">The Data Analytics component helps </w:t>
      </w:r>
      <w:proofErr w:type="spellStart"/>
      <w:r w:rsidRPr="0071796B">
        <w:rPr>
          <w:rFonts w:eastAsia="Times New Roman" w:cstheme="minorHAnsi"/>
          <w:sz w:val="24"/>
          <w:szCs w:val="24"/>
        </w:rPr>
        <w:t>HealthConnect</w:t>
      </w:r>
      <w:proofErr w:type="spellEnd"/>
      <w:r w:rsidRPr="0071796B">
        <w:rPr>
          <w:rFonts w:eastAsia="Times New Roman" w:cstheme="minorHAnsi"/>
          <w:sz w:val="24"/>
          <w:szCs w:val="24"/>
        </w:rPr>
        <w:t xml:space="preserve"> understand </w:t>
      </w:r>
      <w:r w:rsidRPr="0071796B">
        <w:rPr>
          <w:rFonts w:eastAsia="Times New Roman" w:cstheme="minorHAnsi"/>
          <w:b/>
          <w:bCs/>
          <w:sz w:val="24"/>
          <w:szCs w:val="24"/>
        </w:rPr>
        <w:t>what is happening in the appointment data</w:t>
      </w:r>
      <w:r w:rsidRPr="0071796B">
        <w:rPr>
          <w:rFonts w:eastAsia="Times New Roman" w:cstheme="minorHAnsi"/>
          <w:sz w:val="24"/>
          <w:szCs w:val="24"/>
        </w:rPr>
        <w:t xml:space="preserve">, while the predictive component helps identify </w:t>
      </w:r>
      <w:r w:rsidRPr="0071796B">
        <w:rPr>
          <w:rFonts w:eastAsia="Times New Roman" w:cstheme="minorHAnsi"/>
          <w:b/>
          <w:bCs/>
          <w:sz w:val="24"/>
          <w:szCs w:val="24"/>
        </w:rPr>
        <w:t>which upcoming appointments may require additional attention</w:t>
      </w:r>
      <w:r w:rsidRPr="0071796B">
        <w:rPr>
          <w:rFonts w:eastAsia="Times New Roman" w:cstheme="minorHAnsi"/>
          <w:sz w:val="24"/>
          <w:szCs w:val="24"/>
        </w:rPr>
        <w:t>. Together, these outputs can support more targeted appointment management and contribute to the goal of reducing missed appointments and improving patient support.</w:t>
      </w:r>
    </w:p>
    <w:p w:rsidR="0069566C" w:rsidRPr="0069566C" w:rsidRDefault="0069566C" w:rsidP="0069566C">
      <w:pPr>
        <w:spacing w:before="100" w:beforeAutospacing="1" w:after="100" w:afterAutospacing="1" w:line="240" w:lineRule="auto"/>
        <w:outlineLvl w:val="1"/>
        <w:rPr>
          <w:rFonts w:eastAsia="Times New Roman" w:cstheme="minorHAnsi"/>
          <w:b/>
          <w:bCs/>
          <w:sz w:val="36"/>
          <w:szCs w:val="36"/>
        </w:rPr>
      </w:pPr>
      <w:r w:rsidRPr="0069566C">
        <w:rPr>
          <w:rFonts w:ascii="Times New Roman" w:eastAsia="Times New Roman" w:hAnsi="Times New Roman" w:cs="Times New Roman"/>
          <w:b/>
          <w:bCs/>
          <w:sz w:val="36"/>
          <w:szCs w:val="36"/>
        </w:rPr>
        <w:t xml:space="preserve">4. </w:t>
      </w:r>
      <w:r w:rsidRPr="0069566C">
        <w:rPr>
          <w:rFonts w:eastAsia="Times New Roman" w:cstheme="minorHAnsi"/>
          <w:b/>
          <w:bCs/>
          <w:sz w:val="36"/>
          <w:szCs w:val="36"/>
        </w:rPr>
        <w:t>Analytical Limitations</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The </w:t>
      </w:r>
      <w:proofErr w:type="spellStart"/>
      <w:r w:rsidRPr="0069566C">
        <w:rPr>
          <w:rFonts w:eastAsia="Times New Roman" w:cstheme="minorHAnsi"/>
          <w:sz w:val="24"/>
          <w:szCs w:val="24"/>
        </w:rPr>
        <w:t>HealthConnect</w:t>
      </w:r>
      <w:proofErr w:type="spellEnd"/>
      <w:r w:rsidRPr="0069566C">
        <w:rPr>
          <w:rFonts w:eastAsia="Times New Roman" w:cstheme="minorHAnsi"/>
          <w:sz w:val="24"/>
          <w:szCs w:val="24"/>
        </w:rPr>
        <w:t xml:space="preserve"> appointment analysis provides useful insights into no-show patterns, but several limitations should be considered when interpreting the results.</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Association does not mean causation</w:t>
      </w:r>
      <w:r w:rsidRPr="0069566C">
        <w:rPr>
          <w:rFonts w:eastAsia="Times New Roman" w:cstheme="minorHAnsi"/>
          <w:sz w:val="24"/>
          <w:szCs w:val="24"/>
        </w:rPr>
        <w:br/>
        <w:t>The analysis identifies relationships between variables and appointment outcomes. It does not prove that a particular factor directly causes a patient to miss an appointment.</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lastRenderedPageBreak/>
        <w:t>Small subgroup sizes</w:t>
      </w:r>
      <w:r w:rsidRPr="0069566C">
        <w:rPr>
          <w:rFonts w:eastAsia="Times New Roman" w:cstheme="minorHAnsi"/>
          <w:sz w:val="24"/>
          <w:szCs w:val="24"/>
        </w:rPr>
        <w:br/>
        <w:t>Some categories contain relatively few appointments. Very high percentages in these smaller groups should therefore be interpreted cautiously.</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Missing values</w:t>
      </w:r>
      <w:r w:rsidRPr="0069566C">
        <w:rPr>
          <w:rFonts w:eastAsia="Times New Roman" w:cstheme="minorHAnsi"/>
          <w:sz w:val="24"/>
          <w:szCs w:val="24"/>
        </w:rPr>
        <w:br/>
        <w:t xml:space="preserve">The dataset contains some missing values for </w:t>
      </w:r>
      <w:r w:rsidRPr="0069566C">
        <w:rPr>
          <w:rFonts w:eastAsia="Times New Roman" w:cstheme="minorHAnsi"/>
          <w:sz w:val="20"/>
          <w:szCs w:val="20"/>
        </w:rPr>
        <w:t>distance_to_clinic_km</w:t>
      </w:r>
      <w:r w:rsidRPr="0069566C">
        <w:rPr>
          <w:rFonts w:eastAsia="Times New Roman" w:cstheme="minorHAnsi"/>
          <w:sz w:val="24"/>
          <w:szCs w:val="24"/>
        </w:rPr>
        <w:t xml:space="preserve"> and </w:t>
      </w:r>
      <w:r w:rsidRPr="0069566C">
        <w:rPr>
          <w:rFonts w:eastAsia="Times New Roman" w:cstheme="minorHAnsi"/>
          <w:sz w:val="20"/>
          <w:szCs w:val="20"/>
        </w:rPr>
        <w:t>waiting_time_minutes</w:t>
      </w:r>
      <w:r w:rsidRPr="0069566C">
        <w:rPr>
          <w:rFonts w:eastAsia="Times New Roman" w:cstheme="minorHAnsi"/>
          <w:sz w:val="24"/>
          <w:szCs w:val="24"/>
        </w:rPr>
        <w:t>. These variables should therefore be considered carefully when conducting further analysis.</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Potential data leakage</w:t>
      </w:r>
      <w:r w:rsidRPr="0069566C">
        <w:rPr>
          <w:rFonts w:eastAsia="Times New Roman" w:cstheme="minorHAnsi"/>
          <w:sz w:val="24"/>
          <w:szCs w:val="24"/>
        </w:rPr>
        <w:br/>
      </w:r>
      <w:r w:rsidRPr="0069566C">
        <w:rPr>
          <w:rFonts w:eastAsia="Times New Roman" w:cstheme="minorHAnsi"/>
          <w:sz w:val="20"/>
          <w:szCs w:val="20"/>
        </w:rPr>
        <w:t>waiting_time_minutes</w:t>
      </w:r>
      <w:r w:rsidRPr="0069566C">
        <w:rPr>
          <w:rFonts w:eastAsia="Times New Roman" w:cstheme="minorHAnsi"/>
          <w:sz w:val="24"/>
          <w:szCs w:val="24"/>
        </w:rPr>
        <w:t xml:space="preserve"> should not be used as a predictive input because it is recorded after an appointment occurs. Using it to predict a future no-show could introduce data leakage.</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Predictive model limitations</w:t>
      </w:r>
      <w:r w:rsidRPr="0069566C">
        <w:rPr>
          <w:rFonts w:eastAsia="Times New Roman" w:cstheme="minorHAnsi"/>
          <w:sz w:val="24"/>
          <w:szCs w:val="24"/>
        </w:rPr>
        <w:br/>
        <w:t xml:space="preserve">The Data Science predictive model is intended to support decision-making and </w:t>
      </w:r>
      <w:proofErr w:type="spellStart"/>
      <w:r w:rsidRPr="0069566C">
        <w:rPr>
          <w:rFonts w:eastAsia="Times New Roman" w:cstheme="minorHAnsi"/>
          <w:sz w:val="24"/>
          <w:szCs w:val="24"/>
        </w:rPr>
        <w:t>prioritise</w:t>
      </w:r>
      <w:proofErr w:type="spellEnd"/>
      <w:r w:rsidRPr="0069566C">
        <w:rPr>
          <w:rFonts w:eastAsia="Times New Roman" w:cstheme="minorHAnsi"/>
          <w:sz w:val="24"/>
          <w:szCs w:val="24"/>
        </w:rPr>
        <w:t xml:space="preserve"> follow-up. It should not be used to make automatic decisions about patients without human review.</w:t>
      </w:r>
    </w:p>
    <w:p w:rsidR="0069566C" w:rsidRPr="0069566C" w:rsidRDefault="0069566C" w:rsidP="0069566C">
      <w:pPr>
        <w:numPr>
          <w:ilvl w:val="0"/>
          <w:numId w:val="3"/>
        </w:num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New patients</w:t>
      </w:r>
      <w:r w:rsidRPr="0069566C">
        <w:rPr>
          <w:rFonts w:eastAsia="Times New Roman" w:cstheme="minorHAnsi"/>
          <w:sz w:val="24"/>
          <w:szCs w:val="24"/>
        </w:rPr>
        <w:br/>
        <w:t>Patients with no previous appointment history may be more difficult for the predictive model to assess because there is less historical information available.</w:t>
      </w:r>
    </w:p>
    <w:p w:rsidR="0069566C" w:rsidRPr="0069566C" w:rsidRDefault="0069566C" w:rsidP="0069566C">
      <w:pPr>
        <w:spacing w:before="100" w:beforeAutospacing="1" w:after="100" w:afterAutospacing="1" w:line="240" w:lineRule="auto"/>
        <w:outlineLvl w:val="2"/>
        <w:rPr>
          <w:rFonts w:eastAsia="Times New Roman" w:cstheme="minorHAnsi"/>
          <w:b/>
          <w:bCs/>
          <w:sz w:val="27"/>
          <w:szCs w:val="27"/>
        </w:rPr>
      </w:pPr>
      <w:r w:rsidRPr="0069566C">
        <w:rPr>
          <w:rFonts w:eastAsia="Times New Roman" w:cstheme="minorHAnsi"/>
          <w:b/>
          <w:bCs/>
          <w:sz w:val="27"/>
          <w:szCs w:val="27"/>
        </w:rPr>
        <w:t>Overall limitation</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The findings should be used as </w:t>
      </w:r>
      <w:r w:rsidRPr="0069566C">
        <w:rPr>
          <w:rFonts w:eastAsia="Times New Roman" w:cstheme="minorHAnsi"/>
          <w:b/>
          <w:bCs/>
          <w:sz w:val="24"/>
          <w:szCs w:val="24"/>
        </w:rPr>
        <w:t>decision-support information</w:t>
      </w:r>
      <w:r w:rsidRPr="0069566C">
        <w:rPr>
          <w:rFonts w:eastAsia="Times New Roman" w:cstheme="minorHAnsi"/>
          <w:sz w:val="24"/>
          <w:szCs w:val="24"/>
        </w:rPr>
        <w:t>, alongside staff knowledge and appropriate human judgement, rather than as the sole basis for decisions about individual patients.</w:t>
      </w:r>
    </w:p>
    <w:p w:rsidR="0069566C" w:rsidRPr="0069566C" w:rsidRDefault="0069566C" w:rsidP="0069566C">
      <w:pPr>
        <w:spacing w:before="100" w:beforeAutospacing="1" w:after="100" w:afterAutospacing="1" w:line="240" w:lineRule="auto"/>
        <w:outlineLvl w:val="1"/>
        <w:rPr>
          <w:rFonts w:eastAsia="Times New Roman" w:cstheme="minorHAnsi"/>
          <w:b/>
          <w:bCs/>
          <w:sz w:val="36"/>
          <w:szCs w:val="36"/>
        </w:rPr>
      </w:pPr>
      <w:r>
        <w:rPr>
          <w:rFonts w:ascii="Times New Roman" w:eastAsia="Times New Roman" w:hAnsi="Times New Roman" w:cs="Times New Roman"/>
          <w:b/>
          <w:bCs/>
          <w:sz w:val="36"/>
          <w:szCs w:val="36"/>
        </w:rPr>
        <w:t>5</w:t>
      </w:r>
      <w:r w:rsidRPr="0069566C">
        <w:rPr>
          <w:rFonts w:ascii="Times New Roman" w:eastAsia="Times New Roman" w:hAnsi="Times New Roman" w:cs="Times New Roman"/>
          <w:b/>
          <w:bCs/>
          <w:sz w:val="36"/>
          <w:szCs w:val="36"/>
        </w:rPr>
        <w:t xml:space="preserve">. </w:t>
      </w:r>
      <w:r w:rsidRPr="0069566C">
        <w:rPr>
          <w:rFonts w:eastAsia="Times New Roman" w:cstheme="minorHAnsi"/>
          <w:b/>
          <w:bCs/>
          <w:sz w:val="36"/>
          <w:szCs w:val="36"/>
        </w:rPr>
        <w:t>Cross-Track Contribution</w:t>
      </w:r>
    </w:p>
    <w:p w:rsidR="0069566C" w:rsidRPr="0069566C" w:rsidRDefault="0069566C" w:rsidP="0069566C">
      <w:pPr>
        <w:spacing w:before="100" w:beforeAutospacing="1" w:after="100" w:afterAutospacing="1" w:line="240" w:lineRule="auto"/>
        <w:outlineLvl w:val="2"/>
        <w:rPr>
          <w:rFonts w:eastAsia="Times New Roman" w:cstheme="minorHAnsi"/>
          <w:b/>
          <w:bCs/>
          <w:sz w:val="27"/>
          <w:szCs w:val="27"/>
        </w:rPr>
      </w:pPr>
      <w:r w:rsidRPr="0069566C">
        <w:rPr>
          <w:rFonts w:eastAsia="Times New Roman" w:cstheme="minorHAnsi"/>
          <w:b/>
          <w:bCs/>
          <w:sz w:val="27"/>
          <w:szCs w:val="27"/>
        </w:rPr>
        <w:t>Collaboration with Data Science</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Track collaborated with:</w:t>
      </w:r>
      <w:r w:rsidRPr="0069566C">
        <w:rPr>
          <w:rFonts w:eastAsia="Times New Roman" w:cstheme="minorHAnsi"/>
          <w:sz w:val="24"/>
          <w:szCs w:val="24"/>
        </w:rPr>
        <w:br/>
        <w:t>Data Science</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Dependency:</w:t>
      </w:r>
      <w:r w:rsidRPr="0069566C">
        <w:rPr>
          <w:rFonts w:eastAsia="Times New Roman" w:cstheme="minorHAnsi"/>
          <w:sz w:val="24"/>
          <w:szCs w:val="24"/>
        </w:rPr>
        <w:br/>
        <w:t>The Data Science predictive model used validated Data Analytics findings to help identify relevant patterns and features associated with appointment no-shows.</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Output provided by Data Analytics:</w:t>
      </w:r>
      <w:r w:rsidRPr="0069566C">
        <w:rPr>
          <w:rFonts w:eastAsia="Times New Roman" w:cstheme="minorHAnsi"/>
          <w:sz w:val="24"/>
          <w:szCs w:val="24"/>
        </w:rPr>
        <w:br/>
        <w:t>Data Analytics provided validated findings on overall no-show rates, booking lead time, reminder behavior and previous no-show history. These findings helped provide evidence about important patterns in the appointment data.</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Output received from Data Science:</w:t>
      </w:r>
      <w:r w:rsidRPr="0069566C">
        <w:rPr>
          <w:rFonts w:eastAsia="Times New Roman" w:cstheme="minorHAnsi"/>
          <w:sz w:val="24"/>
          <w:szCs w:val="24"/>
        </w:rPr>
        <w:br/>
        <w:t xml:space="preserve">Data Science provided the final predictive model information, including the Logistic Regression </w:t>
      </w:r>
      <w:r w:rsidRPr="0069566C">
        <w:rPr>
          <w:rFonts w:eastAsia="Times New Roman" w:cstheme="minorHAnsi"/>
          <w:sz w:val="24"/>
          <w:szCs w:val="24"/>
        </w:rPr>
        <w:lastRenderedPageBreak/>
        <w:t xml:space="preserve">model, required preprocessing, the recommended decision threshold of </w:t>
      </w:r>
      <w:r w:rsidRPr="0069566C">
        <w:rPr>
          <w:rFonts w:eastAsia="Times New Roman" w:cstheme="minorHAnsi"/>
          <w:b/>
          <w:bCs/>
          <w:sz w:val="24"/>
          <w:szCs w:val="24"/>
        </w:rPr>
        <w:t>0.35</w:t>
      </w:r>
      <w:r w:rsidRPr="0069566C">
        <w:rPr>
          <w:rFonts w:eastAsia="Times New Roman" w:cstheme="minorHAnsi"/>
          <w:sz w:val="24"/>
          <w:szCs w:val="24"/>
        </w:rPr>
        <w:t>, and documented model limitations.</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Final integration activity:</w:t>
      </w:r>
      <w:r w:rsidRPr="0069566C">
        <w:rPr>
          <w:rFonts w:eastAsia="Times New Roman" w:cstheme="minorHAnsi"/>
          <w:sz w:val="24"/>
          <w:szCs w:val="24"/>
        </w:rPr>
        <w:br/>
        <w:t>The Data Analytics findings were connected with the Data Science predictive model. Data Analytics explains the historical patterns in appointment data, while Data Science uses relevant information to estimate the likelihood of a future no-show.</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What changed:</w:t>
      </w:r>
      <w:r w:rsidRPr="0069566C">
        <w:rPr>
          <w:rFonts w:eastAsia="Times New Roman" w:cstheme="minorHAnsi"/>
          <w:sz w:val="24"/>
          <w:szCs w:val="24"/>
        </w:rPr>
        <w:br/>
        <w:t xml:space="preserve">The final solution now connects descriptive and diagnostic analytics with predictive analysis. The Data Science team also identified </w:t>
      </w:r>
      <w:r w:rsidRPr="0069566C">
        <w:rPr>
          <w:rFonts w:eastAsia="Times New Roman" w:cstheme="minorHAnsi"/>
          <w:sz w:val="20"/>
          <w:szCs w:val="20"/>
        </w:rPr>
        <w:t>waiting_time_minutes</w:t>
      </w:r>
      <w:r w:rsidRPr="0069566C">
        <w:rPr>
          <w:rFonts w:eastAsia="Times New Roman" w:cstheme="minorHAnsi"/>
          <w:sz w:val="24"/>
          <w:szCs w:val="24"/>
        </w:rPr>
        <w:t xml:space="preserve"> as a data leakage risk because it is recorded after the appointment occurs and should not be used as a predictive input.</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How this improved the solution:</w:t>
      </w:r>
      <w:r w:rsidRPr="0069566C">
        <w:rPr>
          <w:rFonts w:eastAsia="Times New Roman" w:cstheme="minorHAnsi"/>
          <w:sz w:val="24"/>
          <w:szCs w:val="24"/>
        </w:rPr>
        <w:br/>
        <w:t xml:space="preserve">The integration allows </w:t>
      </w:r>
      <w:proofErr w:type="spellStart"/>
      <w:r w:rsidRPr="0069566C">
        <w:rPr>
          <w:rFonts w:eastAsia="Times New Roman" w:cstheme="minorHAnsi"/>
          <w:sz w:val="24"/>
          <w:szCs w:val="24"/>
        </w:rPr>
        <w:t>HealthConnect</w:t>
      </w:r>
      <w:proofErr w:type="spellEnd"/>
      <w:r w:rsidRPr="0069566C">
        <w:rPr>
          <w:rFonts w:eastAsia="Times New Roman" w:cstheme="minorHAnsi"/>
          <w:sz w:val="24"/>
          <w:szCs w:val="24"/>
        </w:rPr>
        <w:t xml:space="preserve"> to move from understanding past no-show patterns to supporting earlier intervention. Higher-risk appointments can potentially be </w:t>
      </w:r>
      <w:proofErr w:type="spellStart"/>
      <w:r w:rsidRPr="0069566C">
        <w:rPr>
          <w:rFonts w:eastAsia="Times New Roman" w:cstheme="minorHAnsi"/>
          <w:sz w:val="24"/>
          <w:szCs w:val="24"/>
        </w:rPr>
        <w:t>prioritised</w:t>
      </w:r>
      <w:proofErr w:type="spellEnd"/>
      <w:r w:rsidRPr="0069566C">
        <w:rPr>
          <w:rFonts w:eastAsia="Times New Roman" w:cstheme="minorHAnsi"/>
          <w:sz w:val="24"/>
          <w:szCs w:val="24"/>
        </w:rPr>
        <w:t xml:space="preserve"> for additional reminders or follow-up before the appointment.</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Evidence:</w:t>
      </w:r>
      <w:r w:rsidRPr="0069566C">
        <w:rPr>
          <w:rFonts w:eastAsia="Times New Roman" w:cstheme="minorHAnsi"/>
          <w:sz w:val="24"/>
          <w:szCs w:val="24"/>
        </w:rPr>
        <w:br/>
        <w:t>Evidence includes the validated Power BI dashboard, Excel analysis evidence, Week 7 testing and refinement documentation, Data Analytics findings, and the Data Science final model contribution and handoff information.</w:t>
      </w:r>
    </w:p>
    <w:p w:rsid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b/>
          <w:bCs/>
          <w:sz w:val="24"/>
          <w:szCs w:val="24"/>
        </w:rPr>
        <w:t>Contribution to the final presentation:</w:t>
      </w:r>
      <w:r w:rsidRPr="0069566C">
        <w:rPr>
          <w:rFonts w:eastAsia="Times New Roman" w:cstheme="minorHAnsi"/>
          <w:sz w:val="24"/>
          <w:szCs w:val="24"/>
        </w:rPr>
        <w:br/>
        <w:t>Data Analytics will present the key patterns and business insights identified from the appointment data. The Data Science contribution will then show how these findings support a predictive approach for identifying appointments that may require additional follow-up.</w:t>
      </w:r>
    </w:p>
    <w:p w:rsidR="0069566C" w:rsidRDefault="0069566C" w:rsidP="0069566C">
      <w:pPr>
        <w:spacing w:before="100" w:beforeAutospacing="1" w:after="100" w:afterAutospacing="1" w:line="240" w:lineRule="auto"/>
        <w:rPr>
          <w:rFonts w:eastAsia="Times New Roman" w:cstheme="minorHAnsi"/>
          <w:sz w:val="24"/>
          <w:szCs w:val="24"/>
        </w:rPr>
      </w:pPr>
    </w:p>
    <w:p w:rsidR="0069566C" w:rsidRPr="0069566C" w:rsidRDefault="0069566C" w:rsidP="0069566C">
      <w:pPr>
        <w:spacing w:before="100" w:beforeAutospacing="1" w:after="100" w:afterAutospacing="1" w:line="240" w:lineRule="auto"/>
        <w:outlineLvl w:val="1"/>
        <w:rPr>
          <w:rFonts w:eastAsia="Times New Roman" w:cstheme="minorHAnsi"/>
          <w:b/>
          <w:bCs/>
          <w:sz w:val="36"/>
          <w:szCs w:val="36"/>
        </w:rPr>
      </w:pPr>
      <w:r w:rsidRPr="0069566C">
        <w:rPr>
          <w:rFonts w:ascii="Times New Roman" w:eastAsia="Times New Roman" w:hAnsi="Times New Roman" w:cs="Times New Roman"/>
          <w:b/>
          <w:bCs/>
          <w:sz w:val="36"/>
          <w:szCs w:val="36"/>
        </w:rPr>
        <w:t xml:space="preserve">6. </w:t>
      </w:r>
      <w:r w:rsidRPr="0069566C">
        <w:rPr>
          <w:rFonts w:eastAsia="Times New Roman" w:cstheme="minorHAnsi"/>
          <w:b/>
          <w:bCs/>
          <w:sz w:val="36"/>
          <w:szCs w:val="36"/>
        </w:rPr>
        <w:t>Executive Summary</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The </w:t>
      </w:r>
      <w:proofErr w:type="spellStart"/>
      <w:r w:rsidRPr="0069566C">
        <w:rPr>
          <w:rFonts w:eastAsia="Times New Roman" w:cstheme="minorHAnsi"/>
          <w:sz w:val="24"/>
          <w:szCs w:val="24"/>
        </w:rPr>
        <w:t>HealthConnect</w:t>
      </w:r>
      <w:proofErr w:type="spellEnd"/>
      <w:r w:rsidRPr="0069566C">
        <w:rPr>
          <w:rFonts w:eastAsia="Times New Roman" w:cstheme="minorHAnsi"/>
          <w:sz w:val="24"/>
          <w:szCs w:val="24"/>
        </w:rPr>
        <w:t xml:space="preserve"> Data Analytics component </w:t>
      </w:r>
      <w:r w:rsidR="00FF42E4">
        <w:rPr>
          <w:rFonts w:eastAsia="Times New Roman" w:cstheme="minorHAnsi"/>
          <w:sz w:val="24"/>
          <w:szCs w:val="24"/>
        </w:rPr>
        <w:t>analys</w:t>
      </w:r>
      <w:bookmarkStart w:id="0" w:name="_GoBack"/>
      <w:bookmarkEnd w:id="0"/>
      <w:r w:rsidR="00224D59" w:rsidRPr="0069566C">
        <w:rPr>
          <w:rFonts w:eastAsia="Times New Roman" w:cstheme="minorHAnsi"/>
          <w:sz w:val="24"/>
          <w:szCs w:val="24"/>
        </w:rPr>
        <w:t>ed</w:t>
      </w:r>
      <w:r w:rsidRPr="0069566C">
        <w:rPr>
          <w:rFonts w:eastAsia="Times New Roman" w:cstheme="minorHAnsi"/>
          <w:sz w:val="24"/>
          <w:szCs w:val="24"/>
        </w:rPr>
        <w:t xml:space="preserve"> </w:t>
      </w:r>
      <w:r w:rsidRPr="0069566C">
        <w:rPr>
          <w:rFonts w:eastAsia="Times New Roman" w:cstheme="minorHAnsi"/>
          <w:b/>
          <w:bCs/>
          <w:sz w:val="24"/>
          <w:szCs w:val="24"/>
        </w:rPr>
        <w:t>5,000 appointment records</w:t>
      </w:r>
      <w:r w:rsidRPr="0069566C">
        <w:rPr>
          <w:rFonts w:eastAsia="Times New Roman" w:cstheme="minorHAnsi"/>
          <w:sz w:val="24"/>
          <w:szCs w:val="24"/>
        </w:rPr>
        <w:t xml:space="preserve"> to identify patterns associated with missed appointments and support better appointment management.</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The analysis found an overall </w:t>
      </w:r>
      <w:r w:rsidRPr="0069566C">
        <w:rPr>
          <w:rFonts w:eastAsia="Times New Roman" w:cstheme="minorHAnsi"/>
          <w:b/>
          <w:bCs/>
          <w:sz w:val="24"/>
          <w:szCs w:val="24"/>
        </w:rPr>
        <w:t>no-show rate of 48.46%</w:t>
      </w:r>
      <w:r w:rsidRPr="0069566C">
        <w:rPr>
          <w:rFonts w:eastAsia="Times New Roman" w:cstheme="minorHAnsi"/>
          <w:sz w:val="24"/>
          <w:szCs w:val="24"/>
        </w:rPr>
        <w:t xml:space="preserve">, with 2,423 appointments recorded as no-shows. No-show rates were higher for appointments booked further in advance, increasing from </w:t>
      </w:r>
      <w:r w:rsidRPr="0069566C">
        <w:rPr>
          <w:rFonts w:eastAsia="Times New Roman" w:cstheme="minorHAnsi"/>
          <w:b/>
          <w:bCs/>
          <w:sz w:val="24"/>
          <w:szCs w:val="24"/>
        </w:rPr>
        <w:t>27.81% for 0–7 days to 60.49% for 30–60 days</w:t>
      </w:r>
      <w:r w:rsidRPr="0069566C">
        <w:rPr>
          <w:rFonts w:eastAsia="Times New Roman" w:cstheme="minorHAnsi"/>
          <w:sz w:val="24"/>
          <w:szCs w:val="24"/>
        </w:rPr>
        <w:t>. Previous no-show history was also associated with higher future no-show rates, while appointments with a recorded reminder had a lower no-show rate than appointments without a reminder.</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These findings provide practical decision-support information for </w:t>
      </w:r>
      <w:proofErr w:type="spellStart"/>
      <w:r w:rsidRPr="0069566C">
        <w:rPr>
          <w:rFonts w:eastAsia="Times New Roman" w:cstheme="minorHAnsi"/>
          <w:sz w:val="24"/>
          <w:szCs w:val="24"/>
        </w:rPr>
        <w:t>HealthConnect</w:t>
      </w:r>
      <w:proofErr w:type="spellEnd"/>
      <w:r w:rsidRPr="0069566C">
        <w:rPr>
          <w:rFonts w:eastAsia="Times New Roman" w:cstheme="minorHAnsi"/>
          <w:sz w:val="24"/>
          <w:szCs w:val="24"/>
        </w:rPr>
        <w:t>. The clinic can use the dashboard to monitor no-show patterns and consider targeted reminders and follow-up strategies, particularly for appointments showing higher-risk characteristics.</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lastRenderedPageBreak/>
        <w:t>The Data Analytics findings were also connected with the Data Science predictive component. Data Science developed a model that estimates the likelihood of a patient missing an upcoming appointment, allowing the solution to move from understanding historical patterns towards supporting proactive intervention.</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The analysis has limitations, including small subgroup sizes, missing values and the fact that observed relationships do not prove causation. The predictive component should also be used as decision support with human review.</w:t>
      </w:r>
    </w:p>
    <w:p w:rsidR="0069566C" w:rsidRPr="0069566C" w:rsidRDefault="0069566C" w:rsidP="0069566C">
      <w:pPr>
        <w:spacing w:before="100" w:beforeAutospacing="1" w:after="100" w:afterAutospacing="1" w:line="240" w:lineRule="auto"/>
        <w:rPr>
          <w:rFonts w:eastAsia="Times New Roman" w:cstheme="minorHAnsi"/>
          <w:sz w:val="24"/>
          <w:szCs w:val="24"/>
        </w:rPr>
      </w:pPr>
      <w:r w:rsidRPr="0069566C">
        <w:rPr>
          <w:rFonts w:eastAsia="Times New Roman" w:cstheme="minorHAnsi"/>
          <w:sz w:val="24"/>
          <w:szCs w:val="24"/>
        </w:rPr>
        <w:t xml:space="preserve">Overall, the Data Analytics component contributes to the </w:t>
      </w:r>
      <w:proofErr w:type="spellStart"/>
      <w:r w:rsidRPr="0069566C">
        <w:rPr>
          <w:rFonts w:eastAsia="Times New Roman" w:cstheme="minorHAnsi"/>
          <w:sz w:val="24"/>
          <w:szCs w:val="24"/>
        </w:rPr>
        <w:t>HealthConnect</w:t>
      </w:r>
      <w:proofErr w:type="spellEnd"/>
      <w:r w:rsidRPr="0069566C">
        <w:rPr>
          <w:rFonts w:eastAsia="Times New Roman" w:cstheme="minorHAnsi"/>
          <w:sz w:val="24"/>
          <w:szCs w:val="24"/>
        </w:rPr>
        <w:t xml:space="preserve"> goal of </w:t>
      </w:r>
      <w:r w:rsidRPr="0069566C">
        <w:rPr>
          <w:rFonts w:eastAsia="Times New Roman" w:cstheme="minorHAnsi"/>
          <w:b/>
          <w:bCs/>
          <w:sz w:val="24"/>
          <w:szCs w:val="24"/>
        </w:rPr>
        <w:t>reducing missed appointments, improving appointment management and supporting a better patient support experience through evidence-based decision-making</w:t>
      </w:r>
      <w:r w:rsidRPr="0069566C">
        <w:rPr>
          <w:rFonts w:eastAsia="Times New Roman" w:cstheme="minorHAnsi"/>
          <w:sz w:val="24"/>
          <w:szCs w:val="24"/>
        </w:rPr>
        <w:t>.</w:t>
      </w:r>
    </w:p>
    <w:p w:rsidR="0069566C" w:rsidRPr="0069566C" w:rsidRDefault="0069566C" w:rsidP="0069566C">
      <w:pPr>
        <w:spacing w:before="100" w:beforeAutospacing="1" w:after="100" w:afterAutospacing="1" w:line="240" w:lineRule="auto"/>
        <w:rPr>
          <w:rFonts w:eastAsia="Times New Roman" w:cstheme="minorHAnsi"/>
          <w:sz w:val="24"/>
          <w:szCs w:val="24"/>
        </w:rPr>
      </w:pPr>
    </w:p>
    <w:p w:rsidR="0071796B" w:rsidRPr="0069566C" w:rsidRDefault="0071796B" w:rsidP="0071796B">
      <w:pPr>
        <w:spacing w:before="100" w:beforeAutospacing="1" w:after="100" w:afterAutospacing="1" w:line="240" w:lineRule="auto"/>
        <w:rPr>
          <w:rFonts w:eastAsia="Times New Roman" w:cstheme="minorHAnsi"/>
          <w:sz w:val="24"/>
          <w:szCs w:val="24"/>
        </w:rPr>
      </w:pPr>
    </w:p>
    <w:p w:rsidR="0069566C" w:rsidRPr="0069566C" w:rsidRDefault="0069566C" w:rsidP="0071796B">
      <w:pPr>
        <w:spacing w:before="100" w:beforeAutospacing="1" w:after="100" w:afterAutospacing="1" w:line="240" w:lineRule="auto"/>
        <w:rPr>
          <w:rFonts w:eastAsia="Times New Roman" w:cstheme="minorHAnsi"/>
          <w:sz w:val="24"/>
          <w:szCs w:val="24"/>
        </w:rPr>
      </w:pPr>
    </w:p>
    <w:p w:rsidR="0071796B" w:rsidRPr="0071796B" w:rsidRDefault="0071796B" w:rsidP="0071796B">
      <w:pPr>
        <w:spacing w:before="100" w:beforeAutospacing="1" w:after="100" w:afterAutospacing="1" w:line="240" w:lineRule="auto"/>
        <w:rPr>
          <w:rFonts w:eastAsia="Times New Roman" w:cstheme="minorHAnsi"/>
          <w:sz w:val="24"/>
          <w:szCs w:val="24"/>
        </w:rPr>
      </w:pPr>
    </w:p>
    <w:p w:rsidR="0071796B" w:rsidRPr="0071796B" w:rsidRDefault="0071796B" w:rsidP="0071796B">
      <w:pPr>
        <w:spacing w:before="100" w:beforeAutospacing="1" w:after="100" w:afterAutospacing="1" w:line="240" w:lineRule="auto"/>
        <w:rPr>
          <w:rFonts w:eastAsia="Times New Roman" w:cstheme="minorHAnsi"/>
          <w:sz w:val="24"/>
          <w:szCs w:val="24"/>
        </w:rPr>
      </w:pPr>
    </w:p>
    <w:p w:rsidR="00963570" w:rsidRPr="0071796B" w:rsidRDefault="00963570">
      <w:pPr>
        <w:rPr>
          <w:rFonts w:cstheme="minorHAnsi"/>
          <w:sz w:val="24"/>
          <w:szCs w:val="24"/>
        </w:rPr>
      </w:pPr>
    </w:p>
    <w:sectPr w:rsidR="00963570" w:rsidRPr="00717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A154D"/>
    <w:multiLevelType w:val="multilevel"/>
    <w:tmpl w:val="C9D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544DB"/>
    <w:multiLevelType w:val="multilevel"/>
    <w:tmpl w:val="832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01EE6"/>
    <w:multiLevelType w:val="multilevel"/>
    <w:tmpl w:val="4788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96B"/>
    <w:rsid w:val="00224D59"/>
    <w:rsid w:val="0069566C"/>
    <w:rsid w:val="0071796B"/>
    <w:rsid w:val="00963570"/>
    <w:rsid w:val="00FF4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27B0"/>
  <w15:chartTrackingRefBased/>
  <w15:docId w15:val="{B4FF54E7-2705-4D33-A0A8-DC8ADEBD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6163">
      <w:bodyDiv w:val="1"/>
      <w:marLeft w:val="0"/>
      <w:marRight w:val="0"/>
      <w:marTop w:val="0"/>
      <w:marBottom w:val="0"/>
      <w:divBdr>
        <w:top w:val="none" w:sz="0" w:space="0" w:color="auto"/>
        <w:left w:val="none" w:sz="0" w:space="0" w:color="auto"/>
        <w:bottom w:val="none" w:sz="0" w:space="0" w:color="auto"/>
        <w:right w:val="none" w:sz="0" w:space="0" w:color="auto"/>
      </w:divBdr>
    </w:div>
    <w:div w:id="210384895">
      <w:bodyDiv w:val="1"/>
      <w:marLeft w:val="0"/>
      <w:marRight w:val="0"/>
      <w:marTop w:val="0"/>
      <w:marBottom w:val="0"/>
      <w:divBdr>
        <w:top w:val="none" w:sz="0" w:space="0" w:color="auto"/>
        <w:left w:val="none" w:sz="0" w:space="0" w:color="auto"/>
        <w:bottom w:val="none" w:sz="0" w:space="0" w:color="auto"/>
        <w:right w:val="none" w:sz="0" w:space="0" w:color="auto"/>
      </w:divBdr>
    </w:div>
    <w:div w:id="255948252">
      <w:bodyDiv w:val="1"/>
      <w:marLeft w:val="0"/>
      <w:marRight w:val="0"/>
      <w:marTop w:val="0"/>
      <w:marBottom w:val="0"/>
      <w:divBdr>
        <w:top w:val="none" w:sz="0" w:space="0" w:color="auto"/>
        <w:left w:val="none" w:sz="0" w:space="0" w:color="auto"/>
        <w:bottom w:val="none" w:sz="0" w:space="0" w:color="auto"/>
        <w:right w:val="none" w:sz="0" w:space="0" w:color="auto"/>
      </w:divBdr>
    </w:div>
    <w:div w:id="357586154">
      <w:bodyDiv w:val="1"/>
      <w:marLeft w:val="0"/>
      <w:marRight w:val="0"/>
      <w:marTop w:val="0"/>
      <w:marBottom w:val="0"/>
      <w:divBdr>
        <w:top w:val="none" w:sz="0" w:space="0" w:color="auto"/>
        <w:left w:val="none" w:sz="0" w:space="0" w:color="auto"/>
        <w:bottom w:val="none" w:sz="0" w:space="0" w:color="auto"/>
        <w:right w:val="none" w:sz="0" w:space="0" w:color="auto"/>
      </w:divBdr>
    </w:div>
    <w:div w:id="387607843">
      <w:bodyDiv w:val="1"/>
      <w:marLeft w:val="0"/>
      <w:marRight w:val="0"/>
      <w:marTop w:val="0"/>
      <w:marBottom w:val="0"/>
      <w:divBdr>
        <w:top w:val="none" w:sz="0" w:space="0" w:color="auto"/>
        <w:left w:val="none" w:sz="0" w:space="0" w:color="auto"/>
        <w:bottom w:val="none" w:sz="0" w:space="0" w:color="auto"/>
        <w:right w:val="none" w:sz="0" w:space="0" w:color="auto"/>
      </w:divBdr>
      <w:divsChild>
        <w:div w:id="1711026830">
          <w:marLeft w:val="0"/>
          <w:marRight w:val="0"/>
          <w:marTop w:val="0"/>
          <w:marBottom w:val="0"/>
          <w:divBdr>
            <w:top w:val="none" w:sz="0" w:space="0" w:color="auto"/>
            <w:left w:val="none" w:sz="0" w:space="0" w:color="auto"/>
            <w:bottom w:val="none" w:sz="0" w:space="0" w:color="auto"/>
            <w:right w:val="none" w:sz="0" w:space="0" w:color="auto"/>
          </w:divBdr>
          <w:divsChild>
            <w:div w:id="14557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2026-09-21T11:31:00Z</dcterms:created>
  <dcterms:modified xsi:type="dcterms:W3CDTF">2026-09-22T12:32:00Z</dcterms:modified>
</cp:coreProperties>
</file>