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1575" w:rsidRPr="00041575" w:rsidRDefault="00041575" w:rsidP="00041575">
      <w:pPr>
        <w:spacing w:before="100" w:beforeAutospacing="1" w:after="100" w:afterAutospacing="1" w:line="240" w:lineRule="auto"/>
        <w:outlineLvl w:val="0"/>
        <w:rPr>
          <w:rFonts w:eastAsia="Times New Roman" w:cstheme="minorHAnsi"/>
          <w:b/>
          <w:bCs/>
          <w:kern w:val="36"/>
          <w:sz w:val="48"/>
          <w:szCs w:val="48"/>
        </w:rPr>
      </w:pPr>
      <w:r w:rsidRPr="00041575">
        <w:rPr>
          <w:rFonts w:eastAsia="Times New Roman" w:cstheme="minorHAnsi"/>
          <w:b/>
          <w:bCs/>
          <w:kern w:val="36"/>
          <w:sz w:val="48"/>
          <w:szCs w:val="48"/>
        </w:rPr>
        <w:t>Week 7 → Week 8 Transition</w:t>
      </w:r>
    </w:p>
    <w:p w:rsidR="00041575" w:rsidRPr="00041575" w:rsidRDefault="00041575" w:rsidP="00041575">
      <w:pPr>
        <w:spacing w:before="100" w:beforeAutospacing="1" w:after="100" w:afterAutospacing="1" w:line="240" w:lineRule="auto"/>
        <w:outlineLvl w:val="2"/>
        <w:rPr>
          <w:rFonts w:eastAsia="Times New Roman" w:cstheme="minorHAnsi"/>
          <w:b/>
          <w:bCs/>
          <w:sz w:val="27"/>
          <w:szCs w:val="27"/>
        </w:rPr>
      </w:pPr>
      <w:r w:rsidRPr="00041575">
        <w:rPr>
          <w:rFonts w:eastAsia="Times New Roman" w:cstheme="minorHAnsi"/>
          <w:b/>
          <w:bCs/>
          <w:sz w:val="27"/>
          <w:szCs w:val="27"/>
        </w:rPr>
        <w:t>1. Main Week 7 Output</w:t>
      </w:r>
    </w:p>
    <w:p w:rsidR="00041575" w:rsidRPr="00041575" w:rsidRDefault="00041575" w:rsidP="00041575">
      <w:pPr>
        <w:spacing w:before="100" w:beforeAutospacing="1" w:after="100" w:afterAutospacing="1" w:line="240" w:lineRule="auto"/>
        <w:rPr>
          <w:rFonts w:eastAsia="Times New Roman" w:cstheme="minorHAnsi"/>
          <w:sz w:val="24"/>
          <w:szCs w:val="24"/>
        </w:rPr>
      </w:pPr>
      <w:r w:rsidRPr="00041575">
        <w:rPr>
          <w:rFonts w:eastAsia="Times New Roman" w:cstheme="minorHAnsi"/>
          <w:sz w:val="24"/>
          <w:szCs w:val="24"/>
        </w:rPr>
        <w:t xml:space="preserve">The main Week 7 Data Analytics output was the tested and refined </w:t>
      </w:r>
      <w:proofErr w:type="spellStart"/>
      <w:r w:rsidRPr="00041575">
        <w:rPr>
          <w:rFonts w:eastAsia="Times New Roman" w:cstheme="minorHAnsi"/>
          <w:sz w:val="24"/>
          <w:szCs w:val="24"/>
        </w:rPr>
        <w:t>HealthConnect</w:t>
      </w:r>
      <w:proofErr w:type="spellEnd"/>
      <w:r w:rsidRPr="00041575">
        <w:rPr>
          <w:rFonts w:eastAsia="Times New Roman" w:cstheme="minorHAnsi"/>
          <w:sz w:val="24"/>
          <w:szCs w:val="24"/>
        </w:rPr>
        <w:t xml:space="preserve"> Power BI dashboard, supported by Excel analysis and testing evidence. The dashboard focused on the overall no-show rate and important appointment patterns.</w:t>
      </w:r>
    </w:p>
    <w:p w:rsidR="00041575" w:rsidRPr="00041575" w:rsidRDefault="00041575" w:rsidP="00041575">
      <w:pPr>
        <w:spacing w:before="100" w:beforeAutospacing="1" w:after="100" w:afterAutospacing="1" w:line="240" w:lineRule="auto"/>
        <w:outlineLvl w:val="2"/>
        <w:rPr>
          <w:rFonts w:eastAsia="Times New Roman" w:cstheme="minorHAnsi"/>
          <w:b/>
          <w:bCs/>
          <w:sz w:val="27"/>
          <w:szCs w:val="27"/>
        </w:rPr>
      </w:pPr>
      <w:r w:rsidRPr="00041575">
        <w:rPr>
          <w:rFonts w:eastAsia="Times New Roman" w:cstheme="minorHAnsi"/>
          <w:b/>
          <w:bCs/>
          <w:sz w:val="27"/>
          <w:szCs w:val="27"/>
        </w:rPr>
        <w:t>2. Most Important Testing Result</w:t>
      </w:r>
    </w:p>
    <w:p w:rsidR="00041575" w:rsidRPr="00041575" w:rsidRDefault="00041575" w:rsidP="00041575">
      <w:pPr>
        <w:spacing w:before="100" w:beforeAutospacing="1" w:after="100" w:afterAutospacing="1" w:line="240" w:lineRule="auto"/>
        <w:rPr>
          <w:rFonts w:eastAsia="Times New Roman" w:cstheme="minorHAnsi"/>
          <w:sz w:val="24"/>
          <w:szCs w:val="24"/>
        </w:rPr>
      </w:pPr>
      <w:r w:rsidRPr="00041575">
        <w:rPr>
          <w:rFonts w:eastAsia="Times New Roman" w:cstheme="minorHAnsi"/>
          <w:sz w:val="24"/>
          <w:szCs w:val="24"/>
        </w:rPr>
        <w:t xml:space="preserve">The overall no-show rate was validated at </w:t>
      </w:r>
      <w:r w:rsidRPr="00041575">
        <w:rPr>
          <w:rFonts w:eastAsia="Times New Roman" w:cstheme="minorHAnsi"/>
          <w:b/>
          <w:bCs/>
          <w:sz w:val="24"/>
          <w:szCs w:val="24"/>
        </w:rPr>
        <w:t>48.46%</w:t>
      </w:r>
      <w:r w:rsidRPr="00041575">
        <w:rPr>
          <w:rFonts w:eastAsia="Times New Roman" w:cstheme="minorHAnsi"/>
          <w:sz w:val="24"/>
          <w:szCs w:val="24"/>
        </w:rPr>
        <w:t>, based on 2,423 no-show appointments out of 5,000 records. The Power BI result was compared against an independent Excel calculation.</w:t>
      </w:r>
    </w:p>
    <w:p w:rsidR="00041575" w:rsidRDefault="00041575" w:rsidP="00041575">
      <w:pPr>
        <w:spacing w:before="100" w:beforeAutospacing="1" w:after="100" w:afterAutospacing="1" w:line="240" w:lineRule="auto"/>
        <w:outlineLvl w:val="2"/>
        <w:rPr>
          <w:rFonts w:eastAsia="Times New Roman" w:cstheme="minorHAnsi"/>
          <w:b/>
          <w:bCs/>
          <w:sz w:val="27"/>
          <w:szCs w:val="27"/>
        </w:rPr>
      </w:pPr>
      <w:r w:rsidRPr="00041575">
        <w:rPr>
          <w:rFonts w:eastAsia="Times New Roman" w:cstheme="minorHAnsi"/>
          <w:b/>
          <w:bCs/>
          <w:sz w:val="27"/>
          <w:szCs w:val="27"/>
        </w:rPr>
        <w:t>3. Major Issue Discovered</w:t>
      </w:r>
    </w:p>
    <w:p w:rsidR="00041575" w:rsidRPr="00F41182" w:rsidRDefault="00F41182" w:rsidP="00F13AE4">
      <w:pPr>
        <w:spacing w:before="100" w:beforeAutospacing="1" w:after="100" w:afterAutospacing="1" w:line="240" w:lineRule="auto"/>
        <w:outlineLvl w:val="2"/>
        <w:rPr>
          <w:rFonts w:eastAsia="Times New Roman" w:cstheme="minorHAnsi"/>
          <w:b/>
          <w:bCs/>
          <w:sz w:val="24"/>
          <w:szCs w:val="24"/>
        </w:rPr>
      </w:pPr>
      <w:r w:rsidRPr="00F41182">
        <w:rPr>
          <w:sz w:val="24"/>
          <w:szCs w:val="24"/>
        </w:rPr>
        <w:t xml:space="preserve">Testing showed that very high no-show percentages in small groups require caution because the smaller number of records may not provide sufficiently representative patterns. This highlighted the need to interpret subgroup percentages alongside the underlying group size rather than </w:t>
      </w:r>
      <w:r>
        <w:rPr>
          <w:sz w:val="24"/>
          <w:szCs w:val="24"/>
        </w:rPr>
        <w:t>relying on the percentage alone</w:t>
      </w:r>
      <w:bookmarkStart w:id="0" w:name="_GoBack"/>
      <w:bookmarkEnd w:id="0"/>
    </w:p>
    <w:p w:rsidR="00041575" w:rsidRPr="00041575" w:rsidRDefault="00041575" w:rsidP="00041575">
      <w:pPr>
        <w:spacing w:before="100" w:beforeAutospacing="1" w:after="100" w:afterAutospacing="1" w:line="240" w:lineRule="auto"/>
        <w:outlineLvl w:val="2"/>
        <w:rPr>
          <w:rFonts w:eastAsia="Times New Roman" w:cstheme="minorHAnsi"/>
          <w:b/>
          <w:bCs/>
          <w:sz w:val="27"/>
          <w:szCs w:val="27"/>
        </w:rPr>
      </w:pPr>
      <w:r w:rsidRPr="00041575">
        <w:rPr>
          <w:rFonts w:eastAsia="Times New Roman" w:cstheme="minorHAnsi"/>
          <w:b/>
          <w:bCs/>
          <w:sz w:val="27"/>
          <w:szCs w:val="27"/>
        </w:rPr>
        <w:t>4. What Was Refined or Improved</w:t>
      </w:r>
    </w:p>
    <w:p w:rsidR="00041575" w:rsidRPr="00041575" w:rsidRDefault="00041575" w:rsidP="00041575">
      <w:pPr>
        <w:spacing w:before="100" w:beforeAutospacing="1" w:after="100" w:afterAutospacing="1" w:line="240" w:lineRule="auto"/>
        <w:rPr>
          <w:rFonts w:eastAsia="Times New Roman" w:cstheme="minorHAnsi"/>
          <w:sz w:val="24"/>
          <w:szCs w:val="24"/>
        </w:rPr>
      </w:pPr>
      <w:r w:rsidRPr="00041575">
        <w:rPr>
          <w:rFonts w:eastAsia="Times New Roman" w:cstheme="minorHAnsi"/>
          <w:sz w:val="24"/>
          <w:szCs w:val="24"/>
        </w:rPr>
        <w:t>The Week 7 work included validating the key KPI calculations, checking dashboard interactions and refining the presentation of analytical findings. A caution regarding very high no-show percentages in small groups was also added.</w:t>
      </w:r>
    </w:p>
    <w:p w:rsidR="00F13AE4" w:rsidRDefault="00041575" w:rsidP="00041575">
      <w:pPr>
        <w:spacing w:before="100" w:beforeAutospacing="1" w:after="100" w:afterAutospacing="1" w:line="240" w:lineRule="auto"/>
        <w:outlineLvl w:val="2"/>
        <w:rPr>
          <w:rFonts w:eastAsia="Times New Roman" w:cstheme="minorHAnsi"/>
          <w:b/>
          <w:bCs/>
          <w:sz w:val="27"/>
          <w:szCs w:val="27"/>
        </w:rPr>
      </w:pPr>
      <w:r w:rsidRPr="00041575">
        <w:rPr>
          <w:rFonts w:eastAsia="Times New Roman" w:cstheme="minorHAnsi"/>
          <w:b/>
          <w:bCs/>
          <w:sz w:val="27"/>
          <w:szCs w:val="27"/>
        </w:rPr>
        <w:t>5. Component Now Considered Ready</w:t>
      </w:r>
    </w:p>
    <w:p w:rsidR="00041575" w:rsidRPr="00F13AE4" w:rsidRDefault="00F13AE4" w:rsidP="00F13AE4">
      <w:pPr>
        <w:spacing w:before="100" w:beforeAutospacing="1" w:after="100" w:afterAutospacing="1" w:line="240" w:lineRule="auto"/>
        <w:outlineLvl w:val="2"/>
        <w:rPr>
          <w:rFonts w:eastAsia="Times New Roman" w:cstheme="minorHAnsi"/>
          <w:b/>
          <w:bCs/>
          <w:sz w:val="27"/>
          <w:szCs w:val="27"/>
        </w:rPr>
      </w:pPr>
      <w:r>
        <w:t xml:space="preserve">The Data Analytics component is ready to proceed to final integration, subject to final cross-track confirmation. The key KPI, dashboard analysis, supporting Excel evidence and validated findings are available for use in the final </w:t>
      </w:r>
      <w:proofErr w:type="spellStart"/>
      <w:r>
        <w:t>HealthConnect</w:t>
      </w:r>
      <w:proofErr w:type="spellEnd"/>
      <w:r>
        <w:t xml:space="preserve"> solution.</w:t>
      </w:r>
    </w:p>
    <w:p w:rsidR="00041575" w:rsidRPr="00041575" w:rsidRDefault="00041575" w:rsidP="00041575">
      <w:pPr>
        <w:spacing w:before="100" w:beforeAutospacing="1" w:after="100" w:afterAutospacing="1" w:line="240" w:lineRule="auto"/>
        <w:outlineLvl w:val="2"/>
        <w:rPr>
          <w:rFonts w:eastAsia="Times New Roman" w:cstheme="minorHAnsi"/>
          <w:b/>
          <w:bCs/>
          <w:sz w:val="27"/>
          <w:szCs w:val="27"/>
        </w:rPr>
      </w:pPr>
      <w:r w:rsidRPr="00041575">
        <w:rPr>
          <w:rFonts w:eastAsia="Times New Roman" w:cstheme="minorHAnsi"/>
          <w:b/>
          <w:bCs/>
          <w:sz w:val="27"/>
          <w:szCs w:val="27"/>
        </w:rPr>
        <w:t>6. What Still Needs to Be Integrated</w:t>
      </w:r>
    </w:p>
    <w:p w:rsidR="00041575" w:rsidRPr="00041575" w:rsidRDefault="00041575" w:rsidP="00041575">
      <w:pPr>
        <w:spacing w:before="100" w:beforeAutospacing="1" w:after="100" w:afterAutospacing="1" w:line="240" w:lineRule="auto"/>
        <w:rPr>
          <w:rFonts w:eastAsia="Times New Roman" w:cstheme="minorHAnsi"/>
          <w:sz w:val="24"/>
          <w:szCs w:val="24"/>
        </w:rPr>
      </w:pPr>
      <w:r w:rsidRPr="00041575">
        <w:rPr>
          <w:rFonts w:eastAsia="Times New Roman" w:cstheme="minorHAnsi"/>
          <w:sz w:val="24"/>
          <w:szCs w:val="24"/>
        </w:rPr>
        <w:t xml:space="preserve">The final analytical findings need to be connected with the outputs from the other </w:t>
      </w:r>
      <w:proofErr w:type="spellStart"/>
      <w:r w:rsidRPr="00041575">
        <w:rPr>
          <w:rFonts w:eastAsia="Times New Roman" w:cstheme="minorHAnsi"/>
          <w:sz w:val="24"/>
          <w:szCs w:val="24"/>
        </w:rPr>
        <w:t>HealthConnect</w:t>
      </w:r>
      <w:proofErr w:type="spellEnd"/>
      <w:r w:rsidRPr="00041575">
        <w:rPr>
          <w:rFonts w:eastAsia="Times New Roman" w:cstheme="minorHAnsi"/>
          <w:sz w:val="24"/>
          <w:szCs w:val="24"/>
        </w:rPr>
        <w:t xml:space="preserve"> tracks so that the analytics can contribute to the overall multidisciplinary solution and final presentation.</w:t>
      </w:r>
    </w:p>
    <w:p w:rsidR="00041575" w:rsidRPr="00041575" w:rsidRDefault="00041575" w:rsidP="00041575">
      <w:pPr>
        <w:spacing w:before="100" w:beforeAutospacing="1" w:after="100" w:afterAutospacing="1" w:line="240" w:lineRule="auto"/>
        <w:outlineLvl w:val="2"/>
        <w:rPr>
          <w:rFonts w:eastAsia="Times New Roman" w:cstheme="minorHAnsi"/>
          <w:b/>
          <w:bCs/>
          <w:sz w:val="27"/>
          <w:szCs w:val="27"/>
        </w:rPr>
      </w:pPr>
      <w:r w:rsidRPr="00041575">
        <w:rPr>
          <w:rFonts w:eastAsia="Times New Roman" w:cstheme="minorHAnsi"/>
          <w:b/>
          <w:bCs/>
          <w:sz w:val="27"/>
          <w:szCs w:val="27"/>
        </w:rPr>
        <w:t>7. Tracks Involved in Final Integration</w:t>
      </w:r>
    </w:p>
    <w:p w:rsidR="00041575" w:rsidRPr="00041575" w:rsidRDefault="00041575" w:rsidP="00041575">
      <w:pPr>
        <w:spacing w:before="100" w:beforeAutospacing="1" w:after="100" w:afterAutospacing="1" w:line="240" w:lineRule="auto"/>
        <w:rPr>
          <w:rFonts w:eastAsia="Times New Roman" w:cstheme="minorHAnsi"/>
          <w:sz w:val="24"/>
          <w:szCs w:val="24"/>
        </w:rPr>
      </w:pPr>
      <w:r w:rsidRPr="00041575">
        <w:rPr>
          <w:rFonts w:eastAsia="Times New Roman" w:cstheme="minorHAnsi"/>
          <w:sz w:val="24"/>
          <w:szCs w:val="24"/>
        </w:rPr>
        <w:t xml:space="preserve">The Data Analytics contribution needs to connect with the relevant </w:t>
      </w:r>
      <w:proofErr w:type="spellStart"/>
      <w:r w:rsidRPr="00041575">
        <w:rPr>
          <w:rFonts w:eastAsia="Times New Roman" w:cstheme="minorHAnsi"/>
          <w:sz w:val="24"/>
          <w:szCs w:val="24"/>
        </w:rPr>
        <w:t>HealthConnect</w:t>
      </w:r>
      <w:proofErr w:type="spellEnd"/>
      <w:r w:rsidRPr="00041575">
        <w:rPr>
          <w:rFonts w:eastAsia="Times New Roman" w:cstheme="minorHAnsi"/>
          <w:sz w:val="24"/>
          <w:szCs w:val="24"/>
        </w:rPr>
        <w:t xml:space="preserve"> tracks, particularly Data Science, Project Management and the other components involved in the final integrated solution.</w:t>
      </w:r>
    </w:p>
    <w:p w:rsidR="00041575" w:rsidRPr="00041575" w:rsidRDefault="00041575" w:rsidP="00041575">
      <w:pPr>
        <w:spacing w:before="100" w:beforeAutospacing="1" w:after="100" w:afterAutospacing="1" w:line="240" w:lineRule="auto"/>
        <w:outlineLvl w:val="2"/>
        <w:rPr>
          <w:rFonts w:eastAsia="Times New Roman" w:cstheme="minorHAnsi"/>
          <w:b/>
          <w:bCs/>
          <w:sz w:val="27"/>
          <w:szCs w:val="27"/>
        </w:rPr>
      </w:pPr>
      <w:r w:rsidRPr="00041575">
        <w:rPr>
          <w:rFonts w:eastAsia="Times New Roman" w:cstheme="minorHAnsi"/>
          <w:b/>
          <w:bCs/>
          <w:sz w:val="27"/>
          <w:szCs w:val="27"/>
        </w:rPr>
        <w:lastRenderedPageBreak/>
        <w:t>8. Intended Final Presentation Demonstration</w:t>
      </w:r>
    </w:p>
    <w:p w:rsidR="00041575" w:rsidRPr="00041575" w:rsidRDefault="00041575" w:rsidP="00041575">
      <w:pPr>
        <w:spacing w:before="100" w:beforeAutospacing="1" w:after="100" w:afterAutospacing="1" w:line="240" w:lineRule="auto"/>
        <w:rPr>
          <w:rFonts w:eastAsia="Times New Roman" w:cstheme="minorHAnsi"/>
          <w:sz w:val="24"/>
          <w:szCs w:val="24"/>
        </w:rPr>
      </w:pPr>
      <w:r w:rsidRPr="00041575">
        <w:rPr>
          <w:rFonts w:eastAsia="Times New Roman" w:cstheme="minorHAnsi"/>
          <w:sz w:val="24"/>
          <w:szCs w:val="24"/>
        </w:rPr>
        <w:t xml:space="preserve">The final presentation will demonstrate how the </w:t>
      </w:r>
      <w:proofErr w:type="spellStart"/>
      <w:r w:rsidRPr="00041575">
        <w:rPr>
          <w:rFonts w:eastAsia="Times New Roman" w:cstheme="minorHAnsi"/>
          <w:sz w:val="24"/>
          <w:szCs w:val="24"/>
        </w:rPr>
        <w:t>HealthConnect</w:t>
      </w:r>
      <w:proofErr w:type="spellEnd"/>
      <w:r w:rsidRPr="00041575">
        <w:rPr>
          <w:rFonts w:eastAsia="Times New Roman" w:cstheme="minorHAnsi"/>
          <w:sz w:val="24"/>
          <w:szCs w:val="24"/>
        </w:rPr>
        <w:t xml:space="preserve"> appointment data was analyzed, what the data revealed about missed appointments, how the findings were validated and refined, and how the final analytics contribution supports </w:t>
      </w:r>
      <w:proofErr w:type="spellStart"/>
      <w:r w:rsidRPr="00041575">
        <w:rPr>
          <w:rFonts w:eastAsia="Times New Roman" w:cstheme="minorHAnsi"/>
          <w:sz w:val="24"/>
          <w:szCs w:val="24"/>
        </w:rPr>
        <w:t>HealthConnect's</w:t>
      </w:r>
      <w:proofErr w:type="spellEnd"/>
      <w:r w:rsidRPr="00041575">
        <w:rPr>
          <w:rFonts w:eastAsia="Times New Roman" w:cstheme="minorHAnsi"/>
          <w:sz w:val="24"/>
          <w:szCs w:val="24"/>
        </w:rPr>
        <w:t xml:space="preserve"> objective of reducing missed appointments and improving the patient support experience.</w:t>
      </w:r>
    </w:p>
    <w:p w:rsidR="00963570" w:rsidRPr="00041575" w:rsidRDefault="00963570">
      <w:pPr>
        <w:rPr>
          <w:rFonts w:cstheme="minorHAnsi"/>
          <w:sz w:val="24"/>
          <w:szCs w:val="24"/>
        </w:rPr>
      </w:pPr>
    </w:p>
    <w:sectPr w:rsidR="00963570" w:rsidRPr="00041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575"/>
    <w:rsid w:val="00041575"/>
    <w:rsid w:val="00963570"/>
    <w:rsid w:val="00F13AE4"/>
    <w:rsid w:val="00F41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F5D2"/>
  <w15:chartTrackingRefBased/>
  <w15:docId w15:val="{8D242C24-0D85-4BFC-B502-DD90C460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24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2026-09-21T08:09:00Z</dcterms:created>
  <dcterms:modified xsi:type="dcterms:W3CDTF">2026-09-22T12:24:00Z</dcterms:modified>
</cp:coreProperties>
</file>