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keepNext w:val="0"/>
        <w:keepLines w:val="0"/>
        <w:pageBreakBefore w:val="0"/>
        <w:widowControl/>
        <w:kinsoku/>
        <w:wordWrap/>
        <w:overflowPunct/>
        <w:topLinePunct w:val="0"/>
        <w:autoSpaceDE/>
        <w:autoSpaceDN/>
        <w:bidi w:val="0"/>
        <w:adjustRightInd/>
        <w:snapToGrid/>
        <w:spacing w:before="0" w:beforeLines="0" w:after="0" w:afterLines="0" w:line="594" w:lineRule="exact"/>
        <w:jc w:val="center"/>
        <w:textAlignment w:val="auto"/>
        <w:rPr>
          <w:rFonts w:hint="default" w:ascii="Times New Roman" w:hAnsi="Times New Roman" w:eastAsia="方正小标宋简体" w:cs="Times New Roman"/>
          <w:smallCaps w:val="0"/>
          <w:color w:val="auto"/>
          <w:sz w:val="44"/>
          <w:szCs w:val="44"/>
          <w:lang w:val="en-US" w:eastAsia="zh-CN" w:bidi="ar-SA"/>
        </w:rPr>
      </w:pPr>
      <w:bookmarkStart w:id="0" w:name="_Toc535933874"/>
    </w:p>
    <w:p>
      <w:pPr>
        <w:pStyle w:val="25"/>
        <w:keepNext w:val="0"/>
        <w:keepLines w:val="0"/>
        <w:pageBreakBefore w:val="0"/>
        <w:widowControl/>
        <w:kinsoku/>
        <w:wordWrap/>
        <w:overflowPunct/>
        <w:topLinePunct w:val="0"/>
        <w:autoSpaceDE/>
        <w:autoSpaceDN/>
        <w:bidi w:val="0"/>
        <w:adjustRightInd/>
        <w:snapToGrid/>
        <w:spacing w:before="0" w:beforeLines="0" w:after="0" w:afterLines="0" w:line="594" w:lineRule="exact"/>
        <w:jc w:val="center"/>
        <w:textAlignment w:val="auto"/>
        <w:rPr>
          <w:rFonts w:hint="default" w:ascii="Times New Roman" w:hAnsi="Times New Roman" w:eastAsia="方正小标宋简体" w:cs="Times New Roman"/>
          <w:smallCaps w:val="0"/>
          <w:color w:val="auto"/>
          <w:sz w:val="44"/>
          <w:szCs w:val="44"/>
          <w:lang w:val="en-US" w:eastAsia="zh-CN" w:bidi="ar-SA"/>
        </w:rPr>
      </w:pPr>
      <w:r>
        <w:rPr>
          <w:rFonts w:hint="default" w:ascii="Times New Roman" w:hAnsi="Times New Roman" w:eastAsia="方正小标宋简体" w:cs="Times New Roman"/>
          <w:smallCaps w:val="0"/>
          <w:color w:val="auto"/>
          <w:sz w:val="44"/>
          <w:szCs w:val="44"/>
          <w:lang w:val="en-US" w:eastAsia="zh-CN" w:bidi="ar-SA"/>
        </w:rPr>
        <w:t>专业计量站管理办法</w:t>
      </w:r>
      <w:bookmarkEnd w:id="0"/>
    </w:p>
    <w:p>
      <w:pPr>
        <w:pStyle w:val="25"/>
        <w:keepNext w:val="0"/>
        <w:keepLines w:val="0"/>
        <w:pageBreakBefore w:val="0"/>
        <w:widowControl/>
        <w:kinsoku/>
        <w:wordWrap/>
        <w:overflowPunct/>
        <w:topLinePunct w:val="0"/>
        <w:autoSpaceDE/>
        <w:autoSpaceDN/>
        <w:bidi w:val="0"/>
        <w:adjustRightInd/>
        <w:snapToGrid/>
        <w:spacing w:before="0" w:beforeLines="0" w:after="0" w:afterLines="0" w:line="594" w:lineRule="exact"/>
        <w:jc w:val="center"/>
        <w:textAlignment w:val="auto"/>
        <w:rPr>
          <w:rFonts w:hint="default" w:ascii="Times New Roman" w:hAnsi="Times New Roman" w:eastAsia="方正小标宋简体" w:cs="Times New Roman"/>
          <w:smallCaps w:val="0"/>
          <w:color w:val="auto"/>
          <w:sz w:val="44"/>
          <w:szCs w:val="44"/>
          <w:lang w:val="en-US" w:eastAsia="zh-CN" w:bidi="ar-SA"/>
        </w:rPr>
      </w:pPr>
    </w:p>
    <w:p>
      <w:pPr>
        <w:keepNext w:val="0"/>
        <w:keepLines w:val="0"/>
        <w:pageBreakBefore w:val="0"/>
        <w:widowControl/>
        <w:kinsoku/>
        <w:wordWrap/>
        <w:overflowPunct/>
        <w:topLinePunct w:val="0"/>
        <w:autoSpaceDE/>
        <w:autoSpaceDN/>
        <w:bidi w:val="0"/>
        <w:adjustRightInd/>
        <w:snapToGrid/>
        <w:spacing w:line="594" w:lineRule="exact"/>
        <w:ind w:firstLine="640" w:firstLineChars="200"/>
        <w:jc w:val="both"/>
        <w:textAlignment w:val="auto"/>
        <w:rPr>
          <w:rFonts w:hint="default" w:ascii="Times New Roman" w:hAnsi="Times New Roman" w:eastAsia="楷体_GB2312" w:cs="Times New Roman"/>
          <w:smallCaps w:val="0"/>
          <w:color w:val="auto"/>
          <w:sz w:val="32"/>
          <w:szCs w:val="32"/>
        </w:rPr>
      </w:pPr>
      <w:r>
        <w:rPr>
          <w:rFonts w:hint="default" w:ascii="Times New Roman" w:hAnsi="Times New Roman" w:eastAsia="楷体_GB2312" w:cs="Times New Roman"/>
          <w:smallCaps w:val="0"/>
          <w:color w:val="auto"/>
          <w:sz w:val="32"/>
          <w:szCs w:val="32"/>
        </w:rPr>
        <w:t>（1991年9月15日国家技术监督局令第24号发布）</w:t>
      </w:r>
    </w:p>
    <w:p>
      <w:pPr>
        <w:keepNext w:val="0"/>
        <w:keepLines w:val="0"/>
        <w:pageBreakBefore w:val="0"/>
        <w:widowControl/>
        <w:kinsoku/>
        <w:wordWrap/>
        <w:overflowPunct/>
        <w:topLinePunct w:val="0"/>
        <w:autoSpaceDE/>
        <w:autoSpaceDN/>
        <w:bidi w:val="0"/>
        <w:adjustRightInd/>
        <w:snapToGrid/>
        <w:spacing w:line="594" w:lineRule="exact"/>
        <w:ind w:firstLine="640" w:firstLineChars="200"/>
        <w:jc w:val="both"/>
        <w:textAlignment w:val="auto"/>
        <w:rPr>
          <w:rFonts w:hint="default" w:ascii="Times New Roman" w:hAnsi="Times New Roman" w:eastAsia="楷体_GB2312" w:cs="Times New Roman"/>
          <w:smallCaps w:val="0"/>
          <w:color w:val="auto"/>
          <w:sz w:val="32"/>
          <w:szCs w:val="32"/>
        </w:rPr>
      </w:pP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第一条</w:t>
      </w:r>
      <w:r>
        <w:rPr>
          <w:rFonts w:hint="default" w:ascii="Times New Roman" w:hAnsi="Times New Roman" w:eastAsia="楷体_GB2312" w:cs="Times New Roman"/>
          <w:smallCaps w:val="0"/>
          <w:color w:val="auto"/>
          <w:sz w:val="32"/>
          <w:szCs w:val="32"/>
        </w:rPr>
        <w:t xml:space="preserve"> </w:t>
      </w:r>
      <w:r>
        <w:rPr>
          <w:rFonts w:hint="eastAsia" w:ascii="Times New Roman" w:hAnsi="Times New Roman" w:eastAsia="楷体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根据《中华人民共和国计量法》第二十条和《中华人民共和国计量实施细则》第三十条的规定，制定本办法。</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楷体_GB2312" w:cs="Times New Roman"/>
          <w:smallCaps w:val="0"/>
          <w:color w:val="auto"/>
          <w:sz w:val="32"/>
          <w:szCs w:val="32"/>
        </w:rPr>
      </w:pPr>
      <w:r>
        <w:rPr>
          <w:rFonts w:hint="default" w:ascii="Times New Roman" w:hAnsi="Times New Roman" w:eastAsia="黑体" w:cs="Times New Roman"/>
          <w:smallCaps w:val="0"/>
          <w:color w:val="auto"/>
          <w:sz w:val="32"/>
          <w:szCs w:val="32"/>
        </w:rPr>
        <w:t>第二条</w:t>
      </w:r>
      <w:r>
        <w:rPr>
          <w:rFonts w:hint="default" w:ascii="Times New Roman" w:hAnsi="Times New Roman" w:eastAsia="楷体_GB2312" w:cs="Times New Roman"/>
          <w:smallCaps w:val="0"/>
          <w:color w:val="auto"/>
          <w:sz w:val="32"/>
          <w:szCs w:val="32"/>
        </w:rPr>
        <w:t xml:space="preserve"> </w:t>
      </w:r>
      <w:r>
        <w:rPr>
          <w:rFonts w:hint="eastAsia" w:ascii="Times New Roman" w:hAnsi="Times New Roman" w:eastAsia="楷体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专业计量站是承担授权的专业计量检定、测试任务的法定计量检定机构。</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第三条</w:t>
      </w:r>
      <w:r>
        <w:rPr>
          <w:rFonts w:hint="default" w:ascii="Times New Roman" w:hAnsi="Times New Roman" w:eastAsia="楷体_GB2312" w:cs="Times New Roman"/>
          <w:smallCaps w:val="0"/>
          <w:color w:val="auto"/>
          <w:sz w:val="32"/>
          <w:szCs w:val="32"/>
        </w:rPr>
        <w:t xml:space="preserve"> </w:t>
      </w:r>
      <w:r>
        <w:rPr>
          <w:rFonts w:hint="eastAsia" w:ascii="Times New Roman" w:hAnsi="Times New Roman" w:eastAsia="楷体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县级以上人民政府计量行政部门根据需要，按照统筹规划、经济合理、方便生产、利于管理、择优选定的原则，授权建立专业计量站。</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楷体_GB2312" w:cs="Times New Roman"/>
          <w:smallCaps w:val="0"/>
          <w:color w:val="auto"/>
          <w:sz w:val="32"/>
          <w:szCs w:val="32"/>
        </w:rPr>
      </w:pPr>
      <w:r>
        <w:rPr>
          <w:rFonts w:hint="default" w:ascii="Times New Roman" w:hAnsi="Times New Roman" w:eastAsia="黑体" w:cs="Times New Roman"/>
          <w:smallCaps w:val="0"/>
          <w:color w:val="auto"/>
          <w:sz w:val="32"/>
          <w:szCs w:val="32"/>
        </w:rPr>
        <w:t>第四条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楷体_GB2312" w:cs="Times New Roman"/>
          <w:smallCaps w:val="0"/>
          <w:color w:val="auto"/>
          <w:sz w:val="32"/>
          <w:szCs w:val="32"/>
        </w:rPr>
        <w:t xml:space="preserve"> </w:t>
      </w:r>
      <w:r>
        <w:rPr>
          <w:rFonts w:hint="default" w:ascii="Times New Roman" w:hAnsi="Times New Roman" w:eastAsia="仿宋_GB2312" w:cs="Times New Roman"/>
          <w:smallCaps w:val="0"/>
          <w:color w:val="auto"/>
          <w:sz w:val="32"/>
          <w:szCs w:val="32"/>
        </w:rPr>
        <w:t>专业计量站的建立、监督管理及执行授权任务，必须遵守本办法。</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第五条</w:t>
      </w:r>
      <w:r>
        <w:rPr>
          <w:rFonts w:hint="default" w:ascii="Times New Roman" w:hAnsi="Times New Roman" w:eastAsia="楷体_GB2312" w:cs="Times New Roman"/>
          <w:smallCaps w:val="0"/>
          <w:color w:val="auto"/>
          <w:sz w:val="32"/>
          <w:szCs w:val="32"/>
        </w:rPr>
        <w:t xml:space="preserve"> </w:t>
      </w:r>
      <w:r>
        <w:rPr>
          <w:rFonts w:hint="eastAsia" w:ascii="Times New Roman" w:hAnsi="Times New Roman" w:eastAsia="楷体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专业计量站应当具备</w:t>
      </w:r>
      <w:r>
        <w:rPr>
          <w:rFonts w:hint="eastAsia" w:eastAsia="仿宋_GB2312" w:cs="Times New Roman"/>
          <w:smallCaps w:val="0"/>
          <w:color w:val="auto"/>
          <w:sz w:val="32"/>
          <w:szCs w:val="32"/>
          <w:lang w:eastAsia="zh-CN"/>
        </w:rPr>
        <w:t>以</w:t>
      </w:r>
      <w:r>
        <w:rPr>
          <w:rFonts w:hint="default" w:ascii="Times New Roman" w:hAnsi="Times New Roman" w:eastAsia="仿宋_GB2312" w:cs="Times New Roman"/>
          <w:smallCaps w:val="0"/>
          <w:color w:val="auto"/>
          <w:sz w:val="32"/>
          <w:szCs w:val="32"/>
        </w:rPr>
        <w:t>下条件：</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（一）能独立公正地开展工作，在专业项目上有相应的技术水平和计量管理能力；</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（二）有与开展的专业项目相适应的计量标准、检测装置和配套设备；</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（三）有与其工作任务相适应的计量检定人员和计量管理人员；</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（四）有能保证专业计量检定、测试工作正常进行的工作环境和房屋设施；</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（五）有完善的管理制度和工作制度。</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第六条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楷体_GB2312" w:cs="Times New Roman"/>
          <w:smallCaps w:val="0"/>
          <w:color w:val="auto"/>
          <w:sz w:val="32"/>
          <w:szCs w:val="32"/>
        </w:rPr>
        <w:t xml:space="preserve"> </w:t>
      </w:r>
      <w:r>
        <w:rPr>
          <w:rFonts w:hint="default" w:ascii="Times New Roman" w:hAnsi="Times New Roman" w:eastAsia="仿宋_GB2312" w:cs="Times New Roman"/>
          <w:smallCaps w:val="0"/>
          <w:color w:val="auto"/>
          <w:sz w:val="32"/>
          <w:szCs w:val="32"/>
        </w:rPr>
        <w:t>建立专业计量站，应当根据申请承担授权任务的区域，由申请授权任务的主管部门向相应的人民政府计量行政部门提交申请报告，并报送有关技术文件和资料。</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楷体_GB2312" w:cs="Times New Roman"/>
          <w:smallCaps w:val="0"/>
          <w:color w:val="auto"/>
          <w:sz w:val="32"/>
          <w:szCs w:val="32"/>
        </w:rPr>
      </w:pPr>
      <w:r>
        <w:rPr>
          <w:rFonts w:hint="default" w:ascii="Times New Roman" w:hAnsi="Times New Roman" w:eastAsia="仿宋_GB2312" w:cs="Times New Roman"/>
          <w:smallCaps w:val="0"/>
          <w:color w:val="auto"/>
          <w:sz w:val="32"/>
          <w:szCs w:val="32"/>
        </w:rPr>
        <w:t>经审核同意建站的机构，按本办法第五条规定的条件进行考核。对经考核合格，予以批准公布，并颁发证书和印章。</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第七条</w:t>
      </w:r>
      <w:r>
        <w:rPr>
          <w:rFonts w:hint="default" w:ascii="Times New Roman" w:hAnsi="Times New Roman" w:eastAsia="楷体_GB2312" w:cs="Times New Roman"/>
          <w:smallCaps w:val="0"/>
          <w:color w:val="auto"/>
          <w:sz w:val="32"/>
          <w:szCs w:val="32"/>
        </w:rPr>
        <w:t xml:space="preserve"> </w:t>
      </w:r>
      <w:r>
        <w:rPr>
          <w:rFonts w:hint="eastAsia" w:ascii="Times New Roman" w:hAnsi="Times New Roman" w:eastAsia="楷体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国家专业计量站的职责：</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（一）负责保存、维护和使用本专业项目的计量基准、计量标准；</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（二）承担授权范围内的量值传递、执行强制检定和法律规定的其他检定、测试任务；</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（三）提出发展规划，制定年度工作计划；</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（四）开展计量检测手段和检定方法的研究；</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（五）组织或参加专业计量技术法规的制定；</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（六）培训计量检定人员，组织经验交流，参加国内外有关的学术活动；</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（七）负责授权范围内专业项目的计量管理并承办有关计量监督工作。</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第八条</w:t>
      </w:r>
      <w:r>
        <w:rPr>
          <w:rFonts w:hint="default" w:ascii="Times New Roman" w:hAnsi="Times New Roman" w:eastAsia="楷体_GB2312" w:cs="Times New Roman"/>
          <w:smallCaps w:val="0"/>
          <w:color w:val="auto"/>
          <w:sz w:val="32"/>
          <w:szCs w:val="32"/>
        </w:rPr>
        <w:t xml:space="preserve"> </w:t>
      </w:r>
      <w:r>
        <w:rPr>
          <w:rFonts w:hint="eastAsia" w:ascii="Times New Roman" w:hAnsi="Times New Roman" w:eastAsia="楷体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地方专业计量站的职责：</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（一）负责保存、维护和使用本专业项目的计量标准；</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（二）承担授权范围内的量值传递，执行强制检定和法律规定的其他检定、测试任务；</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（三）提出发展规划，制定年度工作计划；</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（四）开展计量检测手段和检交方法的研究；</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（五）负责授权范围内专业项目的计量管理并承办有关计量监督工作。</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第九条</w:t>
      </w:r>
      <w:r>
        <w:rPr>
          <w:rFonts w:hint="default" w:ascii="Times New Roman" w:hAnsi="Times New Roman" w:eastAsia="楷体_GB2312" w:cs="Times New Roman"/>
          <w:smallCaps w:val="0"/>
          <w:color w:val="auto"/>
          <w:sz w:val="32"/>
          <w:szCs w:val="32"/>
        </w:rPr>
        <w:t xml:space="preserve"> </w:t>
      </w:r>
      <w:r>
        <w:rPr>
          <w:rFonts w:hint="eastAsia" w:ascii="Times New Roman" w:hAnsi="Times New Roman" w:eastAsia="楷体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专业计量站业务上接受授权的人民政府计量行政部门领导。专业计量站站长由其主管部门获得授权的人民政府计量行政部门同意后任免，并报授权的人民政府计量行政部门备案。</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第十条</w:t>
      </w:r>
      <w:r>
        <w:rPr>
          <w:rFonts w:hint="default" w:ascii="Times New Roman" w:hAnsi="Times New Roman" w:eastAsia="楷体_GB2312" w:cs="Times New Roman"/>
          <w:smallCaps w:val="0"/>
          <w:color w:val="auto"/>
          <w:sz w:val="32"/>
          <w:szCs w:val="32"/>
        </w:rPr>
        <w:t xml:space="preserve"> </w:t>
      </w:r>
      <w:r>
        <w:rPr>
          <w:rFonts w:hint="eastAsia" w:ascii="Times New Roman" w:hAnsi="Times New Roman" w:eastAsia="楷体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专业计量站的计量标准必须接受计量基准或者社会公用计量标准的检定，其量值必须溯源于国家计量基准。</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楷体_GB2312" w:cs="Times New Roman"/>
          <w:smallCaps w:val="0"/>
          <w:color w:val="auto"/>
          <w:sz w:val="32"/>
          <w:szCs w:val="32"/>
        </w:rPr>
      </w:pPr>
      <w:r>
        <w:rPr>
          <w:rFonts w:hint="default" w:ascii="Times New Roman" w:hAnsi="Times New Roman" w:eastAsia="黑体" w:cs="Times New Roman"/>
          <w:smallCaps w:val="0"/>
          <w:color w:val="auto"/>
          <w:sz w:val="32"/>
          <w:szCs w:val="32"/>
        </w:rPr>
        <w:t>第十一条</w:t>
      </w:r>
      <w:r>
        <w:rPr>
          <w:rFonts w:hint="default" w:ascii="Times New Roman" w:hAnsi="Times New Roman" w:eastAsia="楷体_GB2312" w:cs="Times New Roman"/>
          <w:smallCaps w:val="0"/>
          <w:color w:val="auto"/>
          <w:sz w:val="32"/>
          <w:szCs w:val="32"/>
        </w:rPr>
        <w:t xml:space="preserve"> </w:t>
      </w:r>
      <w:r>
        <w:rPr>
          <w:rFonts w:hint="eastAsia" w:ascii="Times New Roman" w:hAnsi="Times New Roman" w:eastAsia="楷体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专业计量站必须在授权范围开展工作，未经批准不得擅自中止工作。新增加的专业计量检定、测试任务，应当按照本办法规定办理授权。</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第十二条</w:t>
      </w:r>
      <w:r>
        <w:rPr>
          <w:rFonts w:hint="default" w:ascii="Times New Roman" w:hAnsi="Times New Roman" w:eastAsia="楷体_GB2312" w:cs="Times New Roman"/>
          <w:smallCaps w:val="0"/>
          <w:color w:val="auto"/>
          <w:sz w:val="32"/>
          <w:szCs w:val="32"/>
        </w:rPr>
        <w:t xml:space="preserve"> </w:t>
      </w:r>
      <w:r>
        <w:rPr>
          <w:rFonts w:hint="eastAsia" w:ascii="Times New Roman" w:hAnsi="Times New Roman" w:eastAsia="楷体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建立国家专业计量站，由国务院计量行政部门组织进行考核发证。</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建立国家专业计量站分站，由国家专业计量站进行考核，报国务院计量行政部门审核批准、发证。分站在业务上接受国家专业计量站指导。</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第十三条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楷体_GB2312" w:cs="Times New Roman"/>
          <w:smallCaps w:val="0"/>
          <w:color w:val="auto"/>
          <w:sz w:val="32"/>
          <w:szCs w:val="32"/>
        </w:rPr>
        <w:t xml:space="preserve"> </w:t>
      </w:r>
      <w:r>
        <w:rPr>
          <w:rFonts w:hint="default" w:ascii="Times New Roman" w:hAnsi="Times New Roman" w:eastAsia="仿宋_GB2312" w:cs="Times New Roman"/>
          <w:smallCaps w:val="0"/>
          <w:color w:val="auto"/>
          <w:sz w:val="32"/>
          <w:szCs w:val="32"/>
        </w:rPr>
        <w:t>建立地方专业计量站，应当按照《计量授权管理办法》的规定，由有关人民政府计量行政部门组织考核发证。其中，建立与国家计量站授权项目相同的地方专业计量站，由有关人民政府计量部门会同国家专业计量站或分站进行考核，由受理申请的地方人民政府计量行政管理部门发证，报上一级人民政府计量行政部门备案。</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第十四条</w:t>
      </w:r>
      <w:r>
        <w:rPr>
          <w:rFonts w:hint="default" w:ascii="Times New Roman" w:hAnsi="Times New Roman" w:eastAsia="楷体_GB2312" w:cs="Times New Roman"/>
          <w:smallCaps w:val="0"/>
          <w:color w:val="auto"/>
          <w:sz w:val="32"/>
          <w:szCs w:val="32"/>
        </w:rPr>
        <w:t xml:space="preserve"> </w:t>
      </w:r>
      <w:r>
        <w:rPr>
          <w:rFonts w:hint="eastAsia" w:ascii="Times New Roman" w:hAnsi="Times New Roman" w:eastAsia="楷体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专业计量站应为县级以上人民政府计量行政部门实施计量监督提供技术保证。</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县级以上人民政府计量行政部门应当依法加强对专业计量站执行授权任务的监督。</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第十五条</w:t>
      </w:r>
      <w:r>
        <w:rPr>
          <w:rFonts w:hint="default" w:ascii="Times New Roman" w:hAnsi="Times New Roman" w:eastAsia="楷体_GB2312" w:cs="Times New Roman"/>
          <w:smallCaps w:val="0"/>
          <w:color w:val="auto"/>
          <w:sz w:val="32"/>
          <w:szCs w:val="32"/>
        </w:rPr>
        <w:t xml:space="preserve"> </w:t>
      </w:r>
      <w:r>
        <w:rPr>
          <w:rFonts w:hint="eastAsia" w:ascii="Times New Roman" w:hAnsi="Times New Roman" w:eastAsia="楷体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国家专业计量站建立的最高计量标准，由国务院计量部门主持考核发证；分站建立的最高计量标准由国家专业计量站进行考核，报国务院计量行政部门审核发证。</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地方专业计量站建立的最高计量标准，应当按照《计量标准考核办法》的规定进行考核发证。</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地方专业计量站建立与国家专业计量站授权项目相同的最高计量标准，由国家专业计量站或分站进行考核，由受理申请的上一级人民政府计量行政部门发证。</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第十六条</w:t>
      </w:r>
      <w:r>
        <w:rPr>
          <w:rFonts w:hint="default" w:ascii="Times New Roman" w:hAnsi="Times New Roman" w:eastAsia="楷体_GB2312" w:cs="Times New Roman"/>
          <w:smallCaps w:val="0"/>
          <w:color w:val="auto"/>
          <w:sz w:val="32"/>
          <w:szCs w:val="32"/>
        </w:rPr>
        <w:t xml:space="preserve"> </w:t>
      </w:r>
      <w:r>
        <w:rPr>
          <w:rFonts w:hint="eastAsia" w:ascii="Times New Roman" w:hAnsi="Times New Roman" w:eastAsia="楷体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县级以上人民政府计量行政部门根据需要可以在专业计量站设置专业计量监督员。</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专业计量监督员在授权区域内执行规定的计量监督任务，调解计量纠纷，组织仲裁检定，对违反计量法律、法规和规章的行为提出处理意见，由当地人民政府计量行政部门执行处罚，并将处罚结果抄送专业计量站。</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楷体_GB2312" w:cs="Times New Roman"/>
          <w:smallCaps w:val="0"/>
          <w:color w:val="auto"/>
          <w:sz w:val="32"/>
          <w:szCs w:val="32"/>
        </w:rPr>
      </w:pPr>
      <w:r>
        <w:rPr>
          <w:rFonts w:hint="default" w:ascii="Times New Roman" w:hAnsi="Times New Roman" w:eastAsia="黑体" w:cs="Times New Roman"/>
          <w:smallCaps w:val="0"/>
          <w:color w:val="auto"/>
          <w:sz w:val="32"/>
          <w:szCs w:val="32"/>
        </w:rPr>
        <w:t>第十七条</w:t>
      </w:r>
      <w:r>
        <w:rPr>
          <w:rFonts w:hint="default" w:ascii="Times New Roman" w:hAnsi="Times New Roman" w:eastAsia="楷体_GB2312" w:cs="Times New Roman"/>
          <w:smallCaps w:val="0"/>
          <w:color w:val="auto"/>
          <w:sz w:val="32"/>
          <w:szCs w:val="32"/>
        </w:rPr>
        <w:t xml:space="preserve"> </w:t>
      </w:r>
      <w:r>
        <w:rPr>
          <w:rFonts w:hint="eastAsia" w:ascii="Times New Roman" w:hAnsi="Times New Roman" w:eastAsia="楷体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专业计量站的专业计量监督员、计量管理人员和计量检定人员，必须执行有关计量法律、法规和规章，违法失职的，分别按《中华人民共和国计量法实施细则》第五十七条和第五十九条追究法律责任。</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第十八条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楷体_GB2312" w:cs="Times New Roman"/>
          <w:smallCaps w:val="0"/>
          <w:color w:val="auto"/>
          <w:sz w:val="32"/>
          <w:szCs w:val="32"/>
        </w:rPr>
        <w:t xml:space="preserve"> </w:t>
      </w:r>
      <w:r>
        <w:rPr>
          <w:rFonts w:hint="default" w:ascii="Times New Roman" w:hAnsi="Times New Roman" w:eastAsia="仿宋_GB2312" w:cs="Times New Roman"/>
          <w:smallCaps w:val="0"/>
          <w:color w:val="auto"/>
          <w:sz w:val="32"/>
          <w:szCs w:val="32"/>
        </w:rPr>
        <w:t>授权的人民政府计量行政部门应当加强对专业计量站工作的监督检查，对不符合有关规定要求的，会同专业计量站的主管部门责令其改正或整顿；经整顿仍达不到要求的，由授权的人民政府计量部门吊销其授权证书和印章。</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楷体_GB2312" w:cs="Times New Roman"/>
          <w:smallCaps w:val="0"/>
          <w:color w:val="auto"/>
          <w:sz w:val="32"/>
          <w:szCs w:val="32"/>
        </w:rPr>
      </w:pPr>
      <w:r>
        <w:rPr>
          <w:rFonts w:hint="default" w:ascii="Times New Roman" w:hAnsi="Times New Roman" w:eastAsia="黑体" w:cs="Times New Roman"/>
          <w:smallCaps w:val="0"/>
          <w:color w:val="auto"/>
          <w:sz w:val="32"/>
          <w:szCs w:val="32"/>
        </w:rPr>
        <w:t>第十九条</w:t>
      </w:r>
      <w:r>
        <w:rPr>
          <w:rFonts w:hint="default" w:ascii="Times New Roman" w:hAnsi="Times New Roman" w:eastAsia="楷体_GB2312" w:cs="Times New Roman"/>
          <w:smallCaps w:val="0"/>
          <w:color w:val="auto"/>
          <w:sz w:val="32"/>
          <w:szCs w:val="32"/>
        </w:rPr>
        <w:t xml:space="preserve"> </w:t>
      </w:r>
      <w:r>
        <w:rPr>
          <w:rFonts w:hint="eastAsia" w:ascii="Times New Roman" w:hAnsi="Times New Roman" w:eastAsia="楷体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本法由国家技术监督局负责解释。</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color w:val="auto"/>
        </w:rPr>
      </w:pPr>
      <w:r>
        <w:rPr>
          <w:rFonts w:hint="default" w:ascii="Times New Roman" w:hAnsi="Times New Roman" w:eastAsia="黑体" w:cs="Times New Roman"/>
          <w:smallCaps w:val="0"/>
          <w:color w:val="auto"/>
          <w:sz w:val="32"/>
          <w:szCs w:val="32"/>
        </w:rPr>
        <w:t>第二十条</w:t>
      </w:r>
      <w:r>
        <w:rPr>
          <w:rFonts w:hint="default" w:ascii="Times New Roman" w:hAnsi="Times New Roman" w:eastAsia="楷体_GB2312" w:cs="Times New Roman"/>
          <w:smallCaps w:val="0"/>
          <w:color w:val="auto"/>
          <w:sz w:val="32"/>
          <w:szCs w:val="32"/>
        </w:rPr>
        <w:t xml:space="preserve"> </w:t>
      </w:r>
      <w:r>
        <w:rPr>
          <w:rFonts w:hint="eastAsia" w:ascii="Times New Roman" w:hAnsi="Times New Roman" w:eastAsia="楷体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本办法自发布之日起施行。</w:t>
      </w:r>
      <w:bookmarkStart w:id="1" w:name="_GoBack"/>
      <w:bookmarkEnd w:id="1"/>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19019ED"/>
    <w:rsid w:val="152D2DCA"/>
    <w:rsid w:val="1DEC284C"/>
    <w:rsid w:val="1E6523AC"/>
    <w:rsid w:val="1F361A96"/>
    <w:rsid w:val="22440422"/>
    <w:rsid w:val="236E69A3"/>
    <w:rsid w:val="25117842"/>
    <w:rsid w:val="27FA06B1"/>
    <w:rsid w:val="31A15F24"/>
    <w:rsid w:val="33AB32FB"/>
    <w:rsid w:val="395347B5"/>
    <w:rsid w:val="39A232A0"/>
    <w:rsid w:val="39E745AA"/>
    <w:rsid w:val="3ADC67D8"/>
    <w:rsid w:val="3B5A6BBB"/>
    <w:rsid w:val="3D41110E"/>
    <w:rsid w:val="3EDA13A6"/>
    <w:rsid w:val="42F058B7"/>
    <w:rsid w:val="436109F6"/>
    <w:rsid w:val="441A38D4"/>
    <w:rsid w:val="47784584"/>
    <w:rsid w:val="49D91622"/>
    <w:rsid w:val="4B5B5EF0"/>
    <w:rsid w:val="4B641C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AD9688B"/>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一级标题"/>
    <w:basedOn w:val="1"/>
    <w:qFormat/>
    <w:uiPriority w:val="0"/>
    <w:pPr>
      <w:shd w:val="clear" w:color="auto" w:fill="FFFFFF"/>
      <w:spacing w:before="156" w:beforeLines="50" w:after="312" w:afterLines="100" w:line="580" w:lineRule="exact"/>
      <w:jc w:val="center"/>
      <w:outlineLvl w:val="1"/>
    </w:pPr>
    <w:rPr>
      <w:rFonts w:ascii="方正小标宋简体" w:hAnsi="宋体" w:eastAsia="方正小标宋简体" w:cs="Times New Roman"/>
      <w:sz w:val="32"/>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5</Pages>
  <Words>1902</Words>
  <Characters>1907</Characters>
  <Lines>63</Lines>
  <Paragraphs>17</Paragraphs>
  <TotalTime>4</TotalTime>
  <ScaleCrop>false</ScaleCrop>
  <LinksUpToDate>false</LinksUpToDate>
  <CharactersWithSpaces>1947</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2022-09-17T11:28:21Z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