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4" w:lineRule="exact"/>
        <w:jc w:val="both"/>
        <w:textAlignment w:val="auto"/>
        <w:rPr>
          <w:rFonts w:hint="eastAsia" w:ascii="Times New Roman" w:hAnsi="Times New Roman" w:eastAsiaTheme="minorEastAsia" w:cstheme="minorEastAsia"/>
          <w:color w:val="000000" w:themeColor="text1"/>
          <w:sz w:val="44"/>
          <w:szCs w:val="44"/>
          <w:lang w:val="en-US" w:eastAsia="zh-CN"/>
          <w14:textFill>
            <w14:solidFill>
              <w14:schemeClr w14:val="tx1"/>
            </w14:solidFill>
          </w14:textFill>
        </w:rPr>
      </w:pPr>
      <w:bookmarkStart w:id="0" w:name="_GoBack"/>
    </w:p>
    <w:p>
      <w:pPr>
        <w:keepNext w:val="0"/>
        <w:keepLines w:val="0"/>
        <w:pageBreakBefore w:val="0"/>
        <w:kinsoku/>
        <w:wordWrap/>
        <w:overflowPunct/>
        <w:topLinePunct w:val="0"/>
        <w:autoSpaceDE/>
        <w:autoSpaceDN/>
        <w:bidi w:val="0"/>
        <w:adjustRightInd/>
        <w:snapToGrid/>
        <w:spacing w:line="594" w:lineRule="exact"/>
        <w:jc w:val="center"/>
        <w:textAlignment w:val="auto"/>
        <w:outlineLvl w:val="0"/>
        <w:rPr>
          <w:rStyle w:val="9"/>
          <w:rFonts w:hint="eastAsia" w:ascii="方正小标宋简体" w:hAnsi="方正小标宋简体" w:eastAsia="方正小标宋简体" w:cs="方正小标宋简体"/>
          <w:b w:val="0"/>
          <w:bCs w:val="0"/>
          <w:color w:val="000000" w:themeColor="text1"/>
          <w:sz w:val="44"/>
          <w:szCs w:val="44"/>
          <w14:textFill>
            <w14:solidFill>
              <w14:schemeClr w14:val="tx1"/>
            </w14:solidFill>
          </w14:textFill>
        </w:rPr>
      </w:pPr>
      <w:r>
        <w:rPr>
          <w:rStyle w:val="9"/>
          <w:rFonts w:hint="eastAsia" w:ascii="方正小标宋简体" w:hAnsi="方正小标宋简体" w:eastAsia="方正小标宋简体" w:cs="方正小标宋简体"/>
          <w:b w:val="0"/>
          <w:bCs w:val="0"/>
          <w:color w:val="000000" w:themeColor="text1"/>
          <w:sz w:val="44"/>
          <w:szCs w:val="44"/>
          <w14:textFill>
            <w14:solidFill>
              <w14:schemeClr w14:val="tx1"/>
            </w14:solidFill>
          </w14:textFill>
        </w:rPr>
        <w:t>专利费用基本信息代码规范（试行）</w:t>
      </w:r>
    </w:p>
    <w:p>
      <w:pPr>
        <w:keepNext w:val="0"/>
        <w:keepLines w:val="0"/>
        <w:pageBreakBefore w:val="0"/>
        <w:kinsoku/>
        <w:wordWrap/>
        <w:overflowPunct/>
        <w:topLinePunct w:val="0"/>
        <w:autoSpaceDE/>
        <w:autoSpaceDN/>
        <w:bidi w:val="0"/>
        <w:adjustRightInd/>
        <w:snapToGrid/>
        <w:spacing w:line="594" w:lineRule="exact"/>
        <w:jc w:val="center"/>
        <w:textAlignment w:val="auto"/>
        <w:rPr>
          <w:rStyle w:val="9"/>
          <w:rFonts w:hint="eastAsia" w:ascii="Times New Roman" w:hAnsi="Times New Roman"/>
          <w:b w:val="0"/>
          <w:bCs w:val="0"/>
          <w:color w:val="000000" w:themeColor="text1"/>
          <w:sz w:val="44"/>
          <w:szCs w:val="4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楷体_GB2312"/>
          <w:i w:val="0"/>
          <w:caps w:val="0"/>
          <w:color w:val="000000" w:themeColor="text1"/>
          <w:spacing w:val="0"/>
          <w:sz w:val="32"/>
          <w:szCs w:val="32"/>
          <w:shd w:val="clear" w:fill="FFFFFF"/>
          <w:lang w:val="en-US" w:eastAsia="zh-CN"/>
          <w14:textFill>
            <w14:solidFill>
              <w14:schemeClr w14:val="tx1"/>
            </w14:solidFill>
          </w14:textFill>
        </w:rPr>
      </w:pPr>
      <w:r>
        <w:rPr>
          <w:rFonts w:hint="eastAsia" w:ascii="Times New Roman" w:hAnsi="Times New Roman" w:eastAsia="楷体_GB2312"/>
          <w:color w:val="000000" w:themeColor="text1"/>
          <w:sz w:val="32"/>
          <w:szCs w:val="32"/>
          <w14:textFill>
            <w14:solidFill>
              <w14:schemeClr w14:val="tx1"/>
            </w14:solidFill>
          </w14:textFill>
        </w:rPr>
        <w:t>（2006年11月20日国家知识产权局令第40号公布）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楷体_GB2312"/>
          <w:i w:val="0"/>
          <w:caps w:val="0"/>
          <w:color w:val="000000" w:themeColor="text1"/>
          <w:spacing w:val="0"/>
          <w:sz w:val="32"/>
          <w:szCs w:val="32"/>
          <w:shd w:val="clear" w:fill="FFFFFF"/>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outlineLvl w:val="0"/>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前　</w:t>
      </w:r>
      <w:r>
        <w:rPr>
          <w:rFonts w:hint="eastAsia" w:ascii="Times New Roman" w:hAnsi="Times New Roman" w:eastAsia="黑体" w:cs="黑体"/>
          <w:i w:val="0"/>
          <w:iCs w:val="0"/>
          <w:caps w:val="0"/>
          <w:color w:val="000000" w:themeColor="text1"/>
          <w:spacing w:val="0"/>
          <w:sz w:val="32"/>
          <w:szCs w:val="32"/>
          <w:lang w:val="en-US" w:eastAsia="zh-CN"/>
          <w14:textFill>
            <w14:solidFill>
              <w14:schemeClr w14:val="tx1"/>
            </w14:solidFill>
          </w14:textFill>
        </w:rPr>
        <w:t xml:space="preserve">  </w:t>
      </w: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言</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《专利费用基本信息代码规范（试行）》是中华人民共和国知识产权行业标准之一，编号为ZC 0011-2006。</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本试行规范的附录为规范性附录。</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本试行规范由中华人民共和国国家知识产权局批准。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本试行规范由中华人民共和国国家知识产权局标准化委员会提出并归口。</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本试行规范起草单位：中华人民共和国国家知识产权局专利费用基本信息代码规范制订工作组。</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本试行规范主要起草人：张芍君、程浩、杨玲、翟薇、赵军。</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本试行规范制订参与人：王薇薇、石昱、刘增利、宋晓鹏、刘力、刘伟、王春育、张宇、方克、赵盛。</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outlineLvl w:val="0"/>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黑体" w:cs="黑体"/>
          <w:b w:val="0"/>
          <w:bCs w:val="0"/>
          <w:i w:val="0"/>
          <w:iCs w:val="0"/>
          <w:caps w:val="0"/>
          <w:color w:val="000000" w:themeColor="text1"/>
          <w:spacing w:val="0"/>
          <w:sz w:val="32"/>
          <w:szCs w:val="32"/>
          <w14:textFill>
            <w14:solidFill>
              <w14:schemeClr w14:val="tx1"/>
            </w14:solidFill>
          </w14:textFill>
        </w:rPr>
        <w:t>引　</w:t>
      </w:r>
      <w:r>
        <w:rPr>
          <w:rFonts w:hint="eastAsia" w:ascii="Times New Roman" w:hAnsi="Times New Roman" w:eastAsia="黑体" w:cs="黑体"/>
          <w:b w:val="0"/>
          <w:bCs w:val="0"/>
          <w:i w:val="0"/>
          <w:iCs w:val="0"/>
          <w:caps w:val="0"/>
          <w:color w:val="000000" w:themeColor="text1"/>
          <w:spacing w:val="0"/>
          <w:sz w:val="32"/>
          <w:szCs w:val="32"/>
          <w:lang w:val="en-US" w:eastAsia="zh-CN"/>
          <w14:textFill>
            <w14:solidFill>
              <w14:schemeClr w14:val="tx1"/>
            </w14:solidFill>
          </w14:textFill>
        </w:rPr>
        <w:t xml:space="preserve">  </w:t>
      </w:r>
      <w:r>
        <w:rPr>
          <w:rFonts w:hint="eastAsia" w:ascii="Times New Roman" w:hAnsi="Times New Roman" w:eastAsia="黑体" w:cs="黑体"/>
          <w:b w:val="0"/>
          <w:bCs w:val="0"/>
          <w:i w:val="0"/>
          <w:iCs w:val="0"/>
          <w:caps w:val="0"/>
          <w:color w:val="000000" w:themeColor="text1"/>
          <w:spacing w:val="0"/>
          <w:sz w:val="32"/>
          <w:szCs w:val="32"/>
          <w14:textFill>
            <w14:solidFill>
              <w14:schemeClr w14:val="tx1"/>
            </w14:solidFill>
          </w14:textFill>
        </w:rPr>
        <w:t>言</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为完善中国知识产权行业标准体系，中华人民共和国国家知识产权局（以下简称国家知识产权局）根据《中华人民共和国标准化法》和《中华人民共和国专利法》，并参照世界知识产权组织发布的相关标准、国家标准或部委规定，特制定本试行规范。</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为准确、清晰地标识并有效利用专利费用信息，进一步提高为社会公众服务的质量，本标准对专利费用基本信息代码的编码规则及其使用、管理进行了规范。</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outlineLvl w:val="0"/>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1　范</w:t>
      </w:r>
      <w:r>
        <w:rPr>
          <w:rFonts w:hint="eastAsia" w:ascii="Times New Roman" w:hAnsi="Times New Roman" w:eastAsia="黑体" w:cs="黑体"/>
          <w:i w:val="0"/>
          <w:iCs w:val="0"/>
          <w:caps w:val="0"/>
          <w:color w:val="000000" w:themeColor="text1"/>
          <w:spacing w:val="0"/>
          <w:sz w:val="32"/>
          <w:szCs w:val="32"/>
          <w:lang w:val="en-US" w:eastAsia="zh-CN"/>
          <w14:textFill>
            <w14:solidFill>
              <w14:schemeClr w14:val="tx1"/>
            </w14:solidFill>
          </w14:textFill>
        </w:rPr>
        <w:t xml:space="preserve">    </w:t>
      </w: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围</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本试行规范规定了专利费用基本信息代码的编码规则，以及专利费用基本信息代码的使用和管理规范。</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本试行规范适用于国家批准的专利行政性收费、专利收费财务管理和专利审批流程管理。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outlineLvl w:val="0"/>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2　规范性引用文件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下列文件中的条款通过本试行规范的引用而成为本试行规范的条款。凡是注明日期的引用文件，其随后所有的修改单（不包括勘误的内容）或修订版本不适用于本试行规范。然而，鼓励根据本试行规范达成协议的各方研究是否可使用这些文件的最新版本。凡是不注日期的引用文件，其最新版本适用于本试行规范。</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ZC 0002-2001《专利代理人代码标准》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ZC 0006-2003 《专利申请号标准》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WIPO ST.2 《采用公历标示日期的标准方法》（1997年12月版）</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WIPO ST.3 《用双字母代码表示国家、其他实体及政府间组织的推荐标准》（2004年12月版）</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WIPO ST.13 《为专利申请号、补充保护证书申请（SPCS）号、外观设计申请号和集成电路布图设计申请号制定的指南》（1997年9月出版）</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outlineLvl w:val="0"/>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3　术语和定义</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下列术语和定义适用于本试行规范。除国家法律另有明确规定外，国家知识产权局对于本试行规范中采用的术语和定义拥有最终解释权。</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3.1　专利费用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国家知识产权局第75号公告、第88号公告、第97号公告、第113号公告公布的和计价格（2002）185号文件批准的专利行政性费用。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3.2　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用一组数字或一组数字字母组合来代表一个具有固定意义的对象。</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3.3　专利费用基本信息代码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国家知识产权局制定的用以代表每一笔专利费用基本信息的代码。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3.4　专利费用种类代码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国家知识产权局制定的用以代表每一种专利费用的代码。专利费用基本信息代码引用专利费用种类代码代表专利费用种类。专利费用种类代码具有唯一性。</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3.5　专利费用会计科目代码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国家财政部批准收取的以及为世界知识产权组织国际局代收的专利费用会计科目的代码。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3.6　专利年度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专利自申请日起每满一年为一个专利年度。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outlineLvl w:val="0"/>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4　制定本试行规范的基本原则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4.1　实用原则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充分利用现有的费用代码，有利于代码的编定、实施。</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4.2　代码唯一性、固定性原则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专利费用种类代码与专利费用种类一一对应，每一个专利费用种类代码不随其对应的专利费用种类的消失而被其他专利费用种类使用，使代码易于使用和管理。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4.3　采用已有标准原则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对已有的国际标准、国家标准或部委规定，应遵循和采用。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outlineLvl w:val="0"/>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5　专利费用基本信息代码编码规则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5.1　专利费用基本信息代码的组成结构</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专利费用基本信息代码由66位阿拉伯数字或字母或特殊符号“/”组成：1位费用处理状态代码＋10位专利费用会计科目代码＋2位专利年度代码＋17位专利申请号代码＋8位缴费日期代码＋12位收据代码＋7位费用金额代码＋5位专利代理机构代码＋4位国家知识产权局专利局代办处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示例：0 408720 8340 05 00002030100000015 20340720 000000000000 0000001 11001 7125</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5.2　第1位费用处理状态代码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表示专利费用状态，代码为0～5。代码数字的含义规定如下：0表示正常缴费；1表示专利审查部门退缴费人的费用；2表示财务冲帐；3表示经修改专利费用种类之后的专利费用；4表示经修改缴费日期之后的专利费用；5表示经修改收据号之后的专利费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5.3　第2－11位专利费用会计科目代码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由10位会计记帐科目代码组成。其中第2－4位表示一级会计科目，第5－7位表示二级会计科目，第8－11位表示专利收费种类（三级会计科目）。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5.4　第12－13位专利年度代码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表示缴费所对应的某一专利年度，代码为00～20。需要辨别专利年度的费用，如“年费”，使用代码01－20标记；对不需要辨别专利年度的费用，如“申请费”，使用代码00标记。</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5.5　第14－30位申请号代码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表示国家知识产权局、外国专利局、世界知识产权组织国际局或其他知识产权组织受理一件专利申请时给予该专利申请的一个标识号码，出现该号码少于17位数，需在该号码前加0直至补至17位数。</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示例1：00002030100000015（中国国家知识产权局给予的申请号）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示例2：0IT/IM2030A000083（意大利国家专利局给予的申请号）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示例3：PCT/EP2030/035631（世界知识产权组织国际局给予的申请号）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示例4：00000MO2030/00001（向澳门特别行政区经济局知识产权厅提出的申请，委托中国国家知识产权局</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进行检索的，中国国家知识产权局给予的申请号）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示例5：0000GCC2030/00001（向海湾地区阿拉伯国家合作委员会专利局提出的申请，委托中国国家知识产权局进行检索的，中国国家知识产权局给予的申请号）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5.6　第31－38位缴费日期代码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表示缴纳专利费用的公历日期，日期表示为“CCYYMMDD”，其中，“CCYY”表示公历年，“MM”表示公历年内月份的顺序号， “DD”表示月份中日的顺序号。</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5.7　第39－50位收据代码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表示国家知识产权局出具给缴费人的收据单的号码，如收据单号码少于12位数，需在该号码前加0直至补齐12位数。申请人（或专利权人）、专利代理机构、缴费人或公众在缴费时没有具体收据单号码，此时需用000000000000表示，但在提出退费请求时或其他应出示缴费信息时应表示出具体收据单号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5.8　第51－57位费用金额代码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表示专利缴费或退费的具体金额，如金额数少于7位数，需在该数字前加0直至补齐7位数。</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5.9　第58－62位专利代理机构代码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表示国家知识产权局给予专利代理机构的代码。未通过代理机构办理缴费事宜的使用00000代替。</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5.10　第63－66位国家知识产权局专利局代办处代码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表示国家知识产权局专利局驻各地代办处的代码。不通过国家知识产权局专利局代办处办理专利费用的使用0000代替。</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outlineLvl w:val="0"/>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6　专利费用基本信息代码引用规则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6.1　国家知识产权局专利局收费处引用的费用信息编码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使用专利费用基本信息代码的第1－66位码，共66位码。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示例：0 408720 8340 05 00002030100000015 20340720 000000000000 0000001 11001 7125</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6.2　专利费用种类代码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使用第1位码＋第8－13位码，共7位码。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示例：0 8340 05</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6.3　国家知识产权局专利局审查员引用的费用信息编码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使用第1位码＋第8－57位码，共51位码。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示例：0 8340 05 00002030100000015 20340720 000000000000 0000001</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6.4　申请人（或专利权人）、专利代理机构、缴费人或公众引用的费用信息编码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使用第1位码＋第8－66位码，共60位码。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示例：0 8340 05 00002030100000015 20340720 000000000000 0000001 11001 7125</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outlineLvl w:val="0"/>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7　专利费用基本信息代码的赋予和管理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专利费用基本信息代码由国家知识产权局专利局收费处统一赋予和管理。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专利代理机构代码由国家知识产权局条法司统一管理。专利代理机构代码发生变化时由国家知识产权局条法司通知国家知识产权局专利局收费处。</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国家知识产权局专利局代办处代码由国家知识产权局专利局代办处管理处统一管理。代办处代码发生变化时，由国家知识产权局专利局代办处管理处通知国家知识产权局专利局收费处。</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outlineLvl w:val="0"/>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8　专利费用基本信息代码的使用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专利费用基本信息代码表示专利费用的基本信息，其他具体信息由使用者自行管理。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专利费用基本信息代码在国家知识产权局和其他相关数据库中使用。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申请人（或专利权人）、专利代理机构、缴费人或公众在办理专利费用事宜时，一般情况下，应仅以中文写明费用情况，有明确规定时，才可附具专利费用基本信息代码。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outlineLvl w:val="0"/>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9　本试行规范的实施与监督</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9.1　标准的发布</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本试行规范于2006年11月30日发布。</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9.2　标准的实施</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本试行规范于2007年1月1日正式实施。</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9.3　标准的监督</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国家知识产权局标准化委员会负责监督本试行规范的实施。</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outlineLvl w:val="1"/>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9.4　标准的改进</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国家知识产权局标准化委员会对本试行规范的改进建议进行评审，如有必要，可以制定新试行规范代替本试行规范。</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outlineLvl w:val="0"/>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pP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10　附</w:t>
      </w:r>
      <w:r>
        <w:rPr>
          <w:rFonts w:hint="eastAsia" w:ascii="Times New Roman" w:hAnsi="Times New Roman" w:eastAsia="黑体" w:cs="黑体"/>
          <w:i w:val="0"/>
          <w:iCs w:val="0"/>
          <w:caps w:val="0"/>
          <w:color w:val="000000" w:themeColor="text1"/>
          <w:spacing w:val="0"/>
          <w:sz w:val="32"/>
          <w:szCs w:val="32"/>
          <w:lang w:val="en-US" w:eastAsia="zh-CN"/>
          <w14:textFill>
            <w14:solidFill>
              <w14:schemeClr w14:val="tx1"/>
            </w14:solidFill>
          </w14:textFill>
        </w:rPr>
        <w:t xml:space="preserve">    </w:t>
      </w:r>
      <w:r>
        <w:rPr>
          <w:rFonts w:hint="eastAsia" w:ascii="Times New Roman" w:hAnsi="Times New Roman" w:eastAsia="黑体" w:cs="黑体"/>
          <w:i w:val="0"/>
          <w:iCs w:val="0"/>
          <w:caps w:val="0"/>
          <w:color w:val="000000" w:themeColor="text1"/>
          <w:spacing w:val="0"/>
          <w:sz w:val="32"/>
          <w:szCs w:val="32"/>
          <w14:textFill>
            <w14:solidFill>
              <w14:schemeClr w14:val="tx1"/>
            </w14:solidFill>
          </w14:textFill>
        </w:rPr>
        <w:t>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本试行规范由国家知识产权局负责解释。</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附录</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outlineLvl w:val="0"/>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（规范性附录）</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专利费用金额及专利费用会计科目代码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专利费用金额及专利费用会计科目代码分为四个部分进行描述。详细内容见下面4个列表。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注：列表中所指的费用金额如无特别标注均指人民币，使用其他货币的在费用金额后括号内标出货币名称。</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　　</w:t>
      </w:r>
      <w:r>
        <w:rPr>
          <w:rFonts w:hint="eastAsia" w:ascii="Times New Roman" w:hAnsi="Times New Roman" w:eastAsia="仿宋_GB2312" w:cs="仿宋_GB2312"/>
          <w:i w:val="0"/>
          <w:iCs w:val="0"/>
          <w:caps w:val="0"/>
          <w:color w:val="000000" w:themeColor="text1"/>
          <w:spacing w:val="0"/>
          <w:kern w:val="0"/>
          <w:sz w:val="32"/>
          <w:szCs w:val="32"/>
          <w:lang w:val="en-US" w:eastAsia="zh-CN" w:bidi="ar"/>
          <w14:textFill>
            <w14:solidFill>
              <w14:schemeClr w14:val="tx1"/>
            </w14:solidFill>
          </w14:textFill>
        </w:rPr>
        <w:t>表一 国内部分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both"/>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tbl>
      <w:tblPr>
        <w:tblStyle w:val="7"/>
        <w:tblW w:w="0" w:type="auto"/>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548"/>
        <w:gridCol w:w="1980"/>
        <w:gridCol w:w="2880"/>
        <w:gridCol w:w="216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3528" w:type="dxa"/>
            <w:gridSpan w:val="2"/>
            <w:tcBorders>
              <w:top w:val="single" w:color="auto" w:sz="4" w:space="0"/>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费用名称</w:t>
            </w:r>
          </w:p>
        </w:tc>
        <w:tc>
          <w:tcPr>
            <w:tcW w:w="2880"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费用金额（元）</w:t>
            </w:r>
          </w:p>
        </w:tc>
        <w:tc>
          <w:tcPr>
            <w:tcW w:w="2160" w:type="dxa"/>
            <w:tcBorders>
              <w:top w:val="single" w:color="auto" w:sz="4" w:space="0"/>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right="-153"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会计科目代码后4位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发明专利申请费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900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8210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印刷费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8211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实用新型申请费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8213</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外观设计申请费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8214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发明专利申请维持费（每年）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300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8220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发明专利申请审查费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2500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8230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发明专利复审费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1000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8240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实用新型复审费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300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8241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外观设计复审费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300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8242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both"/>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著录项目变更手续费（发明人、申请人、专利权人变更）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200</w:t>
            </w:r>
          </w:p>
        </w:tc>
        <w:tc>
          <w:tcPr>
            <w:tcW w:w="2160" w:type="dxa"/>
            <w:vMerge w:val="restart"/>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8250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both"/>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著录项目变更手续费（专利代理机构、代理人委托关系变更）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优先权要求费每项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8260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恢复权利请求费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1000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8270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发明专利无效宣告请求费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3000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8290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实用新型无效宣告请求费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1500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8291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外观设计无效宣告请求费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1500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8292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发明专利强制许可请求费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300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8300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实用新型强制许可请求费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8301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强制许可使用裁决请求费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300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8310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发明专利登记印刷费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250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8320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实用新型登记印刷费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8322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外观设计登记印刷费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205</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8323</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印花税</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8151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附加费（第一次延长期限请求费）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300</w:t>
            </w:r>
          </w:p>
        </w:tc>
        <w:tc>
          <w:tcPr>
            <w:tcW w:w="2160" w:type="dxa"/>
            <w:vMerge w:val="restart"/>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8331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附加费（再次延长期限请求费）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2000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附加费（权利要求附加费从第11项起每项）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150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8332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附加费（说明书附加费从第31页起每项收）</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50</w:t>
            </w:r>
          </w:p>
        </w:tc>
        <w:tc>
          <w:tcPr>
            <w:tcW w:w="2160" w:type="dxa"/>
            <w:vMerge w:val="restart"/>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8333</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附加费（说明书附加费从第301页起每页）</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restart"/>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发明专利年费</w:t>
            </w: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1－3年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900</w:t>
            </w:r>
          </w:p>
        </w:tc>
        <w:tc>
          <w:tcPr>
            <w:tcW w:w="2160" w:type="dxa"/>
            <w:vMerge w:val="restart"/>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8340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4－6年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1200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7－9年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2000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10－12年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4000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13－15年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6000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16－20年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8000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restart"/>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实用新型年费</w:t>
            </w: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1－3年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600</w:t>
            </w:r>
          </w:p>
        </w:tc>
        <w:tc>
          <w:tcPr>
            <w:tcW w:w="2160" w:type="dxa"/>
            <w:vMerge w:val="restart"/>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8341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4－5年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900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6－8年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1200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9－10年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2000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restart"/>
            <w:tcBorders>
              <w:top w:val="nil"/>
              <w:left w:val="single" w:color="auto" w:sz="4"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外观设计年费</w:t>
            </w:r>
          </w:p>
        </w:tc>
        <w:tc>
          <w:tcPr>
            <w:tcW w:w="1980"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1－3年</w:t>
            </w:r>
          </w:p>
        </w:tc>
        <w:tc>
          <w:tcPr>
            <w:tcW w:w="2880"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600</w:t>
            </w:r>
          </w:p>
        </w:tc>
        <w:tc>
          <w:tcPr>
            <w:tcW w:w="2160" w:type="dxa"/>
            <w:vMerge w:val="restart"/>
            <w:tcBorders>
              <w:top w:val="nil"/>
              <w:left w:val="nil"/>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8342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single" w:color="auto" w:sz="4" w:space="0"/>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4－5年</w:t>
            </w:r>
          </w:p>
        </w:tc>
        <w:tc>
          <w:tcPr>
            <w:tcW w:w="2880"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900</w:t>
            </w:r>
          </w:p>
        </w:tc>
        <w:tc>
          <w:tcPr>
            <w:tcW w:w="2160" w:type="dxa"/>
            <w:vMerge w:val="continue"/>
            <w:tcBorders>
              <w:top w:val="single" w:color="auto" w:sz="4" w:space="0"/>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6－8年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1200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9－10年</w:t>
            </w:r>
          </w:p>
        </w:tc>
        <w:tc>
          <w:tcPr>
            <w:tcW w:w="2880"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2000</w:t>
            </w:r>
          </w:p>
        </w:tc>
        <w:tc>
          <w:tcPr>
            <w:tcW w:w="2160" w:type="dxa"/>
            <w:vMerge w:val="continue"/>
            <w:tcBorders>
              <w:top w:val="nil"/>
              <w:left w:val="nil"/>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8568" w:type="dxa"/>
            <w:gridSpan w:val="4"/>
            <w:tcBorders>
              <w:top w:val="single" w:color="auto" w:sz="4" w:space="0"/>
              <w:left w:val="single" w:color="auto" w:sz="4" w:space="0"/>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both"/>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年费滞纳金（按照每超过规定的缴费时间1个月，加收当年全额年费的5%计算，最多为当年全额年费的25％）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restart"/>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发明专利年费滞纳金</w:t>
            </w: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1－3年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5％：45；10％：90；15％：135；20％：180；25％：225</w:t>
            </w:r>
          </w:p>
        </w:tc>
        <w:tc>
          <w:tcPr>
            <w:tcW w:w="2160" w:type="dxa"/>
            <w:vMerge w:val="restart"/>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8352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4－6年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5％：60；10％：120；15％：180；20％：240；25％：300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7－9年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5％：100；10％：200；15％：300；20％：400；25％：500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10－12年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5％：200；10％：400；15％：600；20％：800；25％：1000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13－15年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5％：300；10％：600；15％：900；20％：1200；25％：1500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16－20年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5％：400；10％：800；15％：1200；20％：1600；25％：2000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restart"/>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实用新型年费滞纳金</w:t>
            </w: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1－3年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5％：30；10％：60；15％：90；20％：120；25％：150</w:t>
            </w:r>
          </w:p>
        </w:tc>
        <w:tc>
          <w:tcPr>
            <w:tcW w:w="2160" w:type="dxa"/>
            <w:vMerge w:val="restart"/>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8353</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4－5年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5％：45；10％：90；15％：135；20％：180；25％：225</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6－8年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5％：60；10％：120；15％：180；20％：240；25％：300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9－10年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5％：100；10％：200；15％：300；20％：400；25％：500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restart"/>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外观设计年费滞纳金</w:t>
            </w: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1－3年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5％：30；10％：60；15％：90；20％：120；25％：150</w:t>
            </w:r>
          </w:p>
        </w:tc>
        <w:tc>
          <w:tcPr>
            <w:tcW w:w="2160" w:type="dxa"/>
            <w:vMerge w:val="restart"/>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8354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4－5年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5％：45；10％：90；15％：135；20％：180；25％：225</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6－8年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5％：60；10％：120；15％：180；20％：240；25％：300）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1548" w:type="dxa"/>
            <w:vMerge w:val="continue"/>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c>
          <w:tcPr>
            <w:tcW w:w="19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9－10年</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5％：100；10％：200；15％：300；20％：400；25％：500</w:t>
            </w:r>
          </w:p>
        </w:tc>
        <w:tc>
          <w:tcPr>
            <w:tcW w:w="216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3528" w:type="dxa"/>
            <w:gridSpan w:val="2"/>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中止程序请求费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600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8281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c>
          <w:tcPr>
            <w:tcW w:w="3528" w:type="dxa"/>
            <w:gridSpan w:val="2"/>
            <w:tcBorders>
              <w:top w:val="nil"/>
              <w:left w:val="single" w:color="auto" w:sz="4"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实用新型检索费</w:t>
            </w:r>
          </w:p>
        </w:tc>
        <w:tc>
          <w:tcPr>
            <w:tcW w:w="2880"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2400</w:t>
            </w:r>
          </w:p>
        </w:tc>
        <w:tc>
          <w:tcPr>
            <w:tcW w:w="2160" w:type="dxa"/>
            <w:tcBorders>
              <w:top w:val="nil"/>
              <w:left w:val="nil"/>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8231</w:t>
            </w:r>
          </w:p>
        </w:tc>
      </w:tr>
    </w:tbl>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32"/>
          <w:szCs w:val="32"/>
          <w:lang w:val="en-US" w:eastAsia="zh-CN" w:bidi="ar"/>
          <w14:textFill>
            <w14:solidFill>
              <w14:schemeClr w14:val="tx1"/>
            </w14:solidFill>
          </w14:textFill>
        </w:rPr>
        <w:t>     表二 PCT申请国际阶段部分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32"/>
          <w:szCs w:val="32"/>
          <w:lang w:val="en-US" w:eastAsia="zh-CN" w:bidi="ar"/>
          <w14:textFill>
            <w14:solidFill>
              <w14:schemeClr w14:val="tx1"/>
            </w14:solidFill>
          </w14:textFill>
        </w:rPr>
        <w:t> </w:t>
      </w:r>
    </w:p>
    <w:tbl>
      <w:tblPr>
        <w:tblStyle w:val="7"/>
        <w:tblW w:w="0" w:type="auto"/>
        <w:jc w:val="center"/>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3528"/>
        <w:gridCol w:w="2880"/>
        <w:gridCol w:w="216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single" w:color="auto" w:sz="4" w:space="0"/>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费用名称</w:t>
            </w:r>
          </w:p>
        </w:tc>
        <w:tc>
          <w:tcPr>
            <w:tcW w:w="2880"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费用金额（元）</w:t>
            </w:r>
          </w:p>
        </w:tc>
        <w:tc>
          <w:tcPr>
            <w:tcW w:w="2160" w:type="dxa"/>
            <w:tcBorders>
              <w:top w:val="single" w:color="auto" w:sz="4" w:space="0"/>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会计科目代码后4位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both"/>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国际申请费（文件不超过30页的收）</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1400（瑞士法朗）</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8106</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both"/>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国际申请费（超过30页部分，每页加收）</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15（瑞士法朗）</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8103</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手续费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200（瑞士法朗）</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8104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传送费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500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8410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检索费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2100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8420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right="-107"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附加检索费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2100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8470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优先权文件费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150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8430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初步审查费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1500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8440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初步审查附加费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1500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8480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单一性异议费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200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8450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副本复制费（每页）</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8471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397" w:hRule="atLeast"/>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滞纳金</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both"/>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按应缴费用的50％收取，最低不少于传送费，最高不多于国际申请费（文件不超过30页）的50％</w:t>
            </w:r>
          </w:p>
        </w:tc>
        <w:tc>
          <w:tcPr>
            <w:tcW w:w="216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8460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397" w:hRule="atLeast"/>
          <w:jc w:val="center"/>
        </w:trPr>
        <w:tc>
          <w:tcPr>
            <w:tcW w:w="3528" w:type="dxa"/>
            <w:tcBorders>
              <w:top w:val="nil"/>
              <w:left w:val="single" w:color="auto" w:sz="4"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后提交费</w:t>
            </w:r>
          </w:p>
        </w:tc>
        <w:tc>
          <w:tcPr>
            <w:tcW w:w="2880"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200</w:t>
            </w:r>
          </w:p>
        </w:tc>
        <w:tc>
          <w:tcPr>
            <w:tcW w:w="2160" w:type="dxa"/>
            <w:tcBorders>
              <w:top w:val="nil"/>
              <w:left w:val="nil"/>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8491</w:t>
            </w:r>
          </w:p>
        </w:tc>
      </w:tr>
    </w:tbl>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t>​</w:t>
      </w:r>
      <w:r>
        <w:rPr>
          <w:rFonts w:hint="eastAsia" w:ascii="Times New Roman" w:hAnsi="Times New Roman" w:eastAsia="仿宋_GB2312" w:cs="仿宋_GB2312"/>
          <w:i w:val="0"/>
          <w:iCs w:val="0"/>
          <w:caps w:val="0"/>
          <w:color w:val="000000" w:themeColor="text1"/>
          <w:spacing w:val="0"/>
          <w:kern w:val="0"/>
          <w:sz w:val="32"/>
          <w:szCs w:val="32"/>
          <w:lang w:val="en-US" w:eastAsia="zh-CN" w:bidi="ar"/>
          <w14:textFill>
            <w14:solidFill>
              <w14:schemeClr w14:val="tx1"/>
            </w14:solidFill>
          </w14:textFill>
        </w:rPr>
        <w:t>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32"/>
          <w:szCs w:val="32"/>
          <w:lang w:val="en-US" w:eastAsia="zh-CN" w:bidi="ar"/>
          <w14:textFill>
            <w14:solidFill>
              <w14:schemeClr w14:val="tx1"/>
            </w14:solidFill>
          </w14:textFill>
        </w:rPr>
        <w:t>   表三 PCT申请进入中国国家阶段部分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32"/>
          <w:szCs w:val="32"/>
          <w:lang w:val="en-US" w:eastAsia="zh-CN" w:bidi="ar"/>
          <w14:textFill>
            <w14:solidFill>
              <w14:schemeClr w14:val="tx1"/>
            </w14:solidFill>
          </w14:textFill>
        </w:rPr>
        <w:t> </w:t>
      </w:r>
    </w:p>
    <w:tbl>
      <w:tblPr>
        <w:tblStyle w:val="7"/>
        <w:tblW w:w="0" w:type="auto"/>
        <w:jc w:val="center"/>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3528"/>
        <w:gridCol w:w="2880"/>
        <w:gridCol w:w="198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single" w:color="auto" w:sz="4" w:space="0"/>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费用名称</w:t>
            </w:r>
          </w:p>
        </w:tc>
        <w:tc>
          <w:tcPr>
            <w:tcW w:w="2880"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费用金额（元）</w:t>
            </w:r>
          </w:p>
        </w:tc>
        <w:tc>
          <w:tcPr>
            <w:tcW w:w="1980" w:type="dxa"/>
            <w:tcBorders>
              <w:top w:val="single" w:color="auto" w:sz="4" w:space="0"/>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会计科目代码后4位</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宽限费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1000</w:t>
            </w:r>
          </w:p>
        </w:tc>
        <w:tc>
          <w:tcPr>
            <w:tcW w:w="198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8212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译文改正费（初审阶段）</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300</w:t>
            </w:r>
          </w:p>
        </w:tc>
        <w:tc>
          <w:tcPr>
            <w:tcW w:w="1980" w:type="dxa"/>
            <w:vMerge w:val="restart"/>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8221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译文改正费（实审阶段）</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1200</w:t>
            </w:r>
          </w:p>
        </w:tc>
        <w:tc>
          <w:tcPr>
            <w:tcW w:w="1980" w:type="dxa"/>
            <w:vMerge w:val="continue"/>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CellMar>
            <w:top w:w="0" w:type="dxa"/>
            <w:left w:w="0" w:type="dxa"/>
            <w:bottom w:w="0" w:type="dxa"/>
            <w:right w:w="0" w:type="dxa"/>
          </w:tblCellMar>
        </w:tblPrEx>
        <w:trPr>
          <w:jc w:val="center"/>
        </w:trPr>
        <w:tc>
          <w:tcPr>
            <w:tcW w:w="3528" w:type="dxa"/>
            <w:tcBorders>
              <w:top w:val="nil"/>
              <w:left w:val="single" w:color="auto" w:sz="4"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单一性恢复费</w:t>
            </w:r>
          </w:p>
        </w:tc>
        <w:tc>
          <w:tcPr>
            <w:tcW w:w="288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900</w:t>
            </w:r>
          </w:p>
        </w:tc>
        <w:tc>
          <w:tcPr>
            <w:tcW w:w="1980" w:type="dxa"/>
            <w:tcBorders>
              <w:top w:val="nil"/>
              <w:left w:val="nil"/>
              <w:bottom w:val="single" w:color="auto" w:sz="8"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28"/>
                <w:szCs w:val="28"/>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28"/>
                <w:szCs w:val="28"/>
                <w:lang w:val="en-US" w:eastAsia="zh-CN" w:bidi="ar"/>
                <w14:textFill>
                  <w14:solidFill>
                    <w14:schemeClr w14:val="tx1"/>
                  </w14:solidFill>
                </w14:textFill>
              </w:rPr>
              <w:t>8222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rPr>
          <w:jc w:val="center"/>
        </w:trPr>
        <w:tc>
          <w:tcPr>
            <w:tcW w:w="3528" w:type="dxa"/>
            <w:tcBorders>
              <w:top w:val="nil"/>
              <w:left w:val="single" w:color="auto" w:sz="4"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32"/>
                <w:szCs w:val="32"/>
                <w:lang w:val="en-US" w:eastAsia="zh-CN" w:bidi="ar"/>
                <w14:textFill>
                  <w14:solidFill>
                    <w14:schemeClr w14:val="tx1"/>
                  </w14:solidFill>
                </w14:textFill>
              </w:rPr>
              <w:t>改正优先权要求请求费</w:t>
            </w:r>
          </w:p>
        </w:tc>
        <w:tc>
          <w:tcPr>
            <w:tcW w:w="2880"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32"/>
                <w:szCs w:val="32"/>
                <w:lang w:val="en-US" w:eastAsia="zh-CN" w:bidi="ar"/>
                <w14:textFill>
                  <w14:solidFill>
                    <w14:schemeClr w14:val="tx1"/>
                  </w14:solidFill>
                </w14:textFill>
              </w:rPr>
              <w:t>300</w:t>
            </w:r>
          </w:p>
        </w:tc>
        <w:tc>
          <w:tcPr>
            <w:tcW w:w="1980" w:type="dxa"/>
            <w:tcBorders>
              <w:top w:val="nil"/>
              <w:left w:val="nil"/>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94" w:lineRule="exact"/>
              <w:ind w:left="0" w:firstLine="0"/>
              <w:jc w:val="center"/>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32"/>
                <w:szCs w:val="32"/>
                <w:lang w:val="en-US" w:eastAsia="zh-CN" w:bidi="ar"/>
                <w14:textFill>
                  <w14:solidFill>
                    <w14:schemeClr w14:val="tx1"/>
                  </w14:solidFill>
                </w14:textFill>
              </w:rPr>
              <w:t>8261</w:t>
            </w:r>
          </w:p>
        </w:tc>
      </w:tr>
    </w:tbl>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textAlignment w:val="auto"/>
        <w:rPr>
          <w:rFonts w:hint="eastAsia" w:ascii="Times New Roman" w:hAnsi="Times New Roman" w:eastAsia="仿宋_GB2312" w:cs="仿宋_GB2312"/>
          <w:i w:val="0"/>
          <w:iCs w:val="0"/>
          <w:caps w:val="0"/>
          <w:color w:val="000000" w:themeColor="text1"/>
          <w:spacing w:val="0"/>
          <w:sz w:val="32"/>
          <w:szCs w:val="32"/>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94" w:lineRule="exact"/>
        <w:ind w:left="0" w:right="0" w:firstLine="0"/>
        <w:jc w:val="left"/>
        <w:textAlignment w:val="auto"/>
        <w:rPr>
          <w:rFonts w:ascii="Times New Roman" w:hAnsi="Times New Roman"/>
          <w:color w:val="000000" w:themeColor="text1"/>
          <w14:textFill>
            <w14:solidFill>
              <w14:schemeClr w14:val="tx1"/>
            </w14:solidFill>
          </w14:textFill>
        </w:rPr>
      </w:pPr>
      <w:r>
        <w:rPr>
          <w:rFonts w:hint="eastAsia" w:ascii="Times New Roman" w:hAnsi="Times New Roman" w:eastAsia="仿宋_GB2312" w:cs="仿宋_GB2312"/>
          <w:i w:val="0"/>
          <w:iCs w:val="0"/>
          <w:caps w:val="0"/>
          <w:color w:val="000000" w:themeColor="text1"/>
          <w:spacing w:val="0"/>
          <w:kern w:val="0"/>
          <w:sz w:val="32"/>
          <w:szCs w:val="32"/>
          <w:lang w:val="en-US" w:eastAsia="zh-CN" w:bidi="ar"/>
          <w14:textFill>
            <w14:solidFill>
              <w14:schemeClr w14:val="tx1"/>
            </w14:solidFill>
          </w14:textFill>
        </w:rPr>
        <w:t>                  注：国家阶段的其他收费依照国内标准执行。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27848E6"/>
    <w:rsid w:val="04B679C3"/>
    <w:rsid w:val="07DA3D86"/>
    <w:rsid w:val="080F63D8"/>
    <w:rsid w:val="09341458"/>
    <w:rsid w:val="0B0912D7"/>
    <w:rsid w:val="0EBD4E08"/>
    <w:rsid w:val="11FA23AD"/>
    <w:rsid w:val="152D2DCA"/>
    <w:rsid w:val="1DEC284C"/>
    <w:rsid w:val="1E6523AC"/>
    <w:rsid w:val="1F361A96"/>
    <w:rsid w:val="22440422"/>
    <w:rsid w:val="236E69A3"/>
    <w:rsid w:val="25117842"/>
    <w:rsid w:val="27FA06B1"/>
    <w:rsid w:val="31A15F24"/>
    <w:rsid w:val="33AB32FB"/>
    <w:rsid w:val="352F4559"/>
    <w:rsid w:val="37D01376"/>
    <w:rsid w:val="395347B5"/>
    <w:rsid w:val="39A232A0"/>
    <w:rsid w:val="39E745AA"/>
    <w:rsid w:val="3ADC67D8"/>
    <w:rsid w:val="3B5A6BBB"/>
    <w:rsid w:val="3D41110E"/>
    <w:rsid w:val="3EDA13A6"/>
    <w:rsid w:val="40330263"/>
    <w:rsid w:val="42F058B7"/>
    <w:rsid w:val="436109F6"/>
    <w:rsid w:val="441A38D4"/>
    <w:rsid w:val="49D91622"/>
    <w:rsid w:val="4B5B5EF0"/>
    <w:rsid w:val="4BC77339"/>
    <w:rsid w:val="4C9236C5"/>
    <w:rsid w:val="4DAB27E8"/>
    <w:rsid w:val="505C172E"/>
    <w:rsid w:val="512207F0"/>
    <w:rsid w:val="52F46F0B"/>
    <w:rsid w:val="538E3AFD"/>
    <w:rsid w:val="53D8014D"/>
    <w:rsid w:val="53F1220D"/>
    <w:rsid w:val="55186E99"/>
    <w:rsid w:val="55304C19"/>
    <w:rsid w:val="55E064E0"/>
    <w:rsid w:val="5613290E"/>
    <w:rsid w:val="572C6D10"/>
    <w:rsid w:val="5C4B4EB2"/>
    <w:rsid w:val="5DC34279"/>
    <w:rsid w:val="5E077A21"/>
    <w:rsid w:val="5F265C89"/>
    <w:rsid w:val="602816AC"/>
    <w:rsid w:val="602E29D0"/>
    <w:rsid w:val="6037544B"/>
    <w:rsid w:val="608816D1"/>
    <w:rsid w:val="60B416C4"/>
    <w:rsid w:val="60EF4E7F"/>
    <w:rsid w:val="6409018B"/>
    <w:rsid w:val="64874BF3"/>
    <w:rsid w:val="665233C1"/>
    <w:rsid w:val="6AD02BEE"/>
    <w:rsid w:val="6AD9688B"/>
    <w:rsid w:val="6D0E3F22"/>
    <w:rsid w:val="702309E3"/>
    <w:rsid w:val="72CD1B96"/>
    <w:rsid w:val="75965E53"/>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18</Pages>
  <Words>4628</Words>
  <Characters>5631</Characters>
  <Lines>63</Lines>
  <Paragraphs>17</Paragraphs>
  <TotalTime>6</TotalTime>
  <ScaleCrop>false</ScaleCrop>
  <LinksUpToDate>false</LinksUpToDate>
  <CharactersWithSpaces>5927</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2022-09-27T03:43:22Z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