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933" w:rsidRDefault="00EF3933" w:rsidP="00EF3933">
      <w:pPr>
        <w:pStyle w:val="aa"/>
        <w:shd w:val="clear" w:color="auto" w:fill="FFFFFF"/>
        <w:spacing w:line="480" w:lineRule="auto"/>
        <w:jc w:val="center"/>
        <w:rPr>
          <w:rStyle w:val="ab"/>
          <w:rFonts w:hint="eastAsia"/>
          <w:color w:val="333333"/>
          <w:sz w:val="44"/>
          <w:szCs w:val="44"/>
        </w:rPr>
      </w:pPr>
    </w:p>
    <w:p w:rsidR="00EF3933" w:rsidRDefault="00EF3933" w:rsidP="00EF3933">
      <w:pPr>
        <w:pStyle w:val="aa"/>
        <w:shd w:val="clear" w:color="auto" w:fill="FFFFFF"/>
        <w:spacing w:line="480" w:lineRule="auto"/>
        <w:jc w:val="center"/>
        <w:rPr>
          <w:color w:val="333333"/>
          <w:sz w:val="44"/>
          <w:szCs w:val="44"/>
        </w:rPr>
      </w:pPr>
      <w:r>
        <w:rPr>
          <w:rStyle w:val="ab"/>
          <w:rFonts w:hint="eastAsia"/>
          <w:color w:val="333333"/>
          <w:sz w:val="44"/>
          <w:szCs w:val="44"/>
        </w:rPr>
        <w:t>互联网广告管理办法</w:t>
      </w:r>
    </w:p>
    <w:p w:rsidR="00EF3933" w:rsidRDefault="00EF3933" w:rsidP="00EF3933">
      <w:pPr>
        <w:pStyle w:val="aa"/>
        <w:shd w:val="clear" w:color="auto" w:fill="FFFFFF"/>
        <w:spacing w:line="480" w:lineRule="auto"/>
        <w:rPr>
          <w:rFonts w:ascii="仿宋" w:eastAsia="仿宋" w:hAnsi="仿宋" w:hint="eastAsia"/>
          <w:color w:val="333333"/>
          <w:sz w:val="28"/>
          <w:szCs w:val="28"/>
        </w:rPr>
      </w:pPr>
      <w:r>
        <w:rPr>
          <w:rFonts w:ascii="仿宋" w:eastAsia="仿宋" w:hAnsi="仿宋" w:hint="eastAsia"/>
          <w:color w:val="333333"/>
          <w:sz w:val="28"/>
          <w:szCs w:val="28"/>
        </w:rPr>
        <w:t xml:space="preserve">　　（2023年2月25日国家市场监督管理总局令第72号公布　自2023年5月1日起施行）</w:t>
      </w:r>
      <w:bookmarkStart w:id="0" w:name="_GoBack"/>
      <w:bookmarkEnd w:id="0"/>
    </w:p>
    <w:p w:rsidR="00EF3933" w:rsidRDefault="00EF3933" w:rsidP="00EF3933">
      <w:pPr>
        <w:pStyle w:val="aa"/>
        <w:shd w:val="clear" w:color="auto" w:fill="FFFFFF"/>
        <w:spacing w:line="480" w:lineRule="auto"/>
        <w:rPr>
          <w:rFonts w:ascii="仿宋" w:eastAsia="仿宋" w:hAnsi="仿宋" w:hint="eastAsia"/>
          <w:color w:val="333333"/>
          <w:sz w:val="28"/>
          <w:szCs w:val="28"/>
        </w:rPr>
      </w:pPr>
      <w:r>
        <w:rPr>
          <w:rFonts w:hint="eastAsia"/>
          <w:color w:val="333333"/>
          <w:sz w:val="28"/>
          <w:szCs w:val="28"/>
        </w:rPr>
        <w:t> </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第一条　</w:t>
      </w:r>
      <w:r>
        <w:rPr>
          <w:rFonts w:ascii="仿宋" w:eastAsia="仿宋" w:hAnsi="仿宋" w:hint="eastAsia"/>
          <w:color w:val="333333"/>
          <w:sz w:val="32"/>
          <w:szCs w:val="32"/>
        </w:rPr>
        <w:t>为了规范互联网广告活动，保护消费者的合法权益，促进互联网广告业健康发展，维护公平竞争的市场经济秩序，根据《中华人民共和国广告法》（以下简称广告法）《中华人民共和国电子商务法》（以下简称电子商务法）等法律、行政法规，制定本办法。</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第二条　</w:t>
      </w:r>
      <w:r>
        <w:rPr>
          <w:rFonts w:ascii="仿宋" w:eastAsia="仿宋" w:hAnsi="仿宋" w:hint="eastAsia"/>
          <w:color w:val="333333"/>
          <w:sz w:val="32"/>
          <w:szCs w:val="32"/>
        </w:rPr>
        <w:t>在中华人民共和国境内，利用网站、网页、互联网应用程序等互联网媒介，以文字、图片、音频、视频或者其他形式，直接或者间接地推销商品或者服务的商业广告活动，适用广告法和本办法的规定。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法律、行政法规、部门规章、强制性国家标准以及国家其他有关规定要求应当展示、标示、告知的信息，依照其规定。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lastRenderedPageBreak/>
        <w:t xml:space="preserve">　　第三条　</w:t>
      </w:r>
      <w:r>
        <w:rPr>
          <w:rFonts w:ascii="仿宋" w:eastAsia="仿宋" w:hAnsi="仿宋" w:hint="eastAsia"/>
          <w:color w:val="333333"/>
          <w:sz w:val="32"/>
          <w:szCs w:val="32"/>
        </w:rPr>
        <w:t>互联网广告应当真实、合法，坚持正确导向，以健康的表现形式表达广告内容，符合社会主义精神文明建设和弘扬中华优秀传统文化的要求。</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利用互联网从事广告活动，应当遵守法律、法规，诚实信用，公平竞争。</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国家鼓励、支持开展互联网公益广告宣传活动，传播社会主义核心价值观和中华优秀传统文化，倡导文明风尚。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第四条　</w:t>
      </w:r>
      <w:r>
        <w:rPr>
          <w:rFonts w:ascii="仿宋" w:eastAsia="仿宋" w:hAnsi="仿宋" w:hint="eastAsia"/>
          <w:color w:val="333333"/>
          <w:sz w:val="32"/>
          <w:szCs w:val="32"/>
        </w:rPr>
        <w:t>利用互联网为广告主或者广告主委托的广告经营者发布广告的自然人、法人或者其他组织，适用广告法和本办法关于广告发布者的规定。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利用互联网提供信息服务的自然人、法人或者其他组织，适用广告法和本办法关于互联网信息服务提供者的规定；从事互联网广告设计、制作、代理、发布等活动的，应当适用广告法和本办法关于广告经营者、广告发布者等主体的规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第五条　</w:t>
      </w:r>
      <w:r>
        <w:rPr>
          <w:rFonts w:ascii="仿宋" w:eastAsia="仿宋" w:hAnsi="仿宋" w:hint="eastAsia"/>
          <w:color w:val="333333"/>
          <w:sz w:val="32"/>
          <w:szCs w:val="32"/>
        </w:rPr>
        <w:t>广告行业组织依照法律、法规、部门规章和章程的规定，制定行业规范、自律公约和团体标准，加强行业自律，引</w:t>
      </w:r>
      <w:r>
        <w:rPr>
          <w:rFonts w:ascii="仿宋" w:eastAsia="仿宋" w:hAnsi="仿宋" w:hint="eastAsia"/>
          <w:color w:val="333333"/>
          <w:sz w:val="32"/>
          <w:szCs w:val="32"/>
        </w:rPr>
        <w:lastRenderedPageBreak/>
        <w:t>导会员主动践行社会主义核心价值观、依法从事互联网广告活动，推动诚信建设，促进行业健康发展。</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第六条　</w:t>
      </w:r>
      <w:r>
        <w:rPr>
          <w:rFonts w:ascii="仿宋" w:eastAsia="仿宋" w:hAnsi="仿宋" w:hint="eastAsia"/>
          <w:color w:val="333333"/>
          <w:sz w:val="32"/>
          <w:szCs w:val="32"/>
        </w:rPr>
        <w:t>法律、行政法规规定禁止生产、销售的产品或者提供的服务，以及禁止发布广告的商品或者服务，任何单位或者个人不得利用互联网设计、制作、代理、发布广告。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禁止利用互联网发布烟草（含电子烟）广告。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禁止利用互联网发布处方药广告，法律、行政法规另有规定的，依照其规定。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第七条　</w:t>
      </w:r>
      <w:r>
        <w:rPr>
          <w:rFonts w:ascii="仿宋" w:eastAsia="仿宋" w:hAnsi="仿宋" w:hint="eastAsia"/>
          <w:color w:val="333333"/>
          <w:sz w:val="32"/>
          <w:szCs w:val="32"/>
        </w:rPr>
        <w:t>发布医疗、药品、医疗器械、农药、兽药、保健食品、特殊医学用途配方食品广告等法律、行政法规规定应当进行审查的广告，应当在发布前由广告审查机关对广告内容进行审查；未经审查，不得发布。</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对须经审查的互联网广告，应当严格按照审查通过的内容发布，不得剪辑、拼接、修改。已经审查通过的广告内容需要改动的，应当重新申请广告审查。</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第八条　</w:t>
      </w:r>
      <w:r>
        <w:rPr>
          <w:rFonts w:ascii="仿宋" w:eastAsia="仿宋" w:hAnsi="仿宋" w:hint="eastAsia"/>
          <w:color w:val="333333"/>
          <w:sz w:val="32"/>
          <w:szCs w:val="32"/>
        </w:rPr>
        <w:t>禁止以介绍健康、养生知识等形式，变相发布医疗、药品、医疗器械、保健食品、特殊医学用途配方食品广告。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lastRenderedPageBreak/>
        <w:t xml:space="preserve">　　介绍健康、养生知识的，不得在同一页面或者同时出现相关医疗、药品、医疗器械、保健食品、特殊医学用途配方食品的商品经营者或者服务提供者地址、联系方式、购物链接等内容。</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第九条　</w:t>
      </w:r>
      <w:r>
        <w:rPr>
          <w:rFonts w:ascii="仿宋" w:eastAsia="仿宋" w:hAnsi="仿宋" w:hint="eastAsia"/>
          <w:color w:val="333333"/>
          <w:sz w:val="32"/>
          <w:szCs w:val="32"/>
        </w:rPr>
        <w:t>互联网广告应当具有可识别性，能够使消费者辨明其为广告。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对于竞价排名的商品或者服务，广告发布者应当显著标明“广告”，与自然搜索结果明显区分。</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除法律、行政法规禁止发布或者变相发布广告的情形外，通过知识介绍、体验分享、消费测评等形式推销商品或者服务，并附加购物链接等购买方式的，广告发布者应当显著标明“广告”。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第十条　</w:t>
      </w:r>
      <w:r>
        <w:rPr>
          <w:rFonts w:ascii="仿宋" w:eastAsia="仿宋" w:hAnsi="仿宋" w:hint="eastAsia"/>
          <w:color w:val="333333"/>
          <w:sz w:val="32"/>
          <w:szCs w:val="32"/>
        </w:rPr>
        <w:t>以弹出等形式发布互联网广告，广告主、广告发布者应当显著标明关闭标志，确保一键关闭，不得有下列情形：</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（一）没有关闭标志或者计时结束才能关闭广告；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（二）关闭标志虚假、不可清晰辨识或者难以定位等，为关闭广告设置障碍；</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（三）关闭广告须经两次以上点击；</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lastRenderedPageBreak/>
        <w:t xml:space="preserve">　　（四）在浏览同一页面、同一文档过程中，关闭后继续弹出广告，影响用户正常使用网络；</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（五）其他影响一键关闭的行为。</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启动互联网应用程序时展示、发布的开屏广告适用前款规定。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第十一条　</w:t>
      </w:r>
      <w:r>
        <w:rPr>
          <w:rFonts w:ascii="仿宋" w:eastAsia="仿宋" w:hAnsi="仿宋" w:hint="eastAsia"/>
          <w:color w:val="333333"/>
          <w:sz w:val="32"/>
          <w:szCs w:val="32"/>
        </w:rPr>
        <w:t>不得以下列方式欺骗、误导用户点击、浏览广告：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（一）虚假的系统或者软件更新、报错、清理、通知等提示；</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（二）虚假的播放、开始、暂停、停止、返回等标志；</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（三）虚假的奖励承诺；</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（四）其他欺骗、误导用户点击、浏览广告的方式。</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第十二条　</w:t>
      </w:r>
      <w:r>
        <w:rPr>
          <w:rFonts w:ascii="仿宋" w:eastAsia="仿宋" w:hAnsi="仿宋" w:hint="eastAsia"/>
          <w:color w:val="333333"/>
          <w:sz w:val="32"/>
          <w:szCs w:val="32"/>
        </w:rPr>
        <w:t>在针对未成年人的网站、网页、互联网应用程序、公众号等互联网媒介上不得发布医疗、药品、保健食品、特殊医学用途配方食品、医疗器械、化妆品、酒类、美容广告，以及不利于未成年人身心健康的网络游戏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第十三条　</w:t>
      </w:r>
      <w:r>
        <w:rPr>
          <w:rFonts w:ascii="仿宋" w:eastAsia="仿宋" w:hAnsi="仿宋" w:hint="eastAsia"/>
          <w:color w:val="333333"/>
          <w:sz w:val="32"/>
          <w:szCs w:val="32"/>
        </w:rPr>
        <w:t>广告主应当对互联网广告内容的真实性负责。</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lastRenderedPageBreak/>
        <w:t xml:space="preserve">　　广告主发布互联网广告的，主体资格、行政许可、引证内容等应当符合法律法规的要求，相关证明文件应当真实、合法、有效。</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广告主可以通过自建网站，以及自有的客户端、互联网应用程序、公众号、网络店铺页面等互联网媒介自行发布广告，也可以委托广告经营者、广告发布者发布广告。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广告主自行发布互联网广告的，广告发布行为应当符合法律法规的要求，建立广告档案并及时更新。相关档案保存时间自广告发布行为终了之日起不少于三年。</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广告主委托发布互联网广告，修改广告内容时应当以书面形式或者其他可以被确认的方式，及时通知为其提供服务的广告经营者、广告发布者。</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第十四条　</w:t>
      </w:r>
      <w:r>
        <w:rPr>
          <w:rFonts w:ascii="仿宋" w:eastAsia="仿宋" w:hAnsi="仿宋" w:hint="eastAsia"/>
          <w:color w:val="333333"/>
          <w:sz w:val="32"/>
          <w:szCs w:val="32"/>
        </w:rPr>
        <w:t>广告经营者、广告发布者应当按照下列规定，建立、健全和实施互联网广告业务的承接登记、审核、档案管理制度：</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（一）查验并登记广告主的真实身份、地址和有效联系方式等信息，建立广告档案并定期查验更新，记录、保存广告活动的</w:t>
      </w:r>
      <w:r>
        <w:rPr>
          <w:rFonts w:ascii="仿宋" w:eastAsia="仿宋" w:hAnsi="仿宋" w:hint="eastAsia"/>
          <w:color w:val="333333"/>
          <w:sz w:val="32"/>
          <w:szCs w:val="32"/>
        </w:rPr>
        <w:lastRenderedPageBreak/>
        <w:t>有关电子数据；相关档案保存时间自广告发布行为终了之日起不少于三年；</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（二）查验有关证明文件，核对广告内容，对内容不符或者证明文件不全的广告，广告经营者不得提供设计、制作、代理服务，广告发布者不得发布；</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（三）配备熟悉广告法律法规的广告审核人员或者设立广告审核机构。</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本办法所称身份信息包括名称（姓名）、统一社会信用代码（身份证件号码）等。</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广告经营者、广告发布者应当依法配合市场监督管理部门开展的互联网广告行业调查，及时提供真实、准确、完整的资料。</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第十五条　</w:t>
      </w:r>
      <w:r>
        <w:rPr>
          <w:rFonts w:ascii="仿宋" w:eastAsia="仿宋" w:hAnsi="仿宋" w:hint="eastAsia"/>
          <w:color w:val="333333"/>
          <w:sz w:val="32"/>
          <w:szCs w:val="32"/>
        </w:rPr>
        <w:t>利用算法推荐等方式发布互联网广告的，应当将其算法推荐服务相关规则、广告投放记录等记入广告档案。</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第十六条　</w:t>
      </w:r>
      <w:r>
        <w:rPr>
          <w:rFonts w:ascii="仿宋" w:eastAsia="仿宋" w:hAnsi="仿宋" w:hint="eastAsia"/>
          <w:color w:val="333333"/>
          <w:sz w:val="32"/>
          <w:szCs w:val="32"/>
        </w:rPr>
        <w:t>互联网平台经营者在提供互联网信息服务过程中应当采取措施防范、制止违法广告，并遵守下列规定：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lastRenderedPageBreak/>
        <w:t xml:space="preserve">　　（一）记录、保存利用其信息服务发布广告的用户真实身份信息，信息记录保存时间自信息服务提供行为终了之日起不少于三年；</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（二）对利用其信息服务发布的广告内容进行监测、排查，发现违法广告的，应当采取通知改正、删除、屏蔽、断开发布链接等必要措施予以制止，并保留相关记录；</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（三）建立有效的投诉、举报受理和处置机制，设置便捷的投诉举报入口或者公布投诉举报方式，及时受理和处理投诉举报；</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（四）不得以技术手段或者其他手段阻挠、妨碍市场监督管理部门开展广告监测；</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五）配合市场监督管理部门调查互联网广告违法行为，并根据市场监督管理部门的要求，及时采取技术手段保存涉嫌违法广告的证据材料，如实提供相关广告发布者的真实身份信息、广告修改记录以及相关商品或者服务的交易信息等；</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（六）依据服务协议和平台规则对利用其信息服务发布违法广告的用户采取警示、暂停或者终止服务等措施。</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lastRenderedPageBreak/>
        <w:t xml:space="preserve">　　第十七条　</w:t>
      </w:r>
      <w:r>
        <w:rPr>
          <w:rFonts w:ascii="仿宋" w:eastAsia="仿宋" w:hAnsi="仿宋" w:hint="eastAsia"/>
          <w:color w:val="333333"/>
          <w:sz w:val="32"/>
          <w:szCs w:val="32"/>
        </w:rPr>
        <w:t>利用互联网发布、发送广告，不得影响用户正常使用网络，不得在搜索政务服务网站、网页、互联网应用程序、公众号等的结果中插入竞价排名广告。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未经用户同意、请求或者用户明确表示拒绝的，不得向其交通工具、导航设备、智能家电等发送互联网广告，不得在用户发送的电子邮件或者互联网即时通讯信息中附加广告或者广告链接。</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第十八条　</w:t>
      </w:r>
      <w:r>
        <w:rPr>
          <w:rFonts w:ascii="仿宋" w:eastAsia="仿宋" w:hAnsi="仿宋" w:hint="eastAsia"/>
          <w:color w:val="333333"/>
          <w:sz w:val="32"/>
          <w:szCs w:val="32"/>
        </w:rPr>
        <w:t>发布含有链接的互联网广告，广告主、广告经营者和广告发布者应当核对下一级链接中与前端广告相关的广告内容。</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第十九条　</w:t>
      </w:r>
      <w:r>
        <w:rPr>
          <w:rFonts w:ascii="仿宋" w:eastAsia="仿宋" w:hAnsi="仿宋" w:hint="eastAsia"/>
          <w:color w:val="333333"/>
          <w:sz w:val="32"/>
          <w:szCs w:val="32"/>
        </w:rPr>
        <w:t>商品销售者或者服务提供者通过互联网直播方式推销商品或者服务，构成商业广告的，应当依法承担广告主的责任和义务。</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直播间运营者接受委托提供广告设计、制作、代理、发布服务的，应当依法承担广告经营者、广告发布者的责任和义务。</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直播营销人员接受委托提供广告设计、制作、代理、发布服务的，应当依法承担广告经营者、广告发布者的责任和义务。</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lastRenderedPageBreak/>
        <w:t xml:space="preserve">　　直播营销人员以自己的名义或者形象对商品、服务作推荐、证明，构成广告代言的，应当依法承担广告代言人的责任和义务。</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第二十条　</w:t>
      </w:r>
      <w:r>
        <w:rPr>
          <w:rFonts w:ascii="仿宋" w:eastAsia="仿宋" w:hAnsi="仿宋" w:hint="eastAsia"/>
          <w:color w:val="333333"/>
          <w:sz w:val="32"/>
          <w:szCs w:val="32"/>
        </w:rPr>
        <w:t>对违法互联网广告实施行政处罚，由广告发布者所在地市场监督管理部门管辖。广告发布者所在地市场监督管理部门管辖异地广告主、广告经营者、广告代言人以及互联网信息服务提供者有困难的，可以将违法情况移送其所在地市场监督管理部门处理。广告代言人为自然人的，为广告代言人提供经纪服务的机构所在地、广告代言人户籍地或者经常居住地为其所在地。</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广告主所在地、广告经营者所在地市场监督管理部门先行发现违法线索或者收到投诉、举报的，也可以进行管辖。</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对广告主自行发布违法广告的行为实施行政处罚，由广告主所在地市场监督管理部门管辖。</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第二十一条　</w:t>
      </w:r>
      <w:r>
        <w:rPr>
          <w:rFonts w:ascii="仿宋" w:eastAsia="仿宋" w:hAnsi="仿宋" w:hint="eastAsia"/>
          <w:color w:val="333333"/>
          <w:sz w:val="32"/>
          <w:szCs w:val="32"/>
        </w:rPr>
        <w:t>市场监督管理部门在查处违法互联网广告时，可以依法行使下列职权：</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（一）对涉嫌从事违法广告活动的场所实施现场检查；</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lastRenderedPageBreak/>
        <w:t xml:space="preserve">　　（二）询问涉嫌违法当事人或者其法定代表人、主要负责人和其他有关人员，对有关单位或者个人进行调查；</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（三）要求涉嫌违法当事人限期提供有关证明文件；</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（四）查阅、复制与涉嫌违法广告有关的合同、票据、账簿、广告作品和互联网广告相关数据，包括采用截屏、录屏、网页留存、拍照、录音、录像等方式保存互联网广告内容；</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（五）查封、扣押与涉嫌违法广告直接相关的广告物品、经营工具、设备等财物；</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（六）责令暂停发布可能造成严重后果的涉嫌违法广告；</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（七）法律、行政法规规定的其他职权。</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市场监督管理部门依法行使前款规定的职权时，当事人应当协助、配合，不得拒绝、阻挠或者隐瞒真实情况。</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第二十二条　</w:t>
      </w:r>
      <w:r>
        <w:rPr>
          <w:rFonts w:ascii="仿宋" w:eastAsia="仿宋" w:hAnsi="仿宋" w:hint="eastAsia"/>
          <w:color w:val="333333"/>
          <w:sz w:val="32"/>
          <w:szCs w:val="32"/>
        </w:rPr>
        <w:t>市场监督管理部门对互联网广告的技术监测记录资料，可以作为对违法广告实施行政处罚或者采取行政措施的证据。</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lastRenderedPageBreak/>
        <w:t xml:space="preserve">　　第二十三条　</w:t>
      </w:r>
      <w:r>
        <w:rPr>
          <w:rFonts w:ascii="仿宋" w:eastAsia="仿宋" w:hAnsi="仿宋" w:hint="eastAsia"/>
          <w:color w:val="333333"/>
          <w:sz w:val="32"/>
          <w:szCs w:val="32"/>
        </w:rPr>
        <w:t>违反本办法第六条、第十二条规定的，依照广告法第五十七条规定予以处罚。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第二十四条　</w:t>
      </w:r>
      <w:r>
        <w:rPr>
          <w:rFonts w:ascii="仿宋" w:eastAsia="仿宋" w:hAnsi="仿宋" w:hint="eastAsia"/>
          <w:color w:val="333333"/>
          <w:sz w:val="32"/>
          <w:szCs w:val="32"/>
        </w:rPr>
        <w:t>违反本办法第七条规定，未经审查或者未按广告审查通过的内容发布互联网广告的，依照广告法第五十八条规定予以处罚。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第二十五条　</w:t>
      </w:r>
      <w:r>
        <w:rPr>
          <w:rFonts w:ascii="仿宋" w:eastAsia="仿宋" w:hAnsi="仿宋" w:hint="eastAsia"/>
          <w:color w:val="333333"/>
          <w:sz w:val="32"/>
          <w:szCs w:val="32"/>
        </w:rPr>
        <w:t>违反本办法第八条、第九条规定，变相发布医疗、药品、医疗器械、保健食品、特殊医学用途配方食品广告，或者互联网广告不具有可识别性的，依照广告法第五十九条第三款规定予以处罚。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第二十六条　</w:t>
      </w:r>
      <w:r>
        <w:rPr>
          <w:rFonts w:ascii="仿宋" w:eastAsia="仿宋" w:hAnsi="仿宋" w:hint="eastAsia"/>
          <w:color w:val="333333"/>
          <w:sz w:val="32"/>
          <w:szCs w:val="32"/>
        </w:rPr>
        <w:t>违反本办法第十条规定，以弹出等形式发布互联网广告，未显著标明关闭标志，确保一键关闭的，依照广告法第六十二条第二款规定予以处罚。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广告发布者实施前款规定行为的，由县级以上市场监督管理部门责令改正，拒不改正的，处五千元以上三万元以下的罚款。</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第二十七条　</w:t>
      </w:r>
      <w:r>
        <w:rPr>
          <w:rFonts w:ascii="仿宋" w:eastAsia="仿宋" w:hAnsi="仿宋" w:hint="eastAsia"/>
          <w:color w:val="333333"/>
          <w:sz w:val="32"/>
          <w:szCs w:val="32"/>
        </w:rPr>
        <w:t>违反本办法第十一条规定，欺骗、误导用户点击、浏览广告的，法律、行政法规有规定的，依照其规定；法律、行政法规没有规定的，由县级以上市场监督管理部门责令改正，</w:t>
      </w:r>
      <w:r>
        <w:rPr>
          <w:rFonts w:ascii="仿宋" w:eastAsia="仿宋" w:hAnsi="仿宋" w:hint="eastAsia"/>
          <w:color w:val="333333"/>
          <w:sz w:val="32"/>
          <w:szCs w:val="32"/>
        </w:rPr>
        <w:lastRenderedPageBreak/>
        <w:t>对广告主、广告经营者、广告发布者处五千元以上三万元以下的罚款。</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第二十八条　</w:t>
      </w:r>
      <w:r>
        <w:rPr>
          <w:rFonts w:ascii="仿宋" w:eastAsia="仿宋" w:hAnsi="仿宋" w:hint="eastAsia"/>
          <w:color w:val="333333"/>
          <w:sz w:val="32"/>
          <w:szCs w:val="32"/>
        </w:rPr>
        <w:t>违反本办法第十四条第一款、第十五条、第十八条规定，广告经营者、广告发布者未按规定建立、健全广告业务管理制度的，或者未对广告内容进行核对的，依据广告法第六十条第一款规定予以处罚。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违反本办法第十三条第四款、第十五条、第十八条规定，广告主未按规定建立广告档案，或者未对广告内容进行核对的，由县级以上市场监督管理部门责令改正，可以处五万元以下的罚款。</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广告主、广告经营者、广告发布者能够证明其已履行相关责任、采取措施防止链接的广告内容被篡改，并提供违法广告活动主体的真实名称、地址和有效联系方式的，可以依法从轻、减轻或者不予行政处罚。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违反本办法第十四条第三款，广告经营者、广告发布者拒不配合市场监督管理部门开展的互联网广告行业调查，或者提供虚</w:t>
      </w:r>
      <w:r>
        <w:rPr>
          <w:rFonts w:ascii="仿宋" w:eastAsia="仿宋" w:hAnsi="仿宋" w:hint="eastAsia"/>
          <w:color w:val="333333"/>
          <w:sz w:val="32"/>
          <w:szCs w:val="32"/>
        </w:rPr>
        <w:lastRenderedPageBreak/>
        <w:t>假资料的，由县级以上市场监督管理部门责令改正，可以处一万元以上三万元以下的罚款。</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第二十九条　</w:t>
      </w:r>
      <w:r>
        <w:rPr>
          <w:rFonts w:ascii="仿宋" w:eastAsia="仿宋" w:hAnsi="仿宋" w:hint="eastAsia"/>
          <w:color w:val="333333"/>
          <w:sz w:val="32"/>
          <w:szCs w:val="32"/>
        </w:rPr>
        <w:t>互联网平台经营者违反本办法第十六条第一项、第三项至第五项规定，法律、行政法规有规定的，依照其规定；法律、行政法规没有规定的，由县级以上市场监督管理部门责令改正，处一万元以上五万元以下的罚款。</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互联网平台经营者违反本办法第十六条第二项规定，明知或者应知互联网广告活动违法不予制止的，依照广告法第六十三条规定予以处罚。</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第三十条　</w:t>
      </w:r>
      <w:r>
        <w:rPr>
          <w:rFonts w:ascii="仿宋" w:eastAsia="仿宋" w:hAnsi="仿宋" w:hint="eastAsia"/>
          <w:color w:val="333333"/>
          <w:sz w:val="32"/>
          <w:szCs w:val="32"/>
        </w:rPr>
        <w:t>违反本办法第十七条第一款规定，法律、行政法规有规定的，依照其规定；法律、行政法规没有规定的，由县级以上市场监督管理部门责令改正，对广告主、广告经营者、广告发布者处五千元以上三万元以下的罚款。</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仿宋" w:eastAsia="仿宋" w:hAnsi="仿宋" w:hint="eastAsia"/>
          <w:color w:val="333333"/>
          <w:sz w:val="32"/>
          <w:szCs w:val="32"/>
        </w:rPr>
        <w:t xml:space="preserve">　　违反本办法第十七条第二款规定，未经用户同意、请求或者用户明确表示拒绝，向其交通工具、导航设备、智能家电等发送互联网广告的，依照广告法第六十二条第一款规定予以处罚；在用户发送的电子邮件或者互联网即时通讯信息中附加广告或者</w:t>
      </w:r>
      <w:r>
        <w:rPr>
          <w:rFonts w:ascii="仿宋" w:eastAsia="仿宋" w:hAnsi="仿宋" w:hint="eastAsia"/>
          <w:color w:val="333333"/>
          <w:sz w:val="32"/>
          <w:szCs w:val="32"/>
        </w:rPr>
        <w:lastRenderedPageBreak/>
        <w:t>广告链接的，由县级以上市场监督管理部门责令改正，处五千元以上三万元以下的罚款。</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第三十一条　</w:t>
      </w:r>
      <w:r>
        <w:rPr>
          <w:rFonts w:ascii="仿宋" w:eastAsia="仿宋" w:hAnsi="仿宋" w:hint="eastAsia"/>
          <w:color w:val="333333"/>
          <w:sz w:val="32"/>
          <w:szCs w:val="32"/>
        </w:rPr>
        <w:t>市场监督管理部门依照广告法和本办法规定所作出的行政处罚决定，应当依法通过国家企业信用信息公示系统向社会公示；性质恶劣、情节严重、社会危害较大的，按照《市场监督管理严重违法失信名单管理办法》的有关规定列入严重违法失信名单。</w:t>
      </w:r>
    </w:p>
    <w:p w:rsidR="00EF3933" w:rsidRDefault="00EF3933" w:rsidP="00EF3933">
      <w:pPr>
        <w:pStyle w:val="aa"/>
        <w:shd w:val="clear" w:color="auto" w:fill="FFFFFF"/>
        <w:spacing w:line="480" w:lineRule="auto"/>
        <w:rPr>
          <w:rFonts w:ascii="仿宋" w:eastAsia="仿宋" w:hAnsi="仿宋" w:hint="eastAsia"/>
          <w:color w:val="333333"/>
          <w:sz w:val="32"/>
          <w:szCs w:val="32"/>
        </w:rPr>
      </w:pPr>
      <w:r>
        <w:rPr>
          <w:rFonts w:ascii="黑体" w:eastAsia="黑体" w:hAnsi="黑体" w:hint="eastAsia"/>
          <w:color w:val="333333"/>
          <w:sz w:val="32"/>
          <w:szCs w:val="32"/>
        </w:rPr>
        <w:t xml:space="preserve">　　第三十二条　</w:t>
      </w:r>
      <w:r>
        <w:rPr>
          <w:rFonts w:ascii="仿宋" w:eastAsia="仿宋" w:hAnsi="仿宋" w:hint="eastAsia"/>
          <w:color w:val="333333"/>
          <w:sz w:val="32"/>
          <w:szCs w:val="32"/>
        </w:rPr>
        <w:t>本办法自2023年5月1日起施行。2016年7月4日原国家工商行政管理总局令第87号公布的《互联网广告管理暂行办法》同时废止。</w:t>
      </w:r>
    </w:p>
    <w:p w:rsidR="00891FFC" w:rsidRPr="001D6060" w:rsidRDefault="00891FFC" w:rsidP="001D6060"/>
    <w:sectPr w:rsidR="00891FFC" w:rsidRPr="001D6060">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F10" w:rsidRDefault="00B02F10">
      <w:r>
        <w:separator/>
      </w:r>
    </w:p>
  </w:endnote>
  <w:endnote w:type="continuationSeparator" w:id="0">
    <w:p w:rsidR="00B02F10" w:rsidRDefault="00B0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F3933">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F3933">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2F2B45">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F10" w:rsidRDefault="00B02F10">
      <w:r>
        <w:separator/>
      </w:r>
    </w:p>
  </w:footnote>
  <w:footnote w:type="continuationSeparator" w:id="0">
    <w:p w:rsidR="00B02F10" w:rsidRDefault="00B02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0AE"/>
    <w:rsid w:val="00090A43"/>
    <w:rsid w:val="000F7C3B"/>
    <w:rsid w:val="00172A27"/>
    <w:rsid w:val="00190F0F"/>
    <w:rsid w:val="001D6060"/>
    <w:rsid w:val="002F2B45"/>
    <w:rsid w:val="003D0EA2"/>
    <w:rsid w:val="006120F8"/>
    <w:rsid w:val="00637CAC"/>
    <w:rsid w:val="00750507"/>
    <w:rsid w:val="0085713D"/>
    <w:rsid w:val="00891FFC"/>
    <w:rsid w:val="00915729"/>
    <w:rsid w:val="00960532"/>
    <w:rsid w:val="00964DF5"/>
    <w:rsid w:val="009D125D"/>
    <w:rsid w:val="00A83803"/>
    <w:rsid w:val="00AC5533"/>
    <w:rsid w:val="00B02F10"/>
    <w:rsid w:val="00B7088B"/>
    <w:rsid w:val="00B900B7"/>
    <w:rsid w:val="00BA7A05"/>
    <w:rsid w:val="00C26E20"/>
    <w:rsid w:val="00D7266E"/>
    <w:rsid w:val="00E01234"/>
    <w:rsid w:val="00E17290"/>
    <w:rsid w:val="00EF3933"/>
    <w:rsid w:val="00F1250C"/>
    <w:rsid w:val="00F77982"/>
    <w:rsid w:val="00FB339E"/>
    <w:rsid w:val="00FB6C1D"/>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1831">
      <w:bodyDiv w:val="1"/>
      <w:marLeft w:val="0"/>
      <w:marRight w:val="0"/>
      <w:marTop w:val="0"/>
      <w:marBottom w:val="0"/>
      <w:divBdr>
        <w:top w:val="none" w:sz="0" w:space="0" w:color="auto"/>
        <w:left w:val="none" w:sz="0" w:space="0" w:color="auto"/>
        <w:bottom w:val="none" w:sz="0" w:space="0" w:color="auto"/>
        <w:right w:val="none" w:sz="0" w:space="0" w:color="auto"/>
      </w:divBdr>
      <w:divsChild>
        <w:div w:id="1432778831">
          <w:marLeft w:val="0"/>
          <w:marRight w:val="0"/>
          <w:marTop w:val="0"/>
          <w:marBottom w:val="0"/>
          <w:divBdr>
            <w:top w:val="none" w:sz="0" w:space="0" w:color="auto"/>
            <w:left w:val="none" w:sz="0" w:space="0" w:color="auto"/>
            <w:bottom w:val="none" w:sz="0" w:space="0" w:color="auto"/>
            <w:right w:val="none" w:sz="0" w:space="0" w:color="auto"/>
          </w:divBdr>
          <w:divsChild>
            <w:div w:id="319042629">
              <w:marLeft w:val="0"/>
              <w:marRight w:val="0"/>
              <w:marTop w:val="0"/>
              <w:marBottom w:val="0"/>
              <w:divBdr>
                <w:top w:val="none" w:sz="0" w:space="0" w:color="auto"/>
                <w:left w:val="none" w:sz="0" w:space="0" w:color="auto"/>
                <w:bottom w:val="none" w:sz="0" w:space="0" w:color="auto"/>
                <w:right w:val="none" w:sz="0" w:space="0" w:color="auto"/>
              </w:divBdr>
              <w:divsChild>
                <w:div w:id="1528252612">
                  <w:marLeft w:val="0"/>
                  <w:marRight w:val="0"/>
                  <w:marTop w:val="0"/>
                  <w:marBottom w:val="0"/>
                  <w:divBdr>
                    <w:top w:val="single" w:sz="6" w:space="0" w:color="D3DCEA"/>
                    <w:left w:val="single" w:sz="6" w:space="0" w:color="D3DCEA"/>
                    <w:bottom w:val="single" w:sz="6" w:space="0" w:color="D3DCEA"/>
                    <w:right w:val="single" w:sz="6" w:space="0" w:color="D3DCEA"/>
                  </w:divBdr>
                  <w:divsChild>
                    <w:div w:id="179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1764">
      <w:bodyDiv w:val="1"/>
      <w:marLeft w:val="0"/>
      <w:marRight w:val="0"/>
      <w:marTop w:val="0"/>
      <w:marBottom w:val="0"/>
      <w:divBdr>
        <w:top w:val="none" w:sz="0" w:space="0" w:color="auto"/>
        <w:left w:val="none" w:sz="0" w:space="0" w:color="auto"/>
        <w:bottom w:val="none" w:sz="0" w:space="0" w:color="auto"/>
        <w:right w:val="none" w:sz="0" w:space="0" w:color="auto"/>
      </w:divBdr>
    </w:div>
    <w:div w:id="360671490">
      <w:bodyDiv w:val="1"/>
      <w:marLeft w:val="0"/>
      <w:marRight w:val="0"/>
      <w:marTop w:val="0"/>
      <w:marBottom w:val="0"/>
      <w:divBdr>
        <w:top w:val="none" w:sz="0" w:space="0" w:color="auto"/>
        <w:left w:val="none" w:sz="0" w:space="0" w:color="auto"/>
        <w:bottom w:val="none" w:sz="0" w:space="0" w:color="auto"/>
        <w:right w:val="none" w:sz="0" w:space="0" w:color="auto"/>
      </w:divBdr>
    </w:div>
    <w:div w:id="688872862">
      <w:bodyDiv w:val="1"/>
      <w:marLeft w:val="0"/>
      <w:marRight w:val="0"/>
      <w:marTop w:val="0"/>
      <w:marBottom w:val="0"/>
      <w:divBdr>
        <w:top w:val="none" w:sz="0" w:space="0" w:color="auto"/>
        <w:left w:val="none" w:sz="0" w:space="0" w:color="auto"/>
        <w:bottom w:val="none" w:sz="0" w:space="0" w:color="auto"/>
        <w:right w:val="none" w:sz="0" w:space="0" w:color="auto"/>
      </w:divBdr>
    </w:div>
    <w:div w:id="701442503">
      <w:bodyDiv w:val="1"/>
      <w:marLeft w:val="0"/>
      <w:marRight w:val="0"/>
      <w:marTop w:val="0"/>
      <w:marBottom w:val="0"/>
      <w:divBdr>
        <w:top w:val="none" w:sz="0" w:space="0" w:color="auto"/>
        <w:left w:val="none" w:sz="0" w:space="0" w:color="auto"/>
        <w:bottom w:val="none" w:sz="0" w:space="0" w:color="auto"/>
        <w:right w:val="none" w:sz="0" w:space="0" w:color="auto"/>
      </w:divBdr>
      <w:divsChild>
        <w:div w:id="1023019173">
          <w:marLeft w:val="0"/>
          <w:marRight w:val="0"/>
          <w:marTop w:val="0"/>
          <w:marBottom w:val="0"/>
          <w:divBdr>
            <w:top w:val="none" w:sz="0" w:space="0" w:color="auto"/>
            <w:left w:val="none" w:sz="0" w:space="0" w:color="auto"/>
            <w:bottom w:val="none" w:sz="0" w:space="0" w:color="auto"/>
            <w:right w:val="none" w:sz="0" w:space="0" w:color="auto"/>
          </w:divBdr>
          <w:divsChild>
            <w:div w:id="524369075">
              <w:marLeft w:val="0"/>
              <w:marRight w:val="0"/>
              <w:marTop w:val="0"/>
              <w:marBottom w:val="0"/>
              <w:divBdr>
                <w:top w:val="none" w:sz="0" w:space="0" w:color="auto"/>
                <w:left w:val="none" w:sz="0" w:space="0" w:color="auto"/>
                <w:bottom w:val="none" w:sz="0" w:space="0" w:color="auto"/>
                <w:right w:val="none" w:sz="0" w:space="0" w:color="auto"/>
              </w:divBdr>
              <w:divsChild>
                <w:div w:id="744763336">
                  <w:marLeft w:val="0"/>
                  <w:marRight w:val="0"/>
                  <w:marTop w:val="0"/>
                  <w:marBottom w:val="0"/>
                  <w:divBdr>
                    <w:top w:val="single" w:sz="6" w:space="0" w:color="D3DCEA"/>
                    <w:left w:val="single" w:sz="6" w:space="0" w:color="D3DCEA"/>
                    <w:bottom w:val="single" w:sz="6" w:space="0" w:color="D3DCEA"/>
                    <w:right w:val="single" w:sz="6" w:space="0" w:color="D3DCEA"/>
                  </w:divBdr>
                  <w:divsChild>
                    <w:div w:id="9798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83358">
      <w:bodyDiv w:val="1"/>
      <w:marLeft w:val="0"/>
      <w:marRight w:val="0"/>
      <w:marTop w:val="0"/>
      <w:marBottom w:val="0"/>
      <w:divBdr>
        <w:top w:val="none" w:sz="0" w:space="0" w:color="auto"/>
        <w:left w:val="none" w:sz="0" w:space="0" w:color="auto"/>
        <w:bottom w:val="none" w:sz="0" w:space="0" w:color="auto"/>
        <w:right w:val="none" w:sz="0" w:space="0" w:color="auto"/>
      </w:divBdr>
    </w:div>
    <w:div w:id="17052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828</Words>
  <Characters>4725</Characters>
  <Application>Microsoft Office Word</Application>
  <DocSecurity>0</DocSecurity>
  <Lines>39</Lines>
  <Paragraphs>11</Paragraphs>
  <ScaleCrop>false</ScaleCrop>
  <Company>Home</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32</cp:revision>
  <cp:lastPrinted>2021-10-26T03:30:00Z</cp:lastPrinted>
  <dcterms:created xsi:type="dcterms:W3CDTF">2021-09-09T02:41:00Z</dcterms:created>
  <dcterms:modified xsi:type="dcterms:W3CDTF">2023-03-20T08:23:00Z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