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全国人民代表大会常务委员会关于全面禁止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非法野生动物交易、革除滥食野生动物陋习、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切实保障人民群众生命健康安全的决定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宋体"/>
          <w:bCs/>
          <w:szCs w:val="32"/>
          <w:lang w:eastAsia="zh-CN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2020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2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</w:t>
      </w:r>
      <w:bookmarkStart w:id="3" w:name="_GoBack"/>
      <w:r>
        <w:rPr>
          <w:rFonts w:hint="default" w:ascii="Times New Roman" w:hAnsi="Times New Roman" w:eastAsia="楷体_GB2312" w:cs="Times New Roman"/>
          <w:szCs w:val="32"/>
        </w:rPr>
        <w:t>4</w:t>
      </w:r>
      <w:bookmarkEnd w:id="3"/>
      <w:r>
        <w:rPr>
          <w:rFonts w:hint="eastAsia" w:ascii="楷体_GB2312" w:hAnsi="Arial" w:eastAsia="楷体_GB2312" w:cs="Arial"/>
          <w:szCs w:val="32"/>
        </w:rPr>
        <w:t>日第十三届全国人民代表大会常务委员会第十六次会议通过）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全面禁止和惩治非法野生动物交易行为，革除滥食野生动物的陋习，维护生物安全和生态安全，有效防范重大公共卫生风险，切实保障人民群众生命健康安全，加强生态文明建设，促进人与自然和谐共生，全国人民代表大会常务委员会作出如下决定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凡《中华人民共和国野生动物保护法》和其他有关法律禁止猎捕、交易、运输、食用野生动物的，必须严格禁止。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对违反前款规定的行为，在现行法律规定基础上加重处罚。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全面禁止食用国家保护的“有重要生态、科学、社会价值的陆生野生动物”以及其他陆生野生动物，包括人工繁育、人工饲养的陆生野生动物。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全面禁止以食用为目的猎捕、交易、运输在野外环境自然生长繁殖的陆生野生动物。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对违反前两款规定的行为，参照适用现行法律有关规定处罚。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列入畜禽遗传资源目录的动物，属于家畜家禽，适用《中华人民共和国畜牧法》的规定。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国务院畜牧兽医行政主管部门依法制定并公布畜禽遗传资源目录。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四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因科研、药用、展示等特殊情况，需要对野生动物进行非食用性利用的，应当按照国家有关规定实行严格审批和检疫检验。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国务院及其有关主管部门应当及时制定、完善野生动物非食用性利用的审批和检疫检验等规定，并严格执行。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五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各级人民政府和人民团体、社会组织、学校、新闻媒体等社会各方面，都应当积极开展生态环境保护和公共卫生安全的宣传教育和引导，全社会成员要自觉增强生态保护和公共卫生安全意识，移风易俗，革除滥食野生动物陋习，养成科学健康文明的生活方式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六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各级人民政府及其有关部门应当健全执法管理体制，明确执法责任主体，落实执法管理责任，加强协调配合，加大监督检查和责任追究力度，严格查处违反本决定和有关法律法规的行为；对违法经营场所和违法经营者，依法予以取缔或者查封、关闭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七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国务院及其有关部门和省、自治区、直辖市应当依据本决定和有关法律，制定、调整相关名录和配套规定。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国务院和地方人民政府应当采取必要措施，为本决定的实施提供相应保障。有关地方人民政府应当支持、指导、帮助受影响的农户调整、转变生产经营活动，根据实际情况给予一定补偿。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八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A442E2C"/>
    <w:rsid w:val="18CA0954"/>
    <w:rsid w:val="2EC135DB"/>
    <w:rsid w:val="426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31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2021-01-14T05:38:40Z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